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5c72a" w14:textId="575c7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Технического регламента "Требования к безопасности дорожно-строительных материалов"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2008 года № 1331. Утратило силу постановлением Правительства Республики Казахстан от 29 декабря 2016 года № 901.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29.12.2016 </w:t>
      </w:r>
      <w:r>
        <w:rPr>
          <w:rFonts w:ascii="Times New Roman"/>
          <w:b w:val="false"/>
          <w:i w:val="false"/>
          <w:color w:val="ff0000"/>
          <w:sz w:val="28"/>
        </w:rPr>
        <w:t>№ 901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ноября 2004 года "О техническом регулировании"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Технический регламент "Требования к безопасности дорожно-строительных материалов".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двенадцати месяцев со дня первого официального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декабря 2008 года № 1331 </w:t>
      </w:r>
    </w:p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Технический регламент "Требования к безопасности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дорожно-строительных материалов" </w:t>
      </w:r>
    </w:p>
    <w:bookmarkEnd w:id="2"/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Область применения 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Технический регламент "Требования к безопасности дорожно-строительных материалов" (далее - Технический регламент) разработан в соответствии с законами Республики Казахстан от 17 июля 2001 года "</w:t>
      </w:r>
      <w:r>
        <w:rPr>
          <w:rFonts w:ascii="Times New Roman"/>
          <w:b w:val="false"/>
          <w:i w:val="false"/>
          <w:color w:val="000000"/>
          <w:sz w:val="28"/>
        </w:rPr>
        <w:t>Об автомобильных дорогах</w:t>
      </w:r>
      <w:r>
        <w:rPr>
          <w:rFonts w:ascii="Times New Roman"/>
          <w:b w:val="false"/>
          <w:i w:val="false"/>
          <w:color w:val="000000"/>
          <w:sz w:val="28"/>
        </w:rPr>
        <w:t>" и от 9 ноября 2004 года "</w:t>
      </w:r>
      <w:r>
        <w:rPr>
          <w:rFonts w:ascii="Times New Roman"/>
          <w:b w:val="false"/>
          <w:i w:val="false"/>
          <w:color w:val="000000"/>
          <w:sz w:val="28"/>
        </w:rPr>
        <w:t>О техническом регулировании</w:t>
      </w:r>
      <w:r>
        <w:rPr>
          <w:rFonts w:ascii="Times New Roman"/>
          <w:b w:val="false"/>
          <w:i w:val="false"/>
          <w:color w:val="000000"/>
          <w:sz w:val="28"/>
        </w:rPr>
        <w:t>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постановления Правительства РК от 28.02.2011 </w:t>
      </w:r>
      <w:r>
        <w:rPr>
          <w:rFonts w:ascii="Times New Roman"/>
          <w:b w:val="false"/>
          <w:i w:val="false"/>
          <w:color w:val="000000"/>
          <w:sz w:val="28"/>
        </w:rPr>
        <w:t>№ 193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Объектами технического регламента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дорожно-строительные материалы, импортируемые и производимые в Республике Казахстан, применяемые в сфере строительства, ремонта, реконструкции, эксплуатации автомобильных дорог общего пользования всех технических категорий и сооружений на них, в зависимости от климатических условий Республики Казахстан, а также повторно используемые, использование которых допускается в ограниченном количестве;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процессы жизненного цикла дорожно-строительных материалов: производство, транспортирование и хранение, применение (в том числе повторное применение), утилизация и захоронение.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Положения Технического регламента устанавливают основные требования безопасности, предъявляемые к дорожно-строительным материалам, предназначенным для устройства земляного полотна, конструктивных слоев дорожных одежд, инженерных сооружений, обстановки дороги и разметки на этапах разработки сырья, производства, хранения, транспортирования, реализации и применения дорожно-строительных материалов, утилизации и (или) ликвидации отходов.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Перечень дорожно-строительных материалов, в отношении которых устанавливаются требования безопасности, приведен в приложении 1 к настоящему Техническому регламенту.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Для целей применения Технического регламента идентификация дорожно-строительных материалов проводится на основании визуального контроля, кодов по классификатору Товарной номенклатуры внешней экономической деятельности Республики Казахстан - ТН ВЭД РК, маркировки, информации, представленной в сопроводительной документации производителя.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недостаточности информации для идентификации дорожно-строительных материалов проводят испытания по определению физико-химических показателей, предусмотренных нормативными и (или) техническими документами, требования которых гармонизированы с настоящим Техническим регламентом на конкретные виды дорожно-строительных материалов.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Требования Технического регламента являются обязательными для юридических и физических лиц, участвующих в процессах: производства, транспортирования, хранения, применения (в том числе повторного применения), утилизации и захоронения дорожно-строительных материалов, независимо от их территориальной принадлежности и организационно правовой формы, и действуют на всей территории Республики Казахстан. </w:t>
      </w:r>
    </w:p>
    <w:bookmarkEnd w:id="4"/>
    <w:bookmarkStart w:name="z2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Термины и определения </w:t>
      </w:r>
    </w:p>
    <w:bookmarkEnd w:id="5"/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Техническом регламенте используются понятия, предусмотренные Законом Республики Казахстан от 17 июля 2001 года "Об автомобильных дорогах", а также следующие: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асфальтобетонная смесь - рационально подобранная смесь щебня (гравия), песка, минерального порошка и нефтяного дорожного битума, взятых в определенных соотношениях в нагретом состоянии, получаемая смешением в установке;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краска (эмаль) для дорожной разметки автомобильных дорог - суспензия высокодисперсных пигментов и наполнителей в растворах полимеров органических растворителей, образующая после нанесения на дорожное покрытие и испарения растворителя твердую непрозрачную пленку, соответствующую требованиям, предъявляемым к дорожной разметке;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термопластик для дорожной разметки автомобильных дорог - терморазмягчаемый пластичный материал на основе полимерного связующего, содержащий пигменты и наполнители, в виде порошковой смеси компонентов или литых объемных форм, образующий после отверждения твердые непрозрачные элементы дорожной разметки;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холодный пластик для дорожной разметки автомобильных дорог-многокомпонентный пластичный материал на основе полимерного связующего, содержащий пигменты и наполнители, отверждаемый в результате химической реакции и образующий после отверждения твердые непрозрачные элементы дорожной разметки;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битуминозные породы (киры) - разновидность природных битумосодержащих пород, представляющих собой рыхлые породы, преимущественно мелкие и пылеватые пески, пропитанные природными битумами различной вязкости;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порошок минеральный активированный - материал, получаемый при дроблении известняков и доломитов и обрабатываемый при их помоле;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битумы нефтяные дорожные вязкие - органические вяжущие материалы, получаемые в виде остатка прямой перегонки нефти или изготавливаемые путем окисления продуктов прямой перегонки нефти и селективного разделения нефтепродуктов (асфальтов деасфальтизации, экстрактов селективной очистки), а также компаундированием указанных окисленных и не окисленных продуктов;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битумы нефтяные дорожные жидкие - битумы, приготовленные разжижением вязких битумов жидкими нефтяными продуктами установленного фракционного состава, имеющие вязкотекучую консистенцию;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дорожная бетонная смесь - рационально подобранная и тщательно перемешанная смесь вяжущего, заполнителя, воды и добавок до ее формирования и твердения;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эмульсии битумные дорожные - дисперсная система, состоящая из двух нерастворимых друг в друге жидкостей - воды и битума в присутствии эмульгаторов;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вредное химическое вещество - химическое вещество, которое создает угрозу жизни или здоровью человека, оказывает неблагоприятное воздействие на жизнедеятельность животных и растений и окружающую среду;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гравий - неорганический зернистый сыпучий материал с зернами крупностью свыше 5 мм, получаемый рассевом природных гравийно-песчаных смесей;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добавки (сухие и жидкие) - химические вещества (поверхностно-активные вещества, полимеры, активаторы и др.), добавляемые при изготовлении цемента или битума, дегтя, эмульсии непосредственно к вяжущему или смесям при перемешивании для придания им требуемых свойств;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песок - неорганический зернистый сыпучий материал с зернами крупностью менее 5 мм, получаемый рассевом природных гравийно-песчаных смесей, дроблением горных пород, гравия и валунов, попутно добываемых вскрышных и вмещающих пород или некондиционных отходов горных предприятий по переработке руд (черных, цветных и редких металлов металлургической промышленности) и неметаллических ископаемых других отраслей промышленности с последующим рассевом продуктов дробления;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щебень - неорганический зернистый сыпучий материал с зернами крупностью свыше 5 мм, получаемый дроблением горных пород, гравия и валунов, попутно добываемых вскрышных и вмещающих пород или некондиционных отходов горных предприятий по переработке руд (черных, цветных и редких металлов металлургической промышленности) и неметаллических ископаемых других отраслей промышленности с последующим рассевом продуктов дробления;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щебень черный - щебень фракционный или в виде смеси фракций, обработанный в смесительной установке органическим вяжущим при определенной температуре;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полимерно-битумное вяжущее - битумное вяжущее, состоящие из битума нефтяного дорожного вязкого или жидкого с добавлением полимеров (термопластических каучуков, эластопластов и других);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грунт - горные породы, почвы, техногенные образования, представляющие собой многокомпонентную и многообразную геологическую систему, являющиеся объектом инженерно-хозяйственной деятельности человека;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19) технологический регламент - технический документ, отражающий процесс производства работ, содержащий перечень необходимого оборудования и технологические параметры, соблюдение которых гарантирует качество выполняемых работ и его конечного результата;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20) цемент - минеральное гидравлическое вяжущее, получаемое в результате тонкого измельчения цементных клинкеров при совместном помоле с гипсом, гранулированным шлаком, пластифицирующими или активирующими добавками;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21) предельно допустимая концентрация (ПДК) - максимальное количество вредного химического вещества в единице объема, которое при ежедневном воздействии в течение длительного времени не вызывает болезненных изменений в организме человека, обнаруживаемых современными методами; является гигиеническим критерием при оценке санитарного состояния окружающей среды (воздуха рабочей зоны и населенных мест, воды и почвы);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22) смеси щебеночно-гравийно-песчаные - (щебеночно-песчаные, гравийно-песчаные и щебеночно-гравийно-песчаные) материалы в виде составленных смесей из щебня, гравия и песка. </w:t>
      </w:r>
    </w:p>
    <w:bookmarkEnd w:id="6"/>
    <w:bookmarkStart w:name="z4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Условия размещения продукции на рынке Республики Казахстан </w:t>
      </w:r>
    </w:p>
    <w:bookmarkEnd w:id="7"/>
    <w:bookmarkStart w:name="z4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Дорожно-строительные материалы могут быть размещены на рынке Республики Казахстан при условии их соответствия требованиям настоящего Технического регламента.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Условиями данного соответствия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наличие сертификата (копии) соответствия, знака соответствия, и (или) декларации о соответствии или заключений органов пожарного и санитарно-эпидемиологического надзора в зависимости от формы и особенностей подтверждения соответствия;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наличие паспорта безопасности на продукцию химического происхождения;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наличие лицензии у производителя (изготовителя) на работы по выпуску строительных материалов, изделий и конструкций (за исключением сертифицируемой продукции);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наличие необходимой информации о продукции в маркировке и (или) сопроводительных документах. </w:t>
      </w:r>
    </w:p>
    <w:bookmarkEnd w:id="8"/>
    <w:bookmarkStart w:name="z5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Основные требования безопасности </w:t>
      </w:r>
    </w:p>
    <w:bookmarkEnd w:id="9"/>
    <w:bookmarkStart w:name="z5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 производству и применению дорожно-строительных материалов (далее - материалов) допускаются юридические и физические лица, имеющие лицензию на выполнение работ по выпуску строительных материалов (за исключением сертифицируемой продукции), технические средства, производственно-техническую базу и квалифицированные кадры.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При производстве и применении дорожно-строительных материалов должны учитываться источники опасности и факторы риска.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источникам опасности относятся: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сырье и материалы;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технологический процесс;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транспортирование, хранение, применение, в т.ч. повторное применение;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утилизация и захоронение.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Факторами риска являются физические и химические опасности. К физическим факторам относятся: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прочность;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износостойкость;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морозостойкость;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водостойкость;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теплостойкость;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зерновой (гранулометрический) состав;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фракционный состав;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вязкость;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адгезия, когезия;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пожароопасность (огнестойкость);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срок годности.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химическим факторам относятся: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радиоактивность (удельная эффективная активность естественных радионуклидов);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класс токсичности;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выделение вредных химических веществ в воздух рабочей зоны, в атмосферный воздух населенных мест, в воду и почву.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10 с изменениями, внесенными постановлением Правительства РК от 28.02.2011 </w:t>
      </w:r>
      <w:r>
        <w:rPr>
          <w:rFonts w:ascii="Times New Roman"/>
          <w:b w:val="false"/>
          <w:i w:val="false"/>
          <w:color w:val="000000"/>
          <w:sz w:val="28"/>
        </w:rPr>
        <w:t>№ 193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На этапах жизненного цикла дорожно-строительных материалов должны учитываться условия, направленные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устранение или снижение риска возникновения опасности для человека и окружающей среды в результате неблагоприятного воздействия одного из материалов или их смесей;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защиту от рисков, которые при изготовлении, транспортировании, применении и хранении материалов невозможно исключить в связи с технологическими особенностями конкретных материалов, разнообразием природно-климатических условий и других факторов и ситуаций в которых они применяются;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обеспечение доступности информации о возможных остаточных рисках при производстве материалов и, их применении на отдельных участках автомобильных дорог и, при возникновении чрезвычайных ситуаций.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Юридические и физические лица, занятые на производстве, транспортировании, хранении, применении (в том числе повторном применении), утилизации и захоронении дорожно-строительных материалов, могут устанавливать дополнительные требования, которые они считают необходимыми для обеспечения безопасности людей, животных и растений, окружающей среде в соответствии с их функциональным назначением.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Дорожно-строительные материалы должны быть устойчивыми к воздействию природных факторов.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Дорожно-строительные материалы, изготовленные и применяемые в соответствии с требованиями нормативных документов, гармонизированных с требованиями настоящего Технического регламента, считаются соответствующими его требованиям.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Дорожно-строительные материалы могут быть изготовлены и применены в соответствии с иными нормативными документами, при условии их соответствия требованиям настоящего Технического регламента.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Дорожно-строительные материалы, не соответствующие требованиям настоящего Технического регламента, приемке и применению не подлежат.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Дорожно-строительные материалы, а также препараты или вещества химического происхождения, должны сопровождаться паспортом безопасности химической продукции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2007 года "О безопасности химической продукции".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К работам с дорожно-строительными материалами на всех этапах их жизненного цикла допускаются лица, достигшие 18 лет, имеющие необходимую квалификацию и опыт работы, обученные безопасным приемам и методам ведения работ, для соблюдения требований безопасности, установленных настоящим Техническим регламентом.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Рабочий персонал в зависимости от вида дорожно-строительных материалов должен быть снабжен индивидуальными и коллективными средствами защиты, спецодеждой, средствами личной гигиены и оказания первой медицинской помощи, проходить медицинские осмотры в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Сырье может применяться в качестве основы для производства дорожно-строительных материалов либо являться дорожно-строительным материалом.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Дорожно-строительные материалы подразделяются на материалы: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полученные из сырья и материалов, путем их переработки или обработки;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являющиеся одновременно и сырьем и готовой продукцией (грунты, гравийно-песчаные смеси, природный песок, битуминозные породы).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Общие требования к сырью и готовым дорожно-строительным материалам на всех этапах жизненного цикла: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Суммарная эффективная удельная активность естественных радионуклидов готовой продукции не должна превышать 740 Бк/кг при строительстве дорог и аэродромов в пределах территории населенных пунктов и зон перспективной застройки (II класс радиационной опасности материалов), и 1500 Бк/кг при строительстве дорог вне населенных пунктов (III класс радиационной опасности материалов).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Требования к взрывобезопасности и пожарной безопасности.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Взрывоопасность и пожарная безопасность дорожно-строительных материалов обусловлена физико-химическими свойствами и показателями химических веществ, входящих в их состав, способных вызывать возникновение взрыва и (или) развитие пожара.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Взрывоопасность и пожарная безопасность при разработке сырья и на всех этапах жизненного цикла дорожно-строительных материалов должна обеспечиваться мерами, предотвращающими условия возникновения взрыва и (или) пожара,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соблюдением требований пожарной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использованием методов и способов, обеспечивающих максимально возможный уровень взрывобезопасности и пожарной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использованием искрогасителей, искроуловителей, огнезадерживающих, огнепреграждающих систем защиты от статического электричества;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использованием систем вентиляции, предотвращающих образование пожаро- и взрывоопасных концентраций летучих органических соединений;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применением эффективных средств пожаротушения.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Предельно допустимая концентрация вредных химических веществ в воздухе рабочей зоны и населенных пунктов не должны превышать требований установленных в приложении 2 к настоящему Техническому регламенту.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Сумма концентраций вредных веществ при их совместном присутствии с эффектом суммирования не должна превышать 1 (единицы) в группах: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диоксида азота и диоксида серы, оксид углерода и фенол;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диоксида серы и фенола;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пентаксида ванадия и диоксида серы;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диоксида азота и диоксида серы.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при получении минеральных порошков и других минеральных вяжущих из разных горных пород и техногенных отходов промышленности возможно одновременное выделение пыли с разным содержанием предельно-допустимых концентраций вредных химических веществ, то они также образуют группу суммирования, так как токсичное действие одной пыли усиливается в присутствии другой (или других) разновидности (разновидностей).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Грунты, используемые в дорожном строительстве по происхождению, составу, состоянию в природном залегании, набуханию, просадочности и другим параметрам должны подразделяться в соответствии с действующей классификацией грунтов, установленной гармонизированными нормативными документами. </w:t>
      </w:r>
    </w:p>
    <w:bookmarkEnd w:id="10"/>
    <w:bookmarkStart w:name="z1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Специальные требования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к сырью и дорожно-строительным материалам </w:t>
      </w:r>
    </w:p>
    <w:bookmarkEnd w:id="11"/>
    <w:bookmarkStart w:name="z1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Специальные требования к сырью: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Сырьем для производства дорожно-строительных материалов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рыхлые или слабосцементированные горные породы, состоящие из окатанных в различной степени обломков (песка, гравия и валунов) горных пород и зерен минералов, добываемых в карьерах на землях, не пригодных для сельскохозяйственного производства, а из земель лесного фонда - на участках, не покрытых лесом или занятых кустарниками и другой растительностью малоценных видов;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продукты переработки нефти;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отходы промышленного производства и вяжущие материалы на их основе (шлаки различных производств, шлам бокситовый, золы ТЭЦ и др.);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рыхлые породы, преимущественно мелкие и пылеватые пески, пропитанные природными битумами различной вязкости (битуминозные породы).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Содержание вредных компонентов и примесей (пород и минералов) в сырье для производства каменных материалов, применяемых в бетонных растворах и бетоне, должно быть не более: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аморфных разновидностей диоксида кремния, растворимых в щелочах - 50 ммоль/л;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по массе сульфатов (гипс, ангидрит и др.) в пересчете на S0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- 1,5 %;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по массе пирита - 4 %;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по объему слоистых силикатов, если слюды, гидрослюды, хлориты и другие являются породообразующими минералами - 15 %;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по массе галоидных соединений (галит, сильвин и другие, включая водорастворимые хлориды) в пересчете на ион хлора - 0,1 %;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е) по массе свободных волокон асбеста - 0,25 %;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ж) по массе угля и древесных остатков - 1,0 %;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и) по объему каждого из перечисленных породообразующих минералов (магнетита, гетита, гематита и других, апатита, нефелина, фосфорита) - 10 %, или их суммы в объеме не более 15 %.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Содержание полуторных окислов (Аl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+Fе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) в сырье, используемом для приготовления минеральных порошков, не должно превышать, процентов (%) по массе: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5,0 - для активированных порошков;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1,7 - для неактивированных порошков.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Золы уноса и золошлаковые смеси тепловых электростанций должны иметь потери при прокаливании не более 20 % массы.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битуминозных породах, используемых для приготовления активированных порошков, содержание органического вещества должно быть от 2 % до 15 % по массе.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 твердых породах, используемых для приготовления порошков, и в порошковых отходах допускается содержание: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активных CaO+MgO - не более 3 % по массе;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водорастворимых соединений - не более 6 % по массе.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Содержание P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 xml:space="preserve">в фосфорных шлаках, используемых для  приготовления минеральных порошков, не должно быть более 2 % по массе.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В зависимости от вида сырье характеризуется следующими основными показателями, влияющими на безопасность дорожно-строительных материалов: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прочность (дробимость, истираемость);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износостойкость;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морозостойкость;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водостойкость;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теплостойкость;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е) минералогический (петрографический) состав;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ж) зерновой (гранулометрический) состав;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и) фракционный состав;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к) вязкость;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л) адгезия, когезия;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м) пожаростойкость;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н) срок пригодности.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Специальные требования к дорожно-строительным материалам.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возведения земляного полотна и устройства конструктивных слоев дорожных одежд, инженерных сооружений, обстановки дороги и разметки должны применяться дорожно-строительные материалы, которые по физико-механическим свойствам (прочности, износостойкости, водостойкости, морозостойкости, теплостойкости, минералогическому, зерновому и фракционному составу, вязкости, адгезии и когезии и др.), обеспечивают их устойчивость при совместном воздействии транспортной нагрузки и природных факторов.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Показатели прочности (дробимость, морозостойкость, теплостойкость, истираемость, сдвигоустойчивость, трещиностойкость), водостойкости, вязкости обеспечивают применение дорожно-строительных материалов для возведения земляного полотна и устройства конструктивных слоев дорожных одежд, дорожных инженерных сооружений, обстановки дороги и разметки на автомобильных дорогах с различной интенсивностью и составом движения, устойчивостью материала к зимним и летним температурам и применяемости их в климатических условиях региона.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Морозостойкость и теплостойкость характеризует применение дорожно-строительных материалов в различных климатических условиях.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Зерновой (гранулометрический) состав способствует обеспечению плотности, прочности и сдвигоустойчивости материала слоя и сцепные качества покрытия (сцепление колеса автомобиля с покрытием).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Адгезия, когезия характеризуют совместную работу органических и минеральных материалов и обеспечивают их водостойкость в процессе эксплуатации транспортных сооружений (автомобильных дорог, мостов, труб, путепроводов и др.).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Конкретные значения физико-механических свойств (параметров) дорожно-строительных материалов, предусмотренным настоящим техническим регламентом в зависимости от их функционального назначения должны соответствовать требованиям гармонизированных нормативных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Дорожно-строительные материалы и технология их применения при строительстве, ремонте и реконструкции автомобильных дорог должны обеспечивать снижение вероятности возникновения водной или ветровой  эрозии.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Новые дорожно-строительные материалы (вновь создаваемые или улучшенные ранее применяемые) допускаются к применению после постановки их на производство в установленном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Щебень и гравий, применяемые в качестве заполнителей для бетонов, должны обладать устойчивостью к химическому воздействию щелочей цемента. Для неактивированного минерального порошка должны быть обеспечены меры по защите от воздействия природных факторов при их транспортировании, применении и хранении.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Щебень из попутно добываемых вскрышных и вмещающих пород и некондиционных отходов горных предприятий по переработке руд (черных, цветных и редких металлов металлургической промышленности) и неметаллических ископаемых других отраслей промышленности должен быть устойчивым против всех видов распадов.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Щебень, гравий и песок не должны содержать посторонних засоряющих примесей, в том числе металлических не более - 5 % для щебня и 3 % для песка шлаковых для дорожного строительства, пылевато-глинистых частиц от 1 до 3 %, а также глину в комках от 0,25 до 1 % в зависимости от назначения, вида и прочности применяемого материала.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Битуминозные породы, используемые в качестве дорожно-строительных материалов могут применяться при строительстве автомобильных дорог вне населенных пунктов с последующим устройством шероховатой поверхностной обработки.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Геосинтетические материалы должны изготавливаться из малотоксичных компонентов, относящихся к 2-ой группе горючести.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Эмульсии - малоопасные вещества по степени воздействия на органы человека и относятся к 4 классу опасности. Эмульсии не являются пожаро- и взрывоопасными материалами.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Битумы - относятся к II и III классу радиационной опасности. При их применении необходимо учитывать удельную эффективность радионуклидов в применяемом сырье и предельно допустимую концентрацию вредных веществ в воздухе рабочей зоны.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При повторном применении дорожно-строительных материалов должны учитываться остаточные физико-механические свойства использованного материала в соответствии с требованиями нормативных документов, использование которого обосновано в проекте (контракте) на строительство (реконструкцию, капитальный ремонт) автомобильных дорог. </w:t>
      </w:r>
    </w:p>
    <w:bookmarkEnd w:id="12"/>
    <w:bookmarkStart w:name="z17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Требования безопасности технологических процессов </w:t>
      </w:r>
    </w:p>
    <w:bookmarkEnd w:id="13"/>
    <w:bookmarkStart w:name="z17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 потенциально опасным и вредным производственным факторам при выполнении работ по производству дорожно-строительных материалов относятся: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воздействие паров химических веществ, пыли;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вибрация;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шум;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вращающиеся механизмы;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возможность термических ожогов кожи от контакта с горячими битумами и смесями.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снижения количества выбросов вредных веществ необходимо соблюдать требования Технологических регламентов производства для каждого конкретного вида продукции, в том числе по температурному режиму.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Технологическое оборудование должно соответствовать требованиям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2007 года "О безопасности машин и оборудования", быть герметизировано, оснащено пылеочистными установками, оборудованием для очистки дымовых газов и изолированными глухими звуконепроницаемыми переборками.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При эксплуатации оборудования необходимо осуществлять профилактические осмотры и ремонт оборудования в установленном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Средства измерений, используемые в технологическом процессе для контроля температуры, давления и других измеряемых параметров, должны быть внесены в реестр государственной системы обеспечения единства измерений, и проверяться с установленной периодичностью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июля 2000 года "Об обеспечении единства измерений".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Оборудование, создающее вибрацию, должно быть установлено на прочные фундаменты, ограничивающие передачу вибрации от оборудования на грунт, рабочее место и конструкции помещения.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Уровень вибрации оборудования не должен превышать 12 децибел, уровень звукового давления - 135 децибел в любой октавной полосе.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При сортировке, очистке щебня и гравия места наибольшего пылевыделения (места загрузки, разгрузки, подачи материала на грохот, конвейер) следует изолировать укрытиями (ограждающими устройствами в виде перил, козырьков и др.) для защиты работающих от удара вылета каменного материала.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Доступные для случайного прикосновения, движущиеся и вращающиеся части механизмов, если они являются источником опасности, необходимо снабжать сплошным или сетчатым ограждением.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Для сведения к минимуму риска травмирования загрузочные площадки камнедробилок, битумохранилища ямного типа, площадки и лестницы на битумных котлах, битумоплавильных и смесительных установках ограждают перилами, зев камнедробилок ограждают бортами, устраивая над загрузочным отверстием козырек, предохраняющий работающих от случайных вылетов камней.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32. При работе на открытых полигонах с использованием бетономешалок, грунтосмесительного оборудования со скиповыми подъемниками, для защиты работающих от падающих дорожно-строительных материалов, а также на случай обрыва лебедки направляющие швеллеры загрузочного ковша снизу и с боков должны ограждаться сетками.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33. Изготовленные дорожно-строительные материалы до их отгрузки потребителю (заказчику) подлежат приемке и контролю на соответствие требованиям безопасности настоящего Технического регламента и срокам пригодности для использования по назначению, установленному в нормативной документации, договорах, контрактах. </w:t>
      </w:r>
    </w:p>
    <w:bookmarkEnd w:id="14"/>
    <w:bookmarkStart w:name="z19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Требования безопасности при маркировке </w:t>
      </w:r>
    </w:p>
    <w:bookmarkEnd w:id="15"/>
    <w:bookmarkStart w:name="z19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Каждая партия дорожно-строительных материалов и (или) транспортное средство должны иметь маркировку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марта 2008 года № 277 "Об утверждении Технического регламента "Требования к упаковке, маркировке, этикетированию и правильному их нанесению", а также дополнительные данные: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номер и дата выдачи документов (паспорт качества, паспорт безопасности и (или) протоколы испытаний);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наименование и адрес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тип (марка)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удельная эффективная активность естественных радионуклидов;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физико-механические свойства согласно подпункту 5) пункта 21 настоящего Технического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информация по содержанию вредных веществ в воздухе рабочей зоны и фактический уровень содержания загрязняющих веществ в атмосферном воздухе, почвах, поверхностных и подземных водах и по добавкам предоставляется конкретному потребителю с первой партией продукции при постановке ее на производство, а в дальнейшем производстве - в спорных случаях - по требованию заказчика. Указанная информация наносится непосредственно на потребительскую тару при ее наличии и (или) включается в сопроводительные документы, если дорожно-строительные материалы транспортируются навалом.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34 в редакции постановления Правительства РК от 28.02.2011 </w:t>
      </w:r>
      <w:r>
        <w:rPr>
          <w:rFonts w:ascii="Times New Roman"/>
          <w:b w:val="false"/>
          <w:i w:val="false"/>
          <w:color w:val="000000"/>
          <w:sz w:val="28"/>
        </w:rPr>
        <w:t>№ 193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35. На транспортную тару, при необходимости, наносят транспортную маркировку и манипуляционные знаки, характеризующие опасность груза.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маркировки дорожно-строительных материалов в зависимости от их вида используются следующие знаки: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"Запрещается пользоваться открытым огнем и курить";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"Запрещается тушить водой";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"Пожароопасно. Легковоспламеняющиеся вещества";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"Осторожно. Вредные для здоровья аллергические (раздражающие) вещества";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"Работать в средствах индивидуальной защиты органов дыхания";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"Работать в защитной обуви";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"Работать в защитных перчатках";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"Работать в защитной одежде";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"Работать в защитных очках" и др. в соответствие с гармонизированными стандартами на средства защиты и знаки. </w:t>
      </w:r>
    </w:p>
    <w:bookmarkEnd w:id="16"/>
    <w:bookmarkStart w:name="z2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Требования безопасности при хранении и транспортировании </w:t>
      </w:r>
    </w:p>
    <w:bookmarkEnd w:id="17"/>
    <w:bookmarkStart w:name="z2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Запрещается совместное хранение и транспортирование дорожно-строительных материалов, которые при взаимодействии друг с другом вызывают воспламенение, взрыв или образуют горючие газы.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37. Хранение каменных материалов должно производиться за пределами водоохранных зон водоемов на естественной или специально подготовленной твердой поверхности, исключающей смешение материалов.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Каменные материалы хранят в условиях, предохраняющих их от засорения и загрязнения. Щебень хранят раздельно по фракциям.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Каменные материалы допускается перевозить транспортными средствами любого вида навалом.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38. При хранении минеральных порошков, цементов и других неорганических вяжущих следует принимать меры по предотвращению их слеживаемости (перекачка, аэрирование и т.п.) и воздействия влаги.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Минеральный порошок, неорганические вяжущие транспортируют в цементовозах, контейнерах, закрытых вагонах-бункерах или упакованными в многослойные бумажные или полиэтиленовые мешки в обычных закрытых железнодорожных вагонах в соответствии с правилами перевозки грузов, действующих на данном виде транспорта.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внутризаводского транспортирования порошка следует использовать пневмотранспорт, а также транспортеры, конвейеры и шнеки, закрытые кожухами.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39. Битумы и битумные вяжущие следует хранить в закрытых металлических или железобетонных резервуарах (хранилищах), оборудованных стационарными или переносными средствами обогрева, обеспечивающими безопасность в соответствии с требованиями настоящего Технического регламента.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Мастики хранятся и транспортируются брикетами, упакованными в полиэтиленовую пленку или гофрокороб.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выполнении работ по упаковке, погрузке (наливу), выгрузке (сливу), зачистке, по мере необходимости, в транспортных средствах и хранилищах следует соблюдать инструкции и правила по технике безопасности, производственной санитарии и пожарной безопасности, разработанные для каждого предприятия с учетом специфики производства.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Условия хранения и транспортирования битумов, битумных вяжущих и мастик должны обеспечивать предотвращение попадания их в поверхностные и подземные воды и почву.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Хранилища должны быть обеспечены надежной эксплуатацией резервуаров и оборудования, определяемой условиями безопасности битумов и битумных вяжущих. Воду и загрязнения из резервуаров следует удалять не реже одного раза в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Битумы и битумные вяжущие транспортируют к месту применения в битумовозах, автогудронаторах, железнодорожных цистернах, при необходимости оборудованных обогревательным устройством.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Мастики допускается перевозить транспортными средствами любого вида.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предотвращения загрязнения окружающей среды углеводородами, обеспечения взрывобезопасности и пожарной безопасности, и улучшения условий труда необходимо устанавливать диски-отражатели, системы размыва и предотвращения накопления осадков в резервуарах, механизированные средства зачистки емкостей, установки для подогрева и слива битумных вяжущих из железнодорожных и автомобильных цистерн, установки герметичного налива и слива, стационарные шланговые устройства, системы автоматизации процессов сливно-наливных операций.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Битумы и битумные вяжущие следует наливать в железнодорожные и автомобильные цистерны, освобожденные от воды и др. жидкостей.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Режим слива и налива битумов и битумных вяжущих, конструкция и условия эксплуатации средств хранения и транспортирования должны удовлетворять требованиям электростатической искробезопасности.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Металлические части эстакад, трубопроводы, подвижные средства перекачки, резервуары, автоцистерны, телескопические трубы, рукава и наконечники во время слива и налива должны быть заземлены.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Эстакады слива-налива нефтепродуктов, резервуары с нефтепродуктами должны быть оборудованы молниеотводами.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40. Горячие смеси хранению не подлежат, после приготовления их транспортируют к месту укладки и укладывают при температуре не ниже 120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С, в зависимости от марки вязкого битума (при глубине проникновения иглы 0,1 мм при температуре 25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 ), при условной вязкости по вискозиметру с отверстием 5 мм при температуре 60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 для вязких битумов с пенетрацией 131-200 не ниже 110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 . При использовании поверхностно-активных веществ или активированных минеральных порошков допускается снижение температуры на 20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Холодные смеси следует хранить в летний период на открытых площадках, а в осенне-зимний период - в закрытых складах или под навесом в штабелях от 2 недель до 8 месяцев, в зависимости от марки применяемого жидкого битума для предотвращения слеживаемости.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41. Готовые бетонные смеси, растворы, смеси щебеночно-гравийно-песчаные, обработанные неорганическими вяжущими материалами, не подлежат хранению.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Сухие бетонные смеси хранят и транспортируют в пакетах из полиэтиленовой пленки массой до 8 кг или бумажных мешках массой не более 40 кг.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Мешки с сухой смесью должны храниться при температуре не ниже 5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 в условиях, обеспечивающих сохранность упаковки и предохранение от попадания влаги.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Готовые бетонные растворы и смеси доставляют потребителю транспортом специализированных видов, предназначенным для доставки.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транспортировании бетонных смесей, растворов, смесей щебеночно-гравийно-песчаных, обработанных неорганическими вяжущими материалами, необходимо исключать возможность попадания в них атмосферных осадков, нарушения однородности, обеспечивать предохранение в пути от воздействия холода, ветра и солнечных лучей.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42. Добавки и материалы для дорожной разметки допускаются к хранению и транспортированию при условии, что они надлежащим образом упакованы, маркированы, снабжены информацией по безопасному хранению и транспортированию.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хранении и транспортировании добавок и материалов для дорожной разметки должны обеспечиваться: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сохранность, герметичность, целостность и прочность упаковки, исключающие несанкционированный доступ к продукции с последующим изменением ее свойств и показателей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наличие сопроводительных документов на каждую партию с указанием условий и сроков хранения;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использование приемов и методов охраны труда, исключающих риск воздействия добавок на жизнь и здоровье людей, жизнедеятельность животных и растений, окружающую среду;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предоставление рабочему персоналу индивидуальных и коллективных средств защиты, спецодежды, средств личной гигиены, средств оказания первой медицинской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ознакомление работающего персонала с информацией о требованиях безопасности и приемах безопасной работы при хранении и транспортировании;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защитные меры при хранении и транспортировании добавок и материалов для дорожной разметки химического происхождения должны указываться в паспорте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наличие паспорта безопасности (для добавок с химической основой).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43. Хранение битуминозных пород (киров) необходимо осуществлять на приобъектных и прирельсовых складах, которые должны иметь бетонное покрытие, обеспечивающее водоотвод и предотвращающее возможность засорения битуминозных пород (киров) грунтом при штабелировании.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Гарантийный срок хранения холодных смесей на основе битуминозных пород (киров) должен составлять не более 6 месяцев со дня приготовления.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Транспортирование битуминозных пород в зависимости от содержания органического вяжущего следует осуществлять автомобилями-самосвалами, в прицепах и бортовыми автомобилями, на поверхность кузовов которых необходимо наносить антиадгезионные прослойки из песка или водных суспензий порошкообразных материалов (минеральный порошок, асбест, мел, известь), или при необходимости, в специальных контейнерах, обеспечивающих разгрузку и временное хранение.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44. Хранение геосинтетических материалов следует производить в закрытых складских помещениях при относительной влажности воздуха не более 80 %. Не допускается хранение геосинтетических материалов вблизи взрывоопасных и легковоспламеняющихся материалов, а также вблизи отопительных приборов. При хранении рулоны геосетки или нетканого геосинтетического материала должны быть уложены горизонтально и параллельно друг другу не более 7 рядов по высоте.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Геосинтетические материалы допускается транспортировать всеми видами крытого транспорта с соблюдением правил перевозки, действующих на каждом виде транспорта. Вблизи участка производства работ должна быть устроена рабочая площадка для складирования геосинтетических материалов с условиями, предотвращающими воздействие прямого попадания солнечных лучей. </w:t>
      </w:r>
    </w:p>
    <w:bookmarkEnd w:id="18"/>
    <w:bookmarkStart w:name="z27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9. Требования безопасности при утилизации и захоронении </w:t>
      </w:r>
    </w:p>
    <w:bookmarkEnd w:id="19"/>
    <w:bookmarkStart w:name="z27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Дорожно-строительные материалы и отходы производства дорожно-строительных материалов, не соответствующие требованиям настоящего Технического регламента следует применять в соответствии с требованиями законодательства при соблюдении мер безопасности, направленных на минимизацию вредного воздействия этих процессов на жизнь и здоровье людей, животных и растений и окружающую среду.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46. Приоритетным направлением использования дорожно-строительных материалов является утилизация отходов с получением вторичного сырья.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47. Дорожно-строительные материалы и отходы промышленного и химического производства, не соответствующие требованиям Технического регламента, не подлежащие утилизации (учитывая различные виды загрязнения), не поддающиеся или трудно поддающиеся очистке, подлежат захоронению с применением термического обезвреживания и (или) захоронению на специализированных (промышленных) полигонах. </w:t>
      </w:r>
    </w:p>
    <w:bookmarkEnd w:id="20"/>
    <w:bookmarkStart w:name="z27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10. Подтверждение соответствия </w:t>
      </w:r>
    </w:p>
    <w:bookmarkEnd w:id="21"/>
    <w:bookmarkStart w:name="z27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Обязательное подтверждение соответствия дорожно-строительных материалов осуществляется в соответствии с требованиями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февраля 2008 года № 90 "Об утверждении Технического регламента "Процедуры подтверждения соответствия" в двух формах: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форме обязательной сертификации;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форме принятия декларации о соответствии.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49. Обязательному подтверждению соответствия подлежат дорожно-строительные материалы, в том числе новые, в соответствии с приложением 1 к настоящему Техническому регламенту.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50. Подтверждение соответствия в форме обязательной сертификации проводится по схемам: №№ 2, 3, 4, 5, 7 приложения 1 Технического регламента "Процедуры подтверждения соответствия".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51. Подтверждение соответствия в форме обязательной сертификации также применяется в тех случаях, когда конкретная продукция является объектом международных соглашений, конвенций и других документов, к которым присоединилась Республика Казахстан, и в которых предусмотрена данная форма обязательного подтверждения соответствия.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52. Перечень гармонизированных стандартов, обеспечивающих выполнение требований, установленных настоящим Техническим регламентом, устанавливается уполномоченным органом в области технического регулирования.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52 в редакции постановления Правительства РК от 28.02.2011 </w:t>
      </w:r>
      <w:r>
        <w:rPr>
          <w:rFonts w:ascii="Times New Roman"/>
          <w:b w:val="false"/>
          <w:i w:val="false"/>
          <w:color w:val="000000"/>
          <w:sz w:val="28"/>
        </w:rPr>
        <w:t>№ 193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первого официального опубликования).</w:t>
      </w:r>
    </w:p>
    <w:bookmarkEnd w:id="22"/>
    <w:bookmarkStart w:name="z28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11. Переходные положения </w:t>
      </w:r>
    </w:p>
    <w:bookmarkEnd w:id="23"/>
    <w:bookmarkStart w:name="z28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С момента введения в действие настоящего Технического регламента нормативные правовые акты, действующие на территории Республики Казахстан, до приведения их в соответствие с требованиями Технического регламента, подлежат обязательному исполнению только в части, соответствующей целям защиты интересов национальной безопасности, охраны жизни или здоровья людей, животных и растений, окружающей среды.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54. Документы, подтверждающие соответствие дорожно-строительных материалов установленным требованиям безопасности, выданные до введения в действия настоящего Технического регламента, считаются действительными до окончания, установленного в них срока.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Техническому регламенту </w:t>
      </w:r>
    </w:p>
    <w:bookmarkStart w:name="z28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  
</w:t>
      </w:r>
      <w:r>
        <w:rPr>
          <w:rFonts w:ascii="Times New Roman"/>
          <w:b/>
          <w:i w:val="false"/>
          <w:color w:val="000000"/>
          <w:sz w:val="28"/>
        </w:rPr>
        <w:t xml:space="preserve">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дорожно-строительных материалов, на которые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  </w:t>
      </w:r>
      <w:r>
        <w:rPr>
          <w:rFonts w:ascii="Times New Roman"/>
          <w:b/>
          <w:i w:val="false"/>
          <w:color w:val="000000"/>
          <w:sz w:val="28"/>
        </w:rPr>
        <w:t xml:space="preserve">распространяются требования технического регламента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"Требования к безопасности дорожно-строительных материалов" 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49"/>
        <w:gridCol w:w="2848"/>
        <w:gridCol w:w="530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ТН ВЭД РК 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материала </w:t>
            </w:r>
          </w:p>
        </w:tc>
      </w:tr>
      <w:tr>
        <w:trPr>
          <w:trHeight w:val="1320" w:hRule="atLeast"/>
        </w:trPr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форме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сертификации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форме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декларации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соответствия 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Битум и битумные вяжущие </w:t>
            </w:r>
          </w:p>
        </w:tc>
      </w:tr>
      <w:tr>
        <w:trPr>
          <w:trHeight w:val="675" w:hRule="atLeast"/>
        </w:trPr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2713 20 000 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2714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Битум нефтяной дорожный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(вязкий, жидкий) </w:t>
            </w:r>
          </w:p>
        </w:tc>
      </w:tr>
      <w:tr>
        <w:trPr>
          <w:trHeight w:val="30" w:hRule="atLeast"/>
        </w:trPr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2714 90 000 0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Полимерно-битумное вяжущее </w:t>
            </w:r>
          </w:p>
        </w:tc>
      </w:tr>
      <w:tr>
        <w:trPr>
          <w:trHeight w:val="30" w:hRule="atLeast"/>
        </w:trPr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2713 90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Эмульсия дорожная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(анионная, катионная) </w:t>
            </w:r>
          </w:p>
        </w:tc>
      </w:tr>
      <w:tr>
        <w:trPr>
          <w:trHeight w:val="510" w:hRule="atLeast"/>
        </w:trPr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2715 00 000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Битумосодержащие породы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(киры)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Геосинтетические материалы </w:t>
            </w:r>
          </w:p>
        </w:tc>
      </w:tr>
      <w:tr>
        <w:trPr>
          <w:trHeight w:val="825" w:hRule="atLeast"/>
        </w:trPr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5603: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5603 14 900 0 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Геосинтетические материалы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(геосинтетические сетки,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геосинтетические решетки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др.)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Мастика </w:t>
            </w:r>
          </w:p>
        </w:tc>
      </w:tr>
      <w:tr>
        <w:trPr>
          <w:trHeight w:val="495" w:hRule="atLeast"/>
        </w:trPr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2715: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2715 00 000 0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Материалы для дорожной разметки </w:t>
            </w:r>
          </w:p>
        </w:tc>
      </w:tr>
      <w:tr>
        <w:trPr>
          <w:trHeight w:val="4065" w:hRule="atLeast"/>
        </w:trPr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3204 11 000 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3204 13 000 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3205 00 000 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3206 19 000 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3206 20 000 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3206 30 000 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3209: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3209 10 000;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3210 00 100 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3211 00 000 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3214 10 100 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3214 10 900 0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Грунтовки, пигменты,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краски, эмали, шпатлевки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Щебень, гравий, щебень из гравия </w:t>
            </w:r>
          </w:p>
        </w:tc>
      </w:tr>
      <w:tr>
        <w:trPr>
          <w:trHeight w:val="30" w:hRule="atLeast"/>
        </w:trPr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2517: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2517 10;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2517 10 100 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2517 10 200 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2517 20 000 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2517 30 000 0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Щебень (из горных пород,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гравия) и гравий,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галька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Смеси (щебеночно-гравийно-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песчаные, песчано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гравийные) </w:t>
            </w:r>
          </w:p>
        </w:tc>
      </w:tr>
      <w:tr>
        <w:trPr>
          <w:trHeight w:val="30" w:hRule="atLeast"/>
        </w:trPr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2515: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2515 12;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2515 12 200 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2515 12 500 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2516: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2516 11 000 0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Щебень из шлаков черной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цветной металлургии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фосфорных шлаков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Добавки </w:t>
            </w:r>
          </w:p>
        </w:tc>
      </w:tr>
      <w:tr>
        <w:trPr>
          <w:trHeight w:val="30" w:hRule="atLeast"/>
        </w:trPr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2515 00 000 0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3824 40 000 0 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Сухие (неорганические,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органические, композитные) </w:t>
            </w:r>
          </w:p>
        </w:tc>
      </w:tr>
      <w:tr>
        <w:trPr>
          <w:trHeight w:val="30" w:hRule="atLeast"/>
        </w:trPr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3913: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3913 10 000 0 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Термопласты </w:t>
            </w:r>
          </w:p>
        </w:tc>
      </w:tr>
      <w:tr>
        <w:trPr>
          <w:trHeight w:val="30" w:hRule="atLeast"/>
        </w:trPr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3925: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3925 90 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Холодный пластик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Смеси </w:t>
            </w:r>
          </w:p>
        </w:tc>
      </w:tr>
      <w:tr>
        <w:trPr>
          <w:trHeight w:val="30" w:hRule="atLeast"/>
        </w:trPr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3816: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3816 44;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3824 50;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3824 50 100 0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6810 11 900 0 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Дорожные бетонные смеси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цементобетон (тяжелый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бетон гидротехнический,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жароупорный; цветной,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особо тяжелый, кислото-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упорный, высокопрочный,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бетонополимер; фибробетон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Легкий бетон крупно-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пористый, ячеистый,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пенобетон, газобетон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Песок </w:t>
            </w:r>
          </w:p>
        </w:tc>
      </w:tr>
      <w:tr>
        <w:trPr>
          <w:trHeight w:val="30" w:hRule="atLeast"/>
        </w:trPr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2505;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2505 10 000 0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Песок (природный всех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видов, отсев дробления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щебня), пески окрашенные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неокрашенные </w:t>
            </w:r>
          </w:p>
        </w:tc>
      </w:tr>
      <w:tr>
        <w:trPr>
          <w:trHeight w:val="30" w:hRule="atLeast"/>
        </w:trPr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2505 90 000 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2506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Песок из отходов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промышленности (черной,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цветной и химической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промышленности)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неметаллических ископаемых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отраслей промыш-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ленности с последующим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рассевом продуктов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дробления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09"/>
        <w:gridCol w:w="2888"/>
        <w:gridCol w:w="530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Минеральный порошок </w:t>
            </w:r>
          </w:p>
        </w:tc>
      </w:tr>
      <w:tr>
        <w:trPr>
          <w:trHeight w:val="30" w:hRule="atLeast"/>
        </w:trPr>
        <w:tc>
          <w:tcPr>
            <w:tcW w:w="3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2530 90;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2530 20 000 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2530 90 980 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2517 30 000 0 </w:t>
            </w:r>
          </w:p>
        </w:tc>
        <w:tc>
          <w:tcPr>
            <w:tcW w:w="2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Минеральный порошок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карбонатных пород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активированный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неактивированный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Минеральный порошок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некарбонатных пород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отходов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неактивированный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Неорганические вяжущие </w:t>
            </w:r>
          </w:p>
        </w:tc>
      </w:tr>
      <w:tr>
        <w:trPr>
          <w:trHeight w:val="30" w:hRule="atLeast"/>
        </w:trPr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2523;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2523 10;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2523 10 000 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2523 29 000 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2523 90 800 0 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Цемент (портландцемент),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цементы гидравлические </w:t>
            </w:r>
          </w:p>
        </w:tc>
      </w:tr>
      <w:tr>
        <w:trPr>
          <w:trHeight w:val="30" w:hRule="atLeast"/>
        </w:trPr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2523 90 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Шлакопортландцемент,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шлаковый цемент </w:t>
            </w:r>
          </w:p>
        </w:tc>
      </w:tr>
      <w:tr>
        <w:trPr>
          <w:trHeight w:val="30" w:hRule="atLeast"/>
        </w:trPr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2523 30 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Глиноземистый цемент </w:t>
            </w:r>
          </w:p>
        </w:tc>
      </w:tr>
      <w:tr>
        <w:trPr>
          <w:trHeight w:val="30" w:hRule="atLeast"/>
        </w:trPr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2522: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2522 10 000 0 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Известь </w:t>
            </w:r>
          </w:p>
        </w:tc>
      </w:tr>
      <w:tr>
        <w:trPr>
          <w:trHeight w:val="30" w:hRule="atLeast"/>
        </w:trPr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2524 90 000 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2618 00 400 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2619 00 400 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2620 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Отходы производства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вяжущие на основе шлака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различных производств,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асбоотходы, шламы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бокситовые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Органоминеральные и асфальтобетонные смеси </w:t>
            </w:r>
          </w:p>
        </w:tc>
      </w:tr>
      <w:tr>
        <w:trPr>
          <w:trHeight w:val="30" w:hRule="atLeast"/>
        </w:trPr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2715 00 000 0 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Черный щебень;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Смеси асфальтобетонные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дорожные, аэродромные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асфальтобетон;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Смеси асфальтобетонные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щебеночно-мастичные;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Смеси асфальтобетонные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применением битумосодержа-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щих пород-киров;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Смеси полимерасфальто-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бетонные, дорожные,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аэродромные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полимерасфальтобетон;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Смеси черные щебеночно-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гравийно-песчаные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Грунты </w:t>
            </w:r>
          </w:p>
        </w:tc>
      </w:tr>
      <w:tr>
        <w:trPr>
          <w:trHeight w:val="1155" w:hRule="atLeast"/>
        </w:trPr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2508.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2508.40 000 0 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Скальные, несвязанные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(крупнообломочные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пески), связные (супеси,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суглинки), глины, илы,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сапропели, заторфованные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грунты, торфы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Мерзлые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Техногенные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Грунты, обработанные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органическими вяжущими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материалами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Грунты, обработанные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неорганическими вяжущими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материалами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Грунты стабилизированные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Техническому регламенту </w:t>
      </w:r>
    </w:p>
    <w:bookmarkStart w:name="z28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Предельно-допустимый уровень концентрации вредных веществ 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66"/>
        <w:gridCol w:w="1879"/>
        <w:gridCol w:w="1656"/>
        <w:gridCol w:w="1555"/>
        <w:gridCol w:w="1819"/>
        <w:gridCol w:w="2105"/>
      </w:tblGrid>
      <w:tr>
        <w:trPr>
          <w:trHeight w:val="30" w:hRule="atLeast"/>
        </w:trPr>
        <w:tc>
          <w:tcPr>
            <w:tcW w:w="3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Величина ПДК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атмосферном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воздухе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мест,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мг/м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1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мг/м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1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Величина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ПДК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воздухе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мг/м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2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опасности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суточ-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разовая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Азота диоксид 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0,04 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0,085 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</w:p>
        </w:tc>
      </w:tr>
      <w:tr>
        <w:trPr>
          <w:trHeight w:val="30" w:hRule="atLeast"/>
        </w:trPr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Бенз/а/пирен 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мкг/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0,00015 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</w:p>
        </w:tc>
      </w:tr>
      <w:tr>
        <w:trPr>
          <w:trHeight w:val="30" w:hRule="atLeast"/>
        </w:trPr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Серы диоксид 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0,05 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</w:p>
        </w:tc>
      </w:tr>
      <w:tr>
        <w:trPr>
          <w:trHeight w:val="30" w:hRule="atLeast"/>
        </w:trPr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Стирол 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0,002 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0,04 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30/10 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</w:p>
        </w:tc>
      </w:tr>
      <w:tr>
        <w:trPr>
          <w:trHeight w:val="30" w:hRule="atLeast"/>
        </w:trPr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Толуол 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 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150/50 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</w:p>
        </w:tc>
      </w:tr>
      <w:tr>
        <w:trPr>
          <w:trHeight w:val="30" w:hRule="atLeast"/>
        </w:trPr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Углеводороды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предельные 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-С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пересчете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С) 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</w:p>
        </w:tc>
      </w:tr>
      <w:tr>
        <w:trPr>
          <w:trHeight w:val="30" w:hRule="atLeast"/>
        </w:trPr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Фенол 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0,003 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0,01 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 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</w:p>
        </w:tc>
      </w:tr>
      <w:tr>
        <w:trPr>
          <w:trHeight w:val="30" w:hRule="atLeast"/>
        </w:trPr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Водорода хлорид 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</w:p>
        </w:tc>
      </w:tr>
      <w:tr>
        <w:trPr>
          <w:trHeight w:val="30" w:hRule="atLeast"/>
        </w:trPr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Водород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фосфористый 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0,001 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0,01 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</w:p>
        </w:tc>
      </w:tr>
      <w:tr>
        <w:trPr>
          <w:trHeight w:val="30" w:hRule="atLeast"/>
        </w:trPr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Водород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фтористый 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</w:p>
        </w:tc>
      </w:tr>
      <w:tr>
        <w:trPr>
          <w:trHeight w:val="30" w:hRule="atLeast"/>
        </w:trPr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Водород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цианистый 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 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</w:p>
        </w:tc>
      </w:tr>
      <w:tr>
        <w:trPr>
          <w:trHeight w:val="30" w:hRule="atLeast"/>
        </w:trPr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Пентан 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300,0 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</w:p>
        </w:tc>
      </w:tr>
      <w:tr>
        <w:trPr>
          <w:trHeight w:val="30" w:hRule="atLeast"/>
        </w:trPr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Сероводород 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10,0 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</w:p>
        </w:tc>
      </w:tr>
      <w:tr>
        <w:trPr>
          <w:trHeight w:val="30" w:hRule="atLeast"/>
        </w:trPr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Кислота уксусная 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0,06 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</w:p>
        </w:tc>
      </w:tr>
      <w:tr>
        <w:trPr>
          <w:trHeight w:val="30" w:hRule="atLeast"/>
        </w:trPr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Щелочи едкие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(растворы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пересчете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NaOH) Натрия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гидроксид 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0,01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</w:p>
        </w:tc>
      </w:tr>
      <w:tr>
        <w:trPr>
          <w:trHeight w:val="30" w:hRule="atLeast"/>
        </w:trPr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Силикаты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стеклообразные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(натрия силикат) 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</w:p>
        </w:tc>
      </w:tr>
      <w:tr>
        <w:trPr>
          <w:trHeight w:val="30" w:hRule="atLeast"/>
        </w:trPr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Триполифосфат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натрия 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</w:p>
        </w:tc>
      </w:tr>
      <w:tr>
        <w:trPr>
          <w:trHeight w:val="30" w:hRule="atLeast"/>
        </w:trPr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Пентаксид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ванадия 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0,002 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</w:p>
        </w:tc>
      </w:tr>
      <w:tr>
        <w:trPr>
          <w:trHeight w:val="30" w:hRule="atLeast"/>
        </w:trPr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Углерода оксид 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3,0 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5,0 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</w:p>
        </w:tc>
      </w:tr>
      <w:tr>
        <w:trPr>
          <w:trHeight w:val="30" w:hRule="atLeast"/>
        </w:trPr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Керосин 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1,2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</w:p>
        </w:tc>
      </w:tr>
      <w:tr>
        <w:trPr>
          <w:trHeight w:val="30" w:hRule="atLeast"/>
        </w:trPr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Бензин 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 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</w:p>
        </w:tc>
      </w:tr>
      <w:tr>
        <w:trPr>
          <w:trHeight w:val="30" w:hRule="atLeast"/>
        </w:trPr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1,3-бутадиен 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1.0 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</w:p>
        </w:tc>
      </w:tr>
      <w:tr>
        <w:trPr>
          <w:trHeight w:val="30" w:hRule="atLeast"/>
        </w:trPr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Винилцикло-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гексан 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0,03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</w:p>
        </w:tc>
      </w:tr>
      <w:tr>
        <w:trPr>
          <w:trHeight w:val="30" w:hRule="atLeast"/>
        </w:trPr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Ксилол 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</w:p>
        </w:tc>
      </w:tr>
      <w:tr>
        <w:trPr>
          <w:trHeight w:val="30" w:hRule="atLeast"/>
        </w:trPr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-метилстирол 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0,04 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</w:p>
        </w:tc>
      </w:tr>
      <w:tr>
        <w:trPr>
          <w:trHeight w:val="30" w:hRule="atLeast"/>
        </w:trPr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Этилбензол 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0,02 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</w:p>
        </w:tc>
      </w:tr>
      <w:tr>
        <w:trPr>
          <w:trHeight w:val="30" w:hRule="atLeast"/>
        </w:trPr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Метил-метакрилат 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0,01 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</w:p>
        </w:tc>
      </w:tr>
      <w:tr>
        <w:trPr>
          <w:trHeight w:val="30" w:hRule="atLeast"/>
        </w:trPr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Нитрид акриловой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кислоты 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0,05 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</w:p>
        </w:tc>
      </w:tr>
      <w:tr>
        <w:trPr>
          <w:trHeight w:val="30" w:hRule="atLeast"/>
        </w:trPr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Пыль неорганиче-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с содержа-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нием SiО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&gt; 70 %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(пыль кварцевого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песка) 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0,05 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0,15 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</w:p>
        </w:tc>
      </w:tr>
      <w:tr>
        <w:trPr>
          <w:trHeight w:val="30" w:hRule="atLeast"/>
        </w:trPr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Кальция оксид 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</w:p>
        </w:tc>
      </w:tr>
      <w:tr>
        <w:trPr>
          <w:trHeight w:val="30" w:hRule="atLeast"/>
        </w:trPr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Кальция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гидроксид 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0,01 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0,03 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</w:p>
        </w:tc>
      </w:tr>
      <w:tr>
        <w:trPr>
          <w:trHeight w:val="30" w:hRule="atLeast"/>
        </w:trPr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Кальция карбонат 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Техническому регламенту </w:t>
      </w:r>
    </w:p>
    <w:bookmarkStart w:name="z29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гармонизированных стандартов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3 исключено в соответствии с постановлением Правительства РК от 28.02.2011 </w:t>
      </w:r>
      <w:r>
        <w:rPr>
          <w:rFonts w:ascii="Times New Roman"/>
          <w:b w:val="false"/>
          <w:i w:val="false"/>
          <w:color w:val="ff0000"/>
          <w:sz w:val="28"/>
        </w:rPr>
        <w:t>№ 193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