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23f6" w14:textId="d142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государств-участников Содружества Независимых Государств в борьбе с налоговыми преступлениями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Соглашение о сотрудничестве государств-участников Содружества Независимых Государств в борьбе с налоговыми преступлениями, совершенное в городе Тбилиси 3 июня 2005 года.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3"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государств-участников Содружества </w:t>
      </w:r>
      <w:r>
        <w:br/>
      </w:r>
      <w:r>
        <w:rPr>
          <w:rFonts w:ascii="Times New Roman"/>
          <w:b/>
          <w:i w:val="false"/>
          <w:color w:val="000000"/>
        </w:rPr>
        <w:t xml:space="preserve">
Независимых Государств в борьбе с налоговыми преступлениями </w:t>
      </w:r>
      <w:r>
        <w:br/>
      </w:r>
      <w:r>
        <w:rPr>
          <w:rFonts w:ascii="Times New Roman"/>
          <w:b/>
          <w:i w:val="false"/>
          <w:color w:val="000000"/>
        </w:rPr>
        <w:t>
(Вступило в силу 16 февраля 2009 года -</w:t>
      </w:r>
      <w:r>
        <w:br/>
      </w:r>
      <w:r>
        <w:rPr>
          <w:rFonts w:ascii="Times New Roman"/>
          <w:b/>
          <w:i w:val="false"/>
          <w:color w:val="000000"/>
        </w:rPr>
        <w:t>
Бюллетень международных договоров РК, 2009 г., № 2, ст. 6)</w:t>
      </w:r>
    </w:p>
    <w:bookmarkEnd w:id="1"/>
    <w:p>
      <w:pPr>
        <w:spacing w:after="0"/>
        <w:ind w:left="0"/>
        <w:jc w:val="both"/>
      </w:pPr>
      <w:r>
        <w:rPr>
          <w:rFonts w:ascii="Times New Roman"/>
          <w:b w:val="false"/>
          <w:i w:val="false"/>
          <w:color w:val="000000"/>
          <w:sz w:val="28"/>
        </w:rPr>
        <w:t xml:space="preserve">      Государства - участники Содружества Независимых Государств в лице правительств, далее - Стороны, </w:t>
      </w:r>
      <w:r>
        <w:br/>
      </w:r>
      <w:r>
        <w:rPr>
          <w:rFonts w:ascii="Times New Roman"/>
          <w:b w:val="false"/>
          <w:i w:val="false"/>
          <w:color w:val="000000"/>
          <w:sz w:val="28"/>
        </w:rPr>
        <w:t xml:space="preserve">
      выражая озабоченность масштабами налоговых преступлений, представляющих угрозу экономической безопасности, </w:t>
      </w:r>
      <w:r>
        <w:br/>
      </w:r>
      <w:r>
        <w:rPr>
          <w:rFonts w:ascii="Times New Roman"/>
          <w:b w:val="false"/>
          <w:i w:val="false"/>
          <w:color w:val="000000"/>
          <w:sz w:val="28"/>
        </w:rPr>
        <w:t xml:space="preserve">
      исходя из взаимной заинтересованности в повышении эффективности сотрудничества в борьбе с налоговыми преступлениями,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4"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термин "налоговое преступление" означает виновно совершенное общественно опасное деяние (действие или бездействие) в сфере налогообложения, запрещенное уголовным законодательством Сторон. </w:t>
      </w:r>
    </w:p>
    <w:bookmarkStart w:name="z5"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в соответствии с настоящим Соглашением, национальным законодательством и международными обязательствами осуществляют сотрудничество в предупреждении, выявлении, пресечении и раскрытии налоговых преступлений по следующим основным направлениям: </w:t>
      </w:r>
      <w:r>
        <w:br/>
      </w:r>
      <w:r>
        <w:rPr>
          <w:rFonts w:ascii="Times New Roman"/>
          <w:b w:val="false"/>
          <w:i w:val="false"/>
          <w:color w:val="000000"/>
          <w:sz w:val="28"/>
        </w:rPr>
        <w:t xml:space="preserve">
      а) анализ состояния преступности в сфере налогообложения; </w:t>
      </w:r>
      <w:r>
        <w:br/>
      </w:r>
      <w:r>
        <w:rPr>
          <w:rFonts w:ascii="Times New Roman"/>
          <w:b w:val="false"/>
          <w:i w:val="false"/>
          <w:color w:val="000000"/>
          <w:sz w:val="28"/>
        </w:rPr>
        <w:t xml:space="preserve">
      б) совершенствование правовой базы сотрудничества Сторон в борьбе с налоговыми преступлениями, гармонизация национального законодательства в этой области с учетом положений международных договоров; </w:t>
      </w:r>
      <w:r>
        <w:br/>
      </w:r>
      <w:r>
        <w:rPr>
          <w:rFonts w:ascii="Times New Roman"/>
          <w:b w:val="false"/>
          <w:i w:val="false"/>
          <w:color w:val="000000"/>
          <w:sz w:val="28"/>
        </w:rPr>
        <w:t xml:space="preserve">
      в) разработка совместных программ по борьбе с налоговыми преступлениями; </w:t>
      </w:r>
      <w:r>
        <w:br/>
      </w:r>
      <w:r>
        <w:rPr>
          <w:rFonts w:ascii="Times New Roman"/>
          <w:b w:val="false"/>
          <w:i w:val="false"/>
          <w:color w:val="000000"/>
          <w:sz w:val="28"/>
        </w:rPr>
        <w:t xml:space="preserve">
      г) осуществление согласованных мер для выполнения положений международных договоров, направленных на борьбу с налоговыми преступлениями. </w:t>
      </w:r>
    </w:p>
    <w:bookmarkStart w:name="z6"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Стороны осуществляют сотрудничество через свои компетентные органы. </w:t>
      </w:r>
      <w:r>
        <w:br/>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Об изменениях в перечне компетентных органов каждая из Сторон в месячный срок письменно уведомляет депозитарий. </w:t>
      </w:r>
      <w:r>
        <w:br/>
      </w:r>
      <w:r>
        <w:rPr>
          <w:rFonts w:ascii="Times New Roman"/>
          <w:b w:val="false"/>
          <w:i w:val="false"/>
          <w:color w:val="000000"/>
          <w:sz w:val="28"/>
        </w:rPr>
        <w:t xml:space="preserve">
      3. Территориальные подразделения компетентных органов Сторон в целях выполнения настоящего Соглашения могут устанавливать непосредственные контакты в порядке, определяемом компетентными органами Сторон. </w:t>
      </w:r>
    </w:p>
    <w:bookmarkStart w:name="z7"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Сотрудничество Сторон осуществляется в следующих формах: </w:t>
      </w:r>
      <w:r>
        <w:br/>
      </w:r>
      <w:r>
        <w:rPr>
          <w:rFonts w:ascii="Times New Roman"/>
          <w:b w:val="false"/>
          <w:i w:val="false"/>
          <w:color w:val="000000"/>
          <w:sz w:val="28"/>
        </w:rPr>
        <w:t xml:space="preserve">
      а) обмен оперативной и криминалистической информацией, в том числе сведениями о готовящихся и совершенных налоговых преступлениях и причастных к ним физических или юридических лицах, способах и методах уклонения от уплаты налогов и сборов; </w:t>
      </w:r>
      <w:r>
        <w:br/>
      </w:r>
      <w:r>
        <w:rPr>
          <w:rFonts w:ascii="Times New Roman"/>
          <w:b w:val="false"/>
          <w:i w:val="false"/>
          <w:color w:val="000000"/>
          <w:sz w:val="28"/>
        </w:rPr>
        <w:t xml:space="preserve">
      б) исполнение запросов о проведении оперативно-розыскных мероприятий; </w:t>
      </w:r>
      <w:r>
        <w:br/>
      </w:r>
      <w:r>
        <w:rPr>
          <w:rFonts w:ascii="Times New Roman"/>
          <w:b w:val="false"/>
          <w:i w:val="false"/>
          <w:color w:val="000000"/>
          <w:sz w:val="28"/>
        </w:rPr>
        <w:t xml:space="preserve">
      в) планирование и осуществление скоординированных оперативно-розыскных и профилактических мероприятий; </w:t>
      </w:r>
      <w:r>
        <w:br/>
      </w:r>
      <w:r>
        <w:rPr>
          <w:rFonts w:ascii="Times New Roman"/>
          <w:b w:val="false"/>
          <w:i w:val="false"/>
          <w:color w:val="000000"/>
          <w:sz w:val="28"/>
        </w:rPr>
        <w:t xml:space="preserve">
      г) проведение по запросам проверок заявлений и сообщений о налоговых преступлениях; </w:t>
      </w:r>
      <w:r>
        <w:br/>
      </w:r>
      <w:r>
        <w:rPr>
          <w:rFonts w:ascii="Times New Roman"/>
          <w:b w:val="false"/>
          <w:i w:val="false"/>
          <w:color w:val="000000"/>
          <w:sz w:val="28"/>
        </w:rPr>
        <w:t xml:space="preserve">
      д) направление, по согласованию компетентных органов Сторон, представителей для координации действий при проведении совместных оперативно-розыскных и профилактических мероприятий; </w:t>
      </w:r>
      <w:r>
        <w:br/>
      </w:r>
      <w:r>
        <w:rPr>
          <w:rFonts w:ascii="Times New Roman"/>
          <w:b w:val="false"/>
          <w:i w:val="false"/>
          <w:color w:val="000000"/>
          <w:sz w:val="28"/>
        </w:rPr>
        <w:t xml:space="preserve">
      е) оказание содействия сотрудникам компетентных органов Сторон во время их пребывания в служебных командировках; </w:t>
      </w:r>
      <w:r>
        <w:br/>
      </w:r>
      <w:r>
        <w:rPr>
          <w:rFonts w:ascii="Times New Roman"/>
          <w:b w:val="false"/>
          <w:i w:val="false"/>
          <w:color w:val="000000"/>
          <w:sz w:val="28"/>
        </w:rPr>
        <w:t xml:space="preserve">
      ж) обмен опытом работы, проведение совместных научных исследований, совещаний, конференций и семинаров; </w:t>
      </w:r>
      <w:r>
        <w:br/>
      </w:r>
      <w:r>
        <w:rPr>
          <w:rFonts w:ascii="Times New Roman"/>
          <w:b w:val="false"/>
          <w:i w:val="false"/>
          <w:color w:val="000000"/>
          <w:sz w:val="28"/>
        </w:rPr>
        <w:t xml:space="preserve">
      з) оказание содействия в подготовке, переподготовке и повышении квалификации кадров; </w:t>
      </w:r>
      <w:r>
        <w:br/>
      </w:r>
      <w:r>
        <w:rPr>
          <w:rFonts w:ascii="Times New Roman"/>
          <w:b w:val="false"/>
          <w:i w:val="false"/>
          <w:color w:val="000000"/>
          <w:sz w:val="28"/>
        </w:rPr>
        <w:t xml:space="preserve">
      и) обмен законодательными и иными нормативными правовыми актами, результатами научных исследований и методическими рекомендациями. </w:t>
      </w:r>
      <w:r>
        <w:br/>
      </w:r>
      <w:r>
        <w:rPr>
          <w:rFonts w:ascii="Times New Roman"/>
          <w:b w:val="false"/>
          <w:i w:val="false"/>
          <w:color w:val="000000"/>
          <w:sz w:val="28"/>
        </w:rPr>
        <w:t xml:space="preserve">
      2. Стороны могут осуществлять сотрудничество в иных взаимоприемлемых формах. </w:t>
      </w:r>
    </w:p>
    <w:bookmarkStart w:name="z8"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в целях эффективной борьбы с налоговыми преступлениями могут осуществлять обмен информацией: </w:t>
      </w:r>
      <w:r>
        <w:br/>
      </w:r>
      <w:r>
        <w:rPr>
          <w:rFonts w:ascii="Times New Roman"/>
          <w:b w:val="false"/>
          <w:i w:val="false"/>
          <w:color w:val="000000"/>
          <w:sz w:val="28"/>
        </w:rPr>
        <w:t xml:space="preserve">
      о нарушениях национального законодательства о налогах и сборах юридическими и (или) физическими лицами и мерах ответственности за эти нарушения; </w:t>
      </w:r>
      <w:r>
        <w:br/>
      </w:r>
      <w:r>
        <w:rPr>
          <w:rFonts w:ascii="Times New Roman"/>
          <w:b w:val="false"/>
          <w:i w:val="false"/>
          <w:color w:val="000000"/>
          <w:sz w:val="28"/>
        </w:rPr>
        <w:t xml:space="preserve">
      о сокрытии доходов от налогообложения, а также используемых формах и методах такого сокрытия; </w:t>
      </w:r>
      <w:r>
        <w:br/>
      </w:r>
      <w:r>
        <w:rPr>
          <w:rFonts w:ascii="Times New Roman"/>
          <w:b w:val="false"/>
          <w:i w:val="false"/>
          <w:color w:val="000000"/>
          <w:sz w:val="28"/>
        </w:rPr>
        <w:t xml:space="preserve">
      об условиях ведения финансово-хозяйственной деятельности юридическими лицами и физическими лицами, осуществляющими предпринимательскую деятельность без образования юридического лица; </w:t>
      </w:r>
      <w:r>
        <w:br/>
      </w:r>
      <w:r>
        <w:rPr>
          <w:rFonts w:ascii="Times New Roman"/>
          <w:b w:val="false"/>
          <w:i w:val="false"/>
          <w:color w:val="000000"/>
          <w:sz w:val="28"/>
        </w:rPr>
        <w:t xml:space="preserve">
      иной информацией, предоставление которой не противоречит национальному законодательству Сторон. </w:t>
      </w:r>
    </w:p>
    <w:bookmarkStart w:name="z9"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Сотрудничество компетентных органов Сторон осуществляется посредством исполнения запросов об оказании содействия (далее - запрос). </w:t>
      </w:r>
      <w:r>
        <w:br/>
      </w:r>
      <w:r>
        <w:rPr>
          <w:rFonts w:ascii="Times New Roman"/>
          <w:b w:val="false"/>
          <w:i w:val="false"/>
          <w:color w:val="000000"/>
          <w:sz w:val="28"/>
        </w:rPr>
        <w:t xml:space="preserve">
      Информация может быть предоставлена другой Стороне без запроса, если имеются основания полагать, что она представляет интерес для этой Стороны. </w:t>
      </w:r>
      <w:r>
        <w:br/>
      </w:r>
      <w:r>
        <w:rPr>
          <w:rFonts w:ascii="Times New Roman"/>
          <w:b w:val="false"/>
          <w:i w:val="false"/>
          <w:color w:val="000000"/>
          <w:sz w:val="28"/>
        </w:rPr>
        <w:t xml:space="preserve">
      2. Запрос направляется в письменной форме. В безотлагательных случаях запрос может передаваться устно с последующим обязательным письменным подтверждением в срок, не позднее трех суток. При этом могут быть использованы технические средства передачи текста. </w:t>
      </w:r>
      <w:r>
        <w:br/>
      </w:r>
      <w:r>
        <w:rPr>
          <w:rFonts w:ascii="Times New Roman"/>
          <w:b w:val="false"/>
          <w:i w:val="false"/>
          <w:color w:val="000000"/>
          <w:sz w:val="28"/>
        </w:rPr>
        <w:t xml:space="preserve">
      3. В запросе указываются: </w:t>
      </w:r>
      <w:r>
        <w:br/>
      </w:r>
      <w:r>
        <w:rPr>
          <w:rFonts w:ascii="Times New Roman"/>
          <w:b w:val="false"/>
          <w:i w:val="false"/>
          <w:color w:val="000000"/>
          <w:sz w:val="28"/>
        </w:rPr>
        <w:t xml:space="preserve">
      а) наименования компетентных органов запрашивающей и запрашиваемой Сторон; </w:t>
      </w:r>
      <w:r>
        <w:br/>
      </w:r>
      <w:r>
        <w:rPr>
          <w:rFonts w:ascii="Times New Roman"/>
          <w:b w:val="false"/>
          <w:i w:val="false"/>
          <w:color w:val="000000"/>
          <w:sz w:val="28"/>
        </w:rPr>
        <w:t xml:space="preserve">
      б) краткое содержание материала, по которому направляется запрос; </w:t>
      </w:r>
      <w:r>
        <w:br/>
      </w:r>
      <w:r>
        <w:rPr>
          <w:rFonts w:ascii="Times New Roman"/>
          <w:b w:val="false"/>
          <w:i w:val="false"/>
          <w:color w:val="000000"/>
          <w:sz w:val="28"/>
        </w:rPr>
        <w:t xml:space="preserve">
      в) цель и обоснование запроса; </w:t>
      </w:r>
      <w:r>
        <w:br/>
      </w:r>
      <w:r>
        <w:rPr>
          <w:rFonts w:ascii="Times New Roman"/>
          <w:b w:val="false"/>
          <w:i w:val="false"/>
          <w:color w:val="000000"/>
          <w:sz w:val="28"/>
        </w:rPr>
        <w:t xml:space="preserve">
      г) при необходимости описание особого порядка исполнения запроса и обоснование этой необходимости; </w:t>
      </w:r>
      <w:r>
        <w:br/>
      </w:r>
      <w:r>
        <w:rPr>
          <w:rFonts w:ascii="Times New Roman"/>
          <w:b w:val="false"/>
          <w:i w:val="false"/>
          <w:color w:val="000000"/>
          <w:sz w:val="28"/>
        </w:rPr>
        <w:t xml:space="preserve">
      д) иные сведения, которые могут быть полезны для исполнения запроса. </w:t>
      </w:r>
      <w:r>
        <w:br/>
      </w:r>
      <w:r>
        <w:rPr>
          <w:rFonts w:ascii="Times New Roman"/>
          <w:b w:val="false"/>
          <w:i w:val="false"/>
          <w:color w:val="000000"/>
          <w:sz w:val="28"/>
        </w:rPr>
        <w:t xml:space="preserve">
      Компетентный орган запрашиваемой Стороны вправе запросить дополнительные сведения, необходимые для надлежащего исполнения запроса. </w:t>
      </w:r>
      <w:r>
        <w:br/>
      </w:r>
      <w:r>
        <w:rPr>
          <w:rFonts w:ascii="Times New Roman"/>
          <w:b w:val="false"/>
          <w:i w:val="false"/>
          <w:color w:val="000000"/>
          <w:sz w:val="28"/>
        </w:rPr>
        <w:t xml:space="preserve">
      4. Запрос, направленный или подтвержденный в письменной форме на официальном бланке компетентного органа запрашивающей Стороны, должен быть подписан руководителем или лицом, его замещающим, и удостоверен гербовой печатью данного органа. </w:t>
      </w:r>
      <w:r>
        <w:br/>
      </w:r>
      <w:r>
        <w:rPr>
          <w:rFonts w:ascii="Times New Roman"/>
          <w:b w:val="false"/>
          <w:i w:val="false"/>
          <w:color w:val="000000"/>
          <w:sz w:val="28"/>
        </w:rPr>
        <w:t xml:space="preserve">
      5. Если компетентный орган запрашивающей Стороны устанавливает, что необходимость в исполнении запроса отпала, то данный орган незамедлительно уведомляет об этом компетентный орган запрашиваемой Стороны. </w:t>
      </w:r>
    </w:p>
    <w:bookmarkStart w:name="z10"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В оказании содействия может быть полностью или частично отказано, если компетентный орган запрашиваемой Стороны полагает, что исполнение запроса может нанести ущерб суверенитету, безопасности либо противоречит национальному законодательству или международным обязательствам его государства, а также может повлечь нарушение прав и законных интересов граждан. </w:t>
      </w:r>
      <w:r>
        <w:br/>
      </w:r>
      <w:r>
        <w:rPr>
          <w:rFonts w:ascii="Times New Roman"/>
          <w:b w:val="false"/>
          <w:i w:val="false"/>
          <w:color w:val="000000"/>
          <w:sz w:val="28"/>
        </w:rPr>
        <w:t xml:space="preserve">
      2. Прежде чем отказать в исполнении запроса об оказании содействия, компетентный орган запрашиваемой Стороны рассматривает возможность оказания содействия с соблюдением определенных условий, которые представляются необходимыми. Если компетентный орган запрашиваемой Стороны рассматривает возможность оказания содействия на иных условиях, то запрос исполняется с учетом этих условий. </w:t>
      </w:r>
      <w:r>
        <w:br/>
      </w:r>
      <w:r>
        <w:rPr>
          <w:rFonts w:ascii="Times New Roman"/>
          <w:b w:val="false"/>
          <w:i w:val="false"/>
          <w:color w:val="000000"/>
          <w:sz w:val="28"/>
        </w:rPr>
        <w:t xml:space="preserve">
      3. В случае принятия решения о полном или частичном отказе в исполнении запроса об оказании содействия либо отсрочке его исполнения компетентный орган запрашиваемой Стороны незамедлительно уведомляет об этом компетентный орган запрашивающей Стороны с указанием причин такого решения. </w:t>
      </w:r>
    </w:p>
    <w:bookmarkStart w:name="z11"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 </w:t>
      </w:r>
      <w:r>
        <w:br/>
      </w:r>
      <w:r>
        <w:rPr>
          <w:rFonts w:ascii="Times New Roman"/>
          <w:b w:val="false"/>
          <w:i w:val="false"/>
          <w:color w:val="000000"/>
          <w:sz w:val="28"/>
        </w:rPr>
        <w:t xml:space="preserve">
      2. Компетентный орган запрашиваемой Стороны принимает все необходимые меры для обеспечения полного и качественного исполнения запроса. </w:t>
      </w:r>
      <w:r>
        <w:br/>
      </w:r>
      <w:r>
        <w:rPr>
          <w:rFonts w:ascii="Times New Roman"/>
          <w:b w:val="false"/>
          <w:i w:val="false"/>
          <w:color w:val="000000"/>
          <w:sz w:val="28"/>
        </w:rPr>
        <w:t xml:space="preserve">
      Запрос исполняется, как правило, в срок, не превышающий 30 суток с даты его поступления, при этом, по возможности, учитываются пожелания запрашивающего компетентного органа об исполнении запроса в указанный им срок. </w:t>
      </w:r>
      <w:r>
        <w:br/>
      </w:r>
      <w:r>
        <w:rPr>
          <w:rFonts w:ascii="Times New Roman"/>
          <w:b w:val="false"/>
          <w:i w:val="false"/>
          <w:color w:val="000000"/>
          <w:sz w:val="28"/>
        </w:rPr>
        <w:t xml:space="preserve">
      Компетентный орган запрашивающей Стороны незамедлительно уведомляется об обстоятельствах, препятствующих или задерживающих исполнение запроса. </w:t>
      </w:r>
      <w:r>
        <w:br/>
      </w:r>
      <w:r>
        <w:rPr>
          <w:rFonts w:ascii="Times New Roman"/>
          <w:b w:val="false"/>
          <w:i w:val="false"/>
          <w:color w:val="000000"/>
          <w:sz w:val="28"/>
        </w:rPr>
        <w:t xml:space="preserve">
      3. При исполнении запроса применяется национальное законодательство запрашиваемой Стороны. </w:t>
      </w:r>
      <w:r>
        <w:br/>
      </w:r>
      <w:r>
        <w:rPr>
          <w:rFonts w:ascii="Times New Roman"/>
          <w:b w:val="false"/>
          <w:i w:val="false"/>
          <w:color w:val="000000"/>
          <w:sz w:val="28"/>
        </w:rPr>
        <w:t xml:space="preserve">
      4. Компетентный орган запрашиваемой Стороны по просьбе компетентного органа запрашивающей Стороны может предоставить возможность присутствия его представителей при исполнении запроса. </w:t>
      </w:r>
      <w:r>
        <w:br/>
      </w:r>
      <w:r>
        <w:rPr>
          <w:rFonts w:ascii="Times New Roman"/>
          <w:b w:val="false"/>
          <w:i w:val="false"/>
          <w:color w:val="000000"/>
          <w:sz w:val="28"/>
        </w:rPr>
        <w:t xml:space="preserve">
      5. Компетентный орган каждой из Сторон обеспечивает конфиденциальность сведений, полученных от компетентного органа другой Стороны, в том числе факта получения и содержания запроса, если компетентный орган запрашивающей Стороны считает нежелательным разглашение их содержания. </w:t>
      </w:r>
      <w:r>
        <w:br/>
      </w:r>
      <w:r>
        <w:rPr>
          <w:rFonts w:ascii="Times New Roman"/>
          <w:b w:val="false"/>
          <w:i w:val="false"/>
          <w:color w:val="000000"/>
          <w:sz w:val="28"/>
        </w:rPr>
        <w:t xml:space="preserve">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 </w:t>
      </w:r>
    </w:p>
    <w:bookmarkStart w:name="z12"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Результаты, полученные в ходе проведения мероприятий по исполнению запроса, не могут быть использованы компетентным органом запрашивающей Стороны в целях иных, чем те, которые указаны в запросе. </w:t>
      </w:r>
      <w:r>
        <w:br/>
      </w:r>
      <w:r>
        <w:rPr>
          <w:rFonts w:ascii="Times New Roman"/>
          <w:b w:val="false"/>
          <w:i w:val="false"/>
          <w:color w:val="000000"/>
          <w:sz w:val="28"/>
        </w:rPr>
        <w:t xml:space="preserve">
      2.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 В таких случаях компетентный орган запрашивающей Стороны соблюдает ограничения использования результатов запроса, установленные компетентным органом запрашиваемой Стороны. </w:t>
      </w:r>
    </w:p>
    <w:bookmarkStart w:name="z13"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Для передачи третьей стороне сведений, полученных компетентным органом одной Стороны на основании настоящего Соглашения, требуется предварительное письменное согласие предоставившего эти сведения компетентного органа другой Стороны. </w:t>
      </w:r>
    </w:p>
    <w:bookmarkStart w:name="z14"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Компетентные органы Сторон самостоятельно несут расходы, которые будут возникать в ходе выполнения настоящего Соглашения, если в каждом конкретном случае не будет согласован иной порядок. </w:t>
      </w:r>
    </w:p>
    <w:bookmarkStart w:name="z15"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Компетентные органы Сторон при осуществлении сотрудничества используют в качестве рабочего русский язык. </w:t>
      </w:r>
    </w:p>
    <w:bookmarkStart w:name="z16"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Спорные вопросы, возникающие при применении и толковании настоящего Соглашения, решаются путем консультаций и переговоров заинтересованных Сторон. </w:t>
      </w:r>
    </w:p>
    <w:bookmarkStart w:name="z17"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заключенных ими других международных договоров. </w:t>
      </w:r>
    </w:p>
    <w:bookmarkStart w:name="z18"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с даты сдачи соответствующих документов депозитарию. </w:t>
      </w:r>
    </w:p>
    <w:bookmarkStart w:name="z19"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быть внесены изменения и дополнения, которые оформляются протоколом, являющимся неотъемлемой частью настоящего Соглашения и вступающим в силу в порядке, предусмотренном статьей 15 настоящего Соглашения. </w:t>
      </w:r>
    </w:p>
    <w:bookmarkStart w:name="z20"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открыто для присоединения любого государства-участника Содружества Независимых Государств путем передачи депозитарию документов о таком присоединении. </w:t>
      </w:r>
      <w:r>
        <w:br/>
      </w:r>
      <w:r>
        <w:rPr>
          <w:rFonts w:ascii="Times New Roman"/>
          <w:b w:val="false"/>
          <w:i w:val="false"/>
          <w:color w:val="000000"/>
          <w:sz w:val="28"/>
        </w:rPr>
        <w:t xml:space="preserve">
      Для государств, не входящих в Содружество Независимых Государств, разделяющих положения настоящего Соглашения, присоединение считается вступившим в силу, если ни одна из Сторон не направит возражение в течение трех месяцев после направления депозитарием соответствующего уведомления. </w:t>
      </w:r>
    </w:p>
    <w:bookmarkStart w:name="z21"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заключается на пять лет. По истечении этого периода оно автоматически продлевается на последующие пятилетние периоды. </w:t>
      </w:r>
    </w:p>
    <w:bookmarkStart w:name="z22" w:id="20"/>
    <w:p>
      <w:pPr>
        <w:spacing w:after="0"/>
        <w:ind w:left="0"/>
        <w:jc w:val="left"/>
      </w:pPr>
      <w:r>
        <w:rPr>
          <w:rFonts w:ascii="Times New Roman"/>
          <w:b/>
          <w:i w:val="false"/>
          <w:color w:val="000000"/>
        </w:rPr>
        <w:t xml:space="preserve"> 
Статья 19 </w:t>
      </w:r>
    </w:p>
    <w:bookmarkEnd w:id="20"/>
    <w:p>
      <w:pPr>
        <w:spacing w:after="0"/>
        <w:ind w:left="0"/>
        <w:jc w:val="both"/>
      </w:pPr>
      <w:r>
        <w:rPr>
          <w:rFonts w:ascii="Times New Roman"/>
          <w:b w:val="false"/>
          <w:i w:val="false"/>
          <w:color w:val="000000"/>
          <w:sz w:val="28"/>
        </w:rPr>
        <w:t xml:space="preserve">      Каждая из Сторон вправе выйти из настоящего Соглашения, направив об этом письменное уведомление депозитарию не менее чем за три месяца до даты выхода, урегулировав финансовые и иные обязательства, возникшие за время действия Соглашения. </w:t>
      </w:r>
    </w:p>
    <w:p>
      <w:pPr>
        <w:spacing w:after="0"/>
        <w:ind w:left="0"/>
        <w:jc w:val="both"/>
      </w:pPr>
      <w:r>
        <w:rPr>
          <w:rFonts w:ascii="Times New Roman"/>
          <w:b w:val="false"/>
          <w:i w:val="false"/>
          <w:color w:val="000000"/>
          <w:sz w:val="28"/>
        </w:rPr>
        <w:t xml:space="preserve">      Совершено в городе Тбилиси 3 июня 2005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