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68fc" w14:textId="f056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распределения объектов I категории, подлежащих государственной экологической экспертизе,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2009 года № 449. Утратило силу постановлением Правительства Республики Казахстан от 4 августа 2017 года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04.08.2017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48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71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кодекса Республики Казахстан от 9 января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Критерии распределения объектов I категории, подлежащих государственной экологической экспертизе, между уполномоченным органом в области охраны окружающей среды и его территориальными подразделениями;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Критерии распределения объектов I категории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2009 года № 449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распределения объектов I категории,</w:t>
      </w:r>
      <w:r>
        <w:br/>
      </w:r>
      <w:r>
        <w:rPr>
          <w:rFonts w:ascii="Times New Roman"/>
          <w:b/>
          <w:i w:val="false"/>
          <w:color w:val="000000"/>
        </w:rPr>
        <w:t>подлежащих государственной экологической экспертизе,</w:t>
      </w:r>
      <w:r>
        <w:br/>
      </w:r>
      <w:r>
        <w:rPr>
          <w:rFonts w:ascii="Times New Roman"/>
          <w:b/>
          <w:i w:val="false"/>
          <w:color w:val="000000"/>
        </w:rPr>
        <w:t>между уполномоченным органом в области охраны окружающей</w:t>
      </w:r>
      <w:r>
        <w:br/>
      </w:r>
      <w:r>
        <w:rPr>
          <w:rFonts w:ascii="Times New Roman"/>
          <w:b/>
          <w:i w:val="false"/>
          <w:color w:val="000000"/>
        </w:rPr>
        <w:t>среды и его территориальными подразделениями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Критерии в редакции постановления Правительства РК от 19.01.2012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30.01.2012).        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Государственной экологической экспертизе уполномоченным органом в области охраны окружающей среды подлежат: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предпроектная и проектная документация намечаемой деятельности, оказывающей воздействие на окружающую среду, с сопровождающими ее материалами оценки воздействия на окружающую среду в соответствии со стадиями,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 основному производству, относящегося к 1 классу опасности согласно санитарной классификации производственных объектов, за исключением: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строительной промышленности (производство магнезита, доломита и шамота с обжигом в шахтных, вращающихся и других печах, производство асфальтобетона на стационарных заводах);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обработки древесины;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текстильного производства и производства легкой промышленности;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обработки животных продуктов;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обработки пищевых продуктов и вкусовых веществ;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сельскохозяйственных объектов;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сооружений санитарно-технических, транспортной инфраструктуры, установок и объектов коммунального назначения;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складов, причалов и мест перегрузки и хранения грузов, производств фумигации грузов и судов, газовой дезинфекции, дератизации и дезинсекции;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разведки полезных ископаемых, кроме общераспространенных и осуществляемых в казахстанском секторе Каспийского моря;</w:t>
      </w:r>
    </w:p>
    <w:bookmarkEnd w:id="16"/>
    <w:bookmarkStart w:name="z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проекты нормативных правовых актов Республики Казахстан, нормативно-технических и инструктивно-методических документов, реализация которых может привести к негативным воздействиям на окружающую среду;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проекты контрактов на проведение операций по недропользованию, за исключением контрактов на разведку, добычу общераспространенных полезных ископаемых;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биологические обоснования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добычу и использование рыбных ресурсов и других видов водных животных в рыбохозяйственных водоемах (участках) международного и республиканского значений;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биологические обоснования на добычу и использование животных, являющихся объектом охоты, лимит изъятия которых утверждается Правительством Республики Казахстан;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материалы обследования территорий, обосновывающие отнесение этих территорий к зонам экологического бедствия или чрезвычайной экологической ситуации;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проекты естественно-научных и технико-экономических обоснований по созданию и расширению особо охраняемых природных территорий республиканского значения, упразднению государственных природных заказников и государственных заповедных зон республиканского значения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уменьшению их территории;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проекты хозяйственной деятельности,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государств, в том числе по комплексу "Байконур", определенные международными договорами Республики Казахстан;</w:t>
      </w:r>
    </w:p>
    <w:bookmarkEnd w:id="22"/>
    <w:bookmarkStart w:name="z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документация по применению технологий, техники, за исключением транспортных средств, и оборудования, перемещаемых (ввозимых) в Республику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Правительства РК от 22.10.2013 </w:t>
      </w:r>
      <w:r>
        <w:rPr>
          <w:rFonts w:ascii="Times New Roman"/>
          <w:b w:val="false"/>
          <w:i w:val="false"/>
          <w:color w:val="ff0000"/>
          <w:sz w:val="28"/>
        </w:rPr>
        <w:t>№ 1126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остальных случаях государственная экологическая экспертиза объектов I категории проводится территориальным подразделением уполномоченного органа в области охраны окружающей среды.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2009 года № 449 </w:t>
            </w:r>
          </w:p>
        </w:tc>
      </w:tr>
    </w:tbl>
    <w:bookmarkStart w:name="z1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распределения объектов I категории</w:t>
      </w:r>
      <w:r>
        <w:br/>
      </w:r>
      <w:r>
        <w:rPr>
          <w:rFonts w:ascii="Times New Roman"/>
          <w:b/>
          <w:i w:val="false"/>
          <w:color w:val="000000"/>
        </w:rPr>
        <w:t>для выдачи разрешений на эмиссии в окружающую среду между</w:t>
      </w:r>
      <w:r>
        <w:br/>
      </w:r>
      <w:r>
        <w:rPr>
          <w:rFonts w:ascii="Times New Roman"/>
          <w:b/>
          <w:i w:val="false"/>
          <w:color w:val="000000"/>
        </w:rPr>
        <w:t>уполномоченным органом в области охраны окружающей среды и</w:t>
      </w:r>
      <w:r>
        <w:br/>
      </w:r>
      <w:r>
        <w:rPr>
          <w:rFonts w:ascii="Times New Roman"/>
          <w:b/>
          <w:i w:val="false"/>
          <w:color w:val="000000"/>
        </w:rPr>
        <w:t>его территориальными подразделениями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Критерии в редакции постановления Правительства РК от 19.01.2012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30.01.2012).</w:t>
      </w:r>
    </w:p>
    <w:bookmarkStart w:name="z1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Разрешение на эмиссии в окружающую среду для объектов I категории выдается уполномоченным органом в области охраны окружающей среды в случаях, когда у природопользователя имеет место один из видов эмиссий, и которые превышают:</w:t>
      </w:r>
    </w:p>
    <w:bookmarkEnd w:id="26"/>
    <w:bookmarkStart w:name="z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5000 тонн в год выбросов загрязняющих веществ, для нефтегазовой промышленности – 500 тонн в год;</w:t>
      </w:r>
    </w:p>
    <w:bookmarkEnd w:id="27"/>
    <w:bookmarkStart w:name="z1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10000 тонн в год сбросов загрязняющих веществ;</w:t>
      </w:r>
    </w:p>
    <w:bookmarkEnd w:id="28"/>
    <w:bookmarkStart w:name="z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500000 тонн в год размещения отходов производства и потребления.</w:t>
      </w:r>
    </w:p>
    <w:bookmarkEnd w:id="29"/>
    <w:bookmarkStart w:name="z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остальных случаях разрешение на эмиссии в окружающую среду для объектов I категории выдается территориальным подразделением уполномоченного органа в области охраны окружающей среды.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