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350e" w14:textId="0b33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отнесения контракта на недропользование, предусматривающего разработку месторождения твердых видов полезных ископаемых, за исключением общераспространенных, к категории низкорентабельных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апреля 2009 года № 492. Утратило силу постановлением Правительства Республики Казахстан от 31 октября 2012 года № 1379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31.10.2012 </w:t>
      </w:r>
      <w:r>
        <w:rPr>
          <w:rFonts w:ascii="Times New Roman"/>
          <w:b w:val="false"/>
          <w:i w:val="false"/>
          <w:color w:val="ff0000"/>
          <w:sz w:val="28"/>
        </w:rPr>
        <w:t>№ 1379</w:t>
      </w:r>
      <w:r>
        <w:rPr>
          <w:rFonts w:ascii="Times New Roman"/>
          <w:b w:val="false"/>
          <w:i w:val="false"/>
          <w:color w:val="ff0000"/>
          <w:sz w:val="28"/>
        </w:rPr>
        <w:t xml:space="preserve"> (вводится в действие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18 </w:t>
      </w:r>
      <w:r>
        <w:rPr>
          <w:rFonts w:ascii="Times New Roman"/>
          <w:b w:val="false"/>
          <w:i w:val="false"/>
          <w:color w:val="000000"/>
          <w:sz w:val="28"/>
        </w:rPr>
        <w:t xml:space="preserve">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отнесения контракта на недропользование, предусматривающего разработку месторождения твердых </w:t>
      </w:r>
      <w:r>
        <w:br/>
      </w:r>
      <w:r>
        <w:rPr>
          <w:rFonts w:ascii="Times New Roman"/>
          <w:b w:val="false"/>
          <w:i w:val="false"/>
          <w:color w:val="000000"/>
          <w:sz w:val="28"/>
        </w:rPr>
        <w:t xml:space="preserve">
видов полезных ископаемых, за исключением общераспространенных, к категории низкорентабельных.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xml:space="preserve">
       </w:t>
      </w:r>
      <w:r>
        <w:rPr>
          <w:rFonts w:ascii="Times New Roman"/>
          <w:b w:val="false"/>
          <w:i/>
          <w:color w:val="000000"/>
          <w:sz w:val="28"/>
        </w:rPr>
        <w:t xml:space="preserve">Республики Кaзахстан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апреля 2009 года № 492 </w:t>
      </w:r>
    </w:p>
    <w:bookmarkStart w:name="z4"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отнесения контракта на недропользование, предусматривающего </w:t>
      </w:r>
      <w:r>
        <w:br/>
      </w:r>
      <w:r>
        <w:rPr>
          <w:rFonts w:ascii="Times New Roman"/>
          <w:b/>
          <w:i w:val="false"/>
          <w:color w:val="000000"/>
        </w:rPr>
        <w:t xml:space="preserve">
разработку месторождения твердых видов полезных ископаемых, за </w:t>
      </w:r>
      <w:r>
        <w:br/>
      </w:r>
      <w:r>
        <w:rPr>
          <w:rFonts w:ascii="Times New Roman"/>
          <w:b/>
          <w:i w:val="false"/>
          <w:color w:val="000000"/>
        </w:rPr>
        <w:t xml:space="preserve">
исключением общераспространенных, к категории низкорентабельных </w:t>
      </w:r>
    </w:p>
    <w:bookmarkEnd w:id="2"/>
    <w:bookmarkStart w:name="z5" w:id="3"/>
    <w:p>
      <w:pPr>
        <w:spacing w:after="0"/>
        <w:ind w:left="0"/>
        <w:jc w:val="left"/>
      </w:pPr>
      <w:r>
        <w:rPr>
          <w:rFonts w:ascii="Times New Roman"/>
          <w:b/>
          <w:i w:val="false"/>
          <w:color w:val="000000"/>
        </w:rPr>
        <w:t xml:space="preserve"> 
1. Порядок подачи и рассмотрения заявлений об отнесении </w:t>
      </w:r>
      <w:r>
        <w:br/>
      </w:r>
      <w:r>
        <w:rPr>
          <w:rFonts w:ascii="Times New Roman"/>
          <w:b/>
          <w:i w:val="false"/>
          <w:color w:val="000000"/>
        </w:rPr>
        <w:t xml:space="preserve">
контракта на недропользование, предусматривающего разработку </w:t>
      </w:r>
      <w:r>
        <w:br/>
      </w:r>
      <w:r>
        <w:rPr>
          <w:rFonts w:ascii="Times New Roman"/>
          <w:b/>
          <w:i w:val="false"/>
          <w:color w:val="000000"/>
        </w:rPr>
        <w:t xml:space="preserve">
месторождения твердых видов полезных ископаемых, за исключением </w:t>
      </w:r>
      <w:r>
        <w:br/>
      </w:r>
      <w:r>
        <w:rPr>
          <w:rFonts w:ascii="Times New Roman"/>
          <w:b/>
          <w:i w:val="false"/>
          <w:color w:val="000000"/>
        </w:rPr>
        <w:t xml:space="preserve">
общераспространенных, к категории низкорентабельных </w:t>
      </w:r>
    </w:p>
    <w:bookmarkEnd w:id="3"/>
    <w:bookmarkStart w:name="z6" w:id="4"/>
    <w:p>
      <w:pPr>
        <w:spacing w:after="0"/>
        <w:ind w:left="0"/>
        <w:jc w:val="both"/>
      </w:pPr>
      <w:r>
        <w:rPr>
          <w:rFonts w:ascii="Times New Roman"/>
          <w:b w:val="false"/>
          <w:i w:val="false"/>
          <w:color w:val="000000"/>
          <w:sz w:val="28"/>
        </w:rPr>
        <w:t xml:space="preserve">
      1. Для отнесения контракта на недропользование к категории низкорентабельных недропользователь, осуществляющий деятельность по контракту на недропользование, предусматривающему разработку месторождения твердых видов полезных ископаемых, за исключением общераспространенных, в том числе контракту, заключенному до 1 января 2009 года, соответствующему критериям, определенным главой 2 настоящих Правил, обращается в уполномоченный орган по государственному планированию (далее - уполномоченный орган) с заявлением. </w:t>
      </w:r>
      <w:r>
        <w:br/>
      </w:r>
      <w:r>
        <w:rPr>
          <w:rFonts w:ascii="Times New Roman"/>
          <w:b w:val="false"/>
          <w:i w:val="false"/>
          <w:color w:val="000000"/>
          <w:sz w:val="28"/>
        </w:rPr>
        <w:t>
</w:t>
      </w:r>
      <w:r>
        <w:rPr>
          <w:rFonts w:ascii="Times New Roman"/>
          <w:b w:val="false"/>
          <w:i w:val="false"/>
          <w:color w:val="000000"/>
          <w:sz w:val="28"/>
        </w:rPr>
        <w:t xml:space="preserve">
      2. Заявление об отнесении контракта на недропользование к категории низкорентабельных на текущий незавершенный календарный год подается в срок не позднее 1 ноября такого календарного года по форме, согласно приложению к настоящим Правилам. К заявлению должны быть приложены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оригинал или нотариально засвидетельствованная копия финансовой отчетности за предыдущий финансовый год, подписанная первым руководителем или лицом, его замещающим, а также главным бухгалтером (бухгалтером); </w:t>
      </w:r>
      <w:r>
        <w:br/>
      </w:r>
      <w:r>
        <w:rPr>
          <w:rFonts w:ascii="Times New Roman"/>
          <w:b w:val="false"/>
          <w:i w:val="false"/>
          <w:color w:val="000000"/>
          <w:sz w:val="28"/>
        </w:rPr>
        <w:t>
</w:t>
      </w:r>
      <w:r>
        <w:rPr>
          <w:rFonts w:ascii="Times New Roman"/>
          <w:b w:val="false"/>
          <w:i w:val="false"/>
          <w:color w:val="000000"/>
          <w:sz w:val="28"/>
        </w:rPr>
        <w:t xml:space="preserve">
      2) оригинал или нотариально засвидетельствованная копия аудиторского отчета за предыдущий финансовый год юридических лиц, для которых законодательными актами Республики Казахстан установлено обязательное проведение аудита. В случае, если заявка подается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предыдущему финансовому году; </w:t>
      </w:r>
      <w:r>
        <w:br/>
      </w:r>
      <w:r>
        <w:rPr>
          <w:rFonts w:ascii="Times New Roman"/>
          <w:b w:val="false"/>
          <w:i w:val="false"/>
          <w:color w:val="000000"/>
          <w:sz w:val="28"/>
        </w:rPr>
        <w:t>
</w:t>
      </w:r>
      <w:r>
        <w:rPr>
          <w:rFonts w:ascii="Times New Roman"/>
          <w:b w:val="false"/>
          <w:i w:val="false"/>
          <w:color w:val="000000"/>
          <w:sz w:val="28"/>
        </w:rPr>
        <w:t xml:space="preserve">
      3) оригинал или нотариально засвидетельствованная копия финансовой отчетности юридического лица-недропользователя за истекший период текущего финансового года по состоянию не ранее чем за 90 дней, предшествующих дате подачи заявления; </w:t>
      </w:r>
      <w:r>
        <w:br/>
      </w:r>
      <w:r>
        <w:rPr>
          <w:rFonts w:ascii="Times New Roman"/>
          <w:b w:val="false"/>
          <w:i w:val="false"/>
          <w:color w:val="000000"/>
          <w:sz w:val="28"/>
        </w:rPr>
        <w:t>
</w:t>
      </w:r>
      <w:r>
        <w:rPr>
          <w:rFonts w:ascii="Times New Roman"/>
          <w:b w:val="false"/>
          <w:i w:val="false"/>
          <w:color w:val="000000"/>
          <w:sz w:val="28"/>
        </w:rPr>
        <w:t xml:space="preserve">
      4) отчет об исполнении бюджета за предыдущий календарный год, заверенный руководителем юридического лица-недропользователя или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5) расчет бюджета на текущий календарный год, заверенный руководителем юридического лица-недропользователя или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6) отчет об исполнении бюджета за текущий календарный год по состоянию не ранее чем за 90 дней, предшествующих дате подачи заявления, заверенный руководителем юридического лица-недропользователя или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7) налоговая отчетность (декларации по корпоративному подоходному налогу (далее - КНП) по контракту и налогу на сверхприбыль (далее - НСП) по контракту за предыдущий налоговый период; </w:t>
      </w:r>
      <w:r>
        <w:br/>
      </w:r>
      <w:r>
        <w:rPr>
          <w:rFonts w:ascii="Times New Roman"/>
          <w:b w:val="false"/>
          <w:i w:val="false"/>
          <w:color w:val="000000"/>
          <w:sz w:val="28"/>
        </w:rPr>
        <w:t>
</w:t>
      </w:r>
      <w:r>
        <w:rPr>
          <w:rFonts w:ascii="Times New Roman"/>
          <w:b w:val="false"/>
          <w:i w:val="false"/>
          <w:color w:val="000000"/>
          <w:sz w:val="28"/>
        </w:rPr>
        <w:t xml:space="preserve">
      8) расчет авансовых платежей по КПН (если недропользователь является плательщиком авансовых платежей) и расчет запланированного на текущий отчетный год размера КПН; </w:t>
      </w:r>
      <w:r>
        <w:br/>
      </w:r>
      <w:r>
        <w:rPr>
          <w:rFonts w:ascii="Times New Roman"/>
          <w:b w:val="false"/>
          <w:i w:val="false"/>
          <w:color w:val="000000"/>
          <w:sz w:val="28"/>
        </w:rPr>
        <w:t>
</w:t>
      </w:r>
      <w:r>
        <w:rPr>
          <w:rFonts w:ascii="Times New Roman"/>
          <w:b w:val="false"/>
          <w:i w:val="false"/>
          <w:color w:val="000000"/>
          <w:sz w:val="28"/>
        </w:rPr>
        <w:t xml:space="preserve">
      9) расчет налоговых обязательств по КПН, а также расчет чистого дохода, рентабельности продаж по контракту за текущий налоговый период с детальной привязкой данных расчетов к бюджету юридического лица-недропользователя за этот же период; </w:t>
      </w:r>
      <w:r>
        <w:br/>
      </w:r>
      <w:r>
        <w:rPr>
          <w:rFonts w:ascii="Times New Roman"/>
          <w:b w:val="false"/>
          <w:i w:val="false"/>
          <w:color w:val="000000"/>
          <w:sz w:val="28"/>
        </w:rPr>
        <w:t>
</w:t>
      </w:r>
      <w:r>
        <w:rPr>
          <w:rFonts w:ascii="Times New Roman"/>
          <w:b w:val="false"/>
          <w:i w:val="false"/>
          <w:color w:val="000000"/>
          <w:sz w:val="28"/>
        </w:rPr>
        <w:t xml:space="preserve">
      10) обоснование средней цены на минеральное сырье, использованной для расчетов показателей рентабельности по контракту; </w:t>
      </w:r>
      <w:r>
        <w:br/>
      </w:r>
      <w:r>
        <w:rPr>
          <w:rFonts w:ascii="Times New Roman"/>
          <w:b w:val="false"/>
          <w:i w:val="false"/>
          <w:color w:val="000000"/>
          <w:sz w:val="28"/>
        </w:rPr>
        <w:t>
</w:t>
      </w:r>
      <w:r>
        <w:rPr>
          <w:rFonts w:ascii="Times New Roman"/>
          <w:b w:val="false"/>
          <w:i w:val="false"/>
          <w:color w:val="000000"/>
          <w:sz w:val="28"/>
        </w:rPr>
        <w:t xml:space="preserve">
      11) сведения о численности сотрудников, составе их семей, средней заработной плате сотрудников, наличии и размере прочих денежных и неденежных выплат, дополнительных льгот, местах проживания сотрудников и прочие сведения, касающиеся социального аспекта разработки месторождения; </w:t>
      </w:r>
      <w:r>
        <w:br/>
      </w:r>
      <w:r>
        <w:rPr>
          <w:rFonts w:ascii="Times New Roman"/>
          <w:b w:val="false"/>
          <w:i w:val="false"/>
          <w:color w:val="000000"/>
          <w:sz w:val="28"/>
        </w:rPr>
        <w:t>
</w:t>
      </w:r>
      <w:r>
        <w:rPr>
          <w:rFonts w:ascii="Times New Roman"/>
          <w:b w:val="false"/>
          <w:i w:val="false"/>
          <w:color w:val="000000"/>
          <w:sz w:val="28"/>
        </w:rPr>
        <w:t xml:space="preserve">
      12) прочие документы, по мнению недропользователя относящиеся к заявлению. </w:t>
      </w:r>
      <w:r>
        <w:br/>
      </w:r>
      <w:r>
        <w:rPr>
          <w:rFonts w:ascii="Times New Roman"/>
          <w:b w:val="false"/>
          <w:i w:val="false"/>
          <w:color w:val="000000"/>
          <w:sz w:val="28"/>
        </w:rPr>
        <w:t>
</w:t>
      </w:r>
      <w:r>
        <w:rPr>
          <w:rFonts w:ascii="Times New Roman"/>
          <w:b w:val="false"/>
          <w:i w:val="false"/>
          <w:color w:val="000000"/>
          <w:sz w:val="28"/>
        </w:rPr>
        <w:t xml:space="preserve">
      3. Заявление об отнесении контракта на недропользование к категории низкорентабельных в предстоящем календарном году, подается по форме согласно приложению к настоящим Правилам не ранее 30 сентября текущего календарного года, но не позднее 31 декабря текущего календарного года, к которому должны быть приложены помимо документов, указанных в подпунктах 1), 2), 3), 4), 5), 6), 7), 8), 9), 10), 11) и 12) пункта 2 настоящих Правил,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расчет бюджета на предстоящий календарный год, заверенный руководителем юридического лица-недропользователя или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2) расчет налоговых обязательств компании по КПН по контракту, а также расчет чистого дохода, рентабельности продаж по контракту за предстоящий календарный год с детальной привязкой данных расчетов к бюджету юридического лица-недропользователя за этот же отчетный период. </w:t>
      </w:r>
      <w:r>
        <w:br/>
      </w:r>
      <w:r>
        <w:rPr>
          <w:rFonts w:ascii="Times New Roman"/>
          <w:b w:val="false"/>
          <w:i w:val="false"/>
          <w:color w:val="000000"/>
          <w:sz w:val="28"/>
        </w:rPr>
        <w:t>
</w:t>
      </w:r>
      <w:r>
        <w:rPr>
          <w:rFonts w:ascii="Times New Roman"/>
          <w:b w:val="false"/>
          <w:i w:val="false"/>
          <w:color w:val="000000"/>
          <w:sz w:val="28"/>
        </w:rPr>
        <w:t xml:space="preserve">
      При этом сведения, указанные в подпунктах 3), 6) пункта 2 настоящих Правил, предоставляются за 9 истекших месяцев текущего календарного года. </w:t>
      </w:r>
      <w:r>
        <w:br/>
      </w:r>
      <w:r>
        <w:rPr>
          <w:rFonts w:ascii="Times New Roman"/>
          <w:b w:val="false"/>
          <w:i w:val="false"/>
          <w:color w:val="000000"/>
          <w:sz w:val="28"/>
        </w:rPr>
        <w:t>
</w:t>
      </w:r>
      <w:r>
        <w:rPr>
          <w:rFonts w:ascii="Times New Roman"/>
          <w:b w:val="false"/>
          <w:i w:val="false"/>
          <w:color w:val="000000"/>
          <w:sz w:val="28"/>
        </w:rPr>
        <w:t xml:space="preserve">
      4. Уполномоченный орган вправе отказать в принятии заявлении или вернуть его без рассмотрения в случае предоставления неполных или недостоверных сведений. </w:t>
      </w:r>
      <w:r>
        <w:br/>
      </w:r>
      <w:r>
        <w:rPr>
          <w:rFonts w:ascii="Times New Roman"/>
          <w:b w:val="false"/>
          <w:i w:val="false"/>
          <w:color w:val="000000"/>
          <w:sz w:val="28"/>
        </w:rPr>
        <w:t>
</w:t>
      </w:r>
      <w:r>
        <w:rPr>
          <w:rFonts w:ascii="Times New Roman"/>
          <w:b w:val="false"/>
          <w:i w:val="false"/>
          <w:color w:val="000000"/>
          <w:sz w:val="28"/>
        </w:rPr>
        <w:t xml:space="preserve">
      При необходимости, уполномоченный орган вправе запросить у заявителя другие документы и расчеты, обосновывающие сведения, содержащиеся в заявлении. </w:t>
      </w:r>
      <w:r>
        <w:br/>
      </w:r>
      <w:r>
        <w:rPr>
          <w:rFonts w:ascii="Times New Roman"/>
          <w:b w:val="false"/>
          <w:i w:val="false"/>
          <w:color w:val="000000"/>
          <w:sz w:val="28"/>
        </w:rPr>
        <w:t>
</w:t>
      </w:r>
      <w:r>
        <w:rPr>
          <w:rFonts w:ascii="Times New Roman"/>
          <w:b w:val="false"/>
          <w:i w:val="false"/>
          <w:color w:val="000000"/>
          <w:sz w:val="28"/>
        </w:rPr>
        <w:t xml:space="preserve">
      5. После поступления заявления уполномоченный орган в срок не позднее 5 рабочих дней направляет копии заявления и прилагаемых к нему документов на рассмотрение нижеперечисленным государственным органам для подготовки заключений по вопросам: </w:t>
      </w:r>
      <w:r>
        <w:br/>
      </w:r>
      <w:r>
        <w:rPr>
          <w:rFonts w:ascii="Times New Roman"/>
          <w:b w:val="false"/>
          <w:i w:val="false"/>
          <w:color w:val="000000"/>
          <w:sz w:val="28"/>
        </w:rPr>
        <w:t>
</w:t>
      </w:r>
      <w:r>
        <w:rPr>
          <w:rFonts w:ascii="Times New Roman"/>
          <w:b w:val="false"/>
          <w:i w:val="false"/>
          <w:color w:val="000000"/>
          <w:sz w:val="28"/>
        </w:rPr>
        <w:t xml:space="preserve">
      1) в Министерство финансов Республики Казахстан - для проверки предоставленных недропользователем расчетов и выработке предложений по конкретным размерам индивидуальной ставки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2) в Министерство индустрии и торговли Республики Казахстан - по обоснованности прогнозной цены на минеральное сырье за соответствующий календарный год, используемой заявителем для расчета уровня рентабельности и выработке предложений по конкретным размерам индивидуальной ставки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3) в Министерство энергетики и минеральных ресурсов Республики Казахстан - по вопросам обоснованности планируемых объемов добычи минерального сырья и объема операций по недропользованию с учетом утвержденных в установленном законодательством порядке рабочих программ (годовых программ работ) и/или проектных решений и обязательств по контракту на недропользование и выработке предложений по конкретным размерам индивидуальной ставки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4) в Министерство экономики и бюджетного планирования - по выработке предложений по конкретным размерам индивидуальной ставки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5) иным государственным органам - по вопросам, поставленным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Заключения соответствующих государственных органов должны быть представлены в уполномоченный орган в срок не позднее 30 дней с момента получения копии заявления от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6. В срок не позднее 5 дней с даты получения всех заключений государственных органов, указанных в пункте 5 настоящих Правил, уполномоченный орган вносит заявление с приложением заключений государственных органов на рассмотрение комиссии по выработке предложений по отнесению контракта на недропользование к категории низкорентабельного, а также месторождений (групп месторождений, части  месторождения) к категории высоковязкого, обводненного, малодебитного или выработанного, за исключением общераспространенных полезных ископаемых (далее - комиссия). </w:t>
      </w:r>
      <w:r>
        <w:br/>
      </w:r>
      <w:r>
        <w:rPr>
          <w:rFonts w:ascii="Times New Roman"/>
          <w:b w:val="false"/>
          <w:i w:val="false"/>
          <w:color w:val="000000"/>
          <w:sz w:val="28"/>
        </w:rPr>
        <w:t>
</w:t>
      </w:r>
      <w:r>
        <w:rPr>
          <w:rFonts w:ascii="Times New Roman"/>
          <w:b w:val="false"/>
          <w:i w:val="false"/>
          <w:color w:val="000000"/>
          <w:sz w:val="28"/>
        </w:rPr>
        <w:t xml:space="preserve">
      В срок не позднее 10 дней комиссия должна рассмотреть заявление и заключения государственных органов и выработать предложение: </w:t>
      </w:r>
      <w:r>
        <w:br/>
      </w:r>
      <w:r>
        <w:rPr>
          <w:rFonts w:ascii="Times New Roman"/>
          <w:b w:val="false"/>
          <w:i w:val="false"/>
          <w:color w:val="000000"/>
          <w:sz w:val="28"/>
        </w:rPr>
        <w:t>
</w:t>
      </w:r>
      <w:r>
        <w:rPr>
          <w:rFonts w:ascii="Times New Roman"/>
          <w:b w:val="false"/>
          <w:i w:val="false"/>
          <w:color w:val="000000"/>
          <w:sz w:val="28"/>
        </w:rPr>
        <w:t xml:space="preserve">
      об отнесении или отказе в отнесении контракта на недропользование к категории низкорентабельных; </w:t>
      </w:r>
      <w:r>
        <w:br/>
      </w:r>
      <w:r>
        <w:rPr>
          <w:rFonts w:ascii="Times New Roman"/>
          <w:b w:val="false"/>
          <w:i w:val="false"/>
          <w:color w:val="000000"/>
          <w:sz w:val="28"/>
        </w:rPr>
        <w:t>
</w:t>
      </w:r>
      <w:r>
        <w:rPr>
          <w:rFonts w:ascii="Times New Roman"/>
          <w:b w:val="false"/>
          <w:i w:val="false"/>
          <w:color w:val="000000"/>
          <w:sz w:val="28"/>
        </w:rPr>
        <w:t xml:space="preserve">
      о размере ставки налога на добычу полезных ископаемых по низкорентабельному контракту (в случае выработки предложения об отнесении контракта к категории низкорентабельных); </w:t>
      </w:r>
      <w:r>
        <w:br/>
      </w:r>
      <w:r>
        <w:rPr>
          <w:rFonts w:ascii="Times New Roman"/>
          <w:b w:val="false"/>
          <w:i w:val="false"/>
          <w:color w:val="000000"/>
          <w:sz w:val="28"/>
        </w:rPr>
        <w:t>
</w:t>
      </w:r>
      <w:r>
        <w:rPr>
          <w:rFonts w:ascii="Times New Roman"/>
          <w:b w:val="false"/>
          <w:i w:val="false"/>
          <w:color w:val="000000"/>
          <w:sz w:val="28"/>
        </w:rPr>
        <w:t xml:space="preserve">
      7. В случае выработки комиссией предложения об отнесении контракта на недропользование к категории низкорентабельных, уполномоченный орган в течение 10 дней разрабатывает и в установленном порядке вносит в Правительство Республики Казахстан проект постановления Правительства Республики Казахстан о включении контракта на недропользование в перечень контрактов на недропользование, отнесенных к категории низкорентабельных, с установлением ставки налога на добычу полезных ископаемых, подлежащей применению недропользователем в течение налогового года. </w:t>
      </w:r>
      <w:r>
        <w:br/>
      </w:r>
      <w:r>
        <w:rPr>
          <w:rFonts w:ascii="Times New Roman"/>
          <w:b w:val="false"/>
          <w:i w:val="false"/>
          <w:color w:val="000000"/>
          <w:sz w:val="28"/>
        </w:rPr>
        <w:t>
</w:t>
      </w:r>
      <w:r>
        <w:rPr>
          <w:rFonts w:ascii="Times New Roman"/>
          <w:b w:val="false"/>
          <w:i w:val="false"/>
          <w:color w:val="000000"/>
          <w:sz w:val="28"/>
        </w:rPr>
        <w:t xml:space="preserve">
      8. Ставка налога на добычу полезных ископаемых устанавливается на календарный год. В случае если ставка налога на добычу полезных ископаемых устанавливается в течение указанного года, то налог на добычу полезных ископаемых, начисленный и уплаченный с начала календарного года по обязательствам этого года, пересчитывается по ставке, установленной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9. Решение об отказе в отнесении контракта на недропользование к категории низкорентабельных принимается уполномоченным органом с учетом предложений, выработанных комиссией, и доводится до сведения недропользователя в течение 10 дней с указанием причин отказа. </w:t>
      </w:r>
      <w:r>
        <w:br/>
      </w:r>
      <w:r>
        <w:rPr>
          <w:rFonts w:ascii="Times New Roman"/>
          <w:b w:val="false"/>
          <w:i w:val="false"/>
          <w:color w:val="000000"/>
          <w:sz w:val="28"/>
        </w:rPr>
        <w:t>
</w:t>
      </w:r>
      <w:r>
        <w:rPr>
          <w:rFonts w:ascii="Times New Roman"/>
          <w:b w:val="false"/>
          <w:i w:val="false"/>
          <w:color w:val="000000"/>
          <w:sz w:val="28"/>
        </w:rPr>
        <w:t xml:space="preserve">
      10. Основанием для отказа в отнесении контракта на недропользование к категории низкорентабельных являются: </w:t>
      </w:r>
      <w:r>
        <w:br/>
      </w:r>
      <w:r>
        <w:rPr>
          <w:rFonts w:ascii="Times New Roman"/>
          <w:b w:val="false"/>
          <w:i w:val="false"/>
          <w:color w:val="000000"/>
          <w:sz w:val="28"/>
        </w:rPr>
        <w:t>
</w:t>
      </w:r>
      <w:r>
        <w:rPr>
          <w:rFonts w:ascii="Times New Roman"/>
          <w:b w:val="false"/>
          <w:i w:val="false"/>
          <w:color w:val="000000"/>
          <w:sz w:val="28"/>
        </w:rPr>
        <w:t xml:space="preserve">
      несоответствие представленного расчета налоговых обязательств по КПН, а также расчета чистого дохода, рентабельности продаж по контракту на соответствующий календарный год налоговому законодательству, в том числе главе 2 настоящих Правил; </w:t>
      </w:r>
      <w:r>
        <w:br/>
      </w:r>
      <w:r>
        <w:rPr>
          <w:rFonts w:ascii="Times New Roman"/>
          <w:b w:val="false"/>
          <w:i w:val="false"/>
          <w:color w:val="000000"/>
          <w:sz w:val="28"/>
        </w:rPr>
        <w:t>
</w:t>
      </w:r>
      <w:r>
        <w:rPr>
          <w:rFonts w:ascii="Times New Roman"/>
          <w:b w:val="false"/>
          <w:i w:val="false"/>
          <w:color w:val="000000"/>
          <w:sz w:val="28"/>
        </w:rPr>
        <w:t xml:space="preserve">
      применение недропользователем необоснованной прогнозной цены на минеральное сырье за соответствующий календарный год, используемой заявителем для расчета уровня рентабельности; </w:t>
      </w:r>
      <w:r>
        <w:br/>
      </w:r>
      <w:r>
        <w:rPr>
          <w:rFonts w:ascii="Times New Roman"/>
          <w:b w:val="false"/>
          <w:i w:val="false"/>
          <w:color w:val="000000"/>
          <w:sz w:val="28"/>
        </w:rPr>
        <w:t>
</w:t>
      </w:r>
      <w:r>
        <w:rPr>
          <w:rFonts w:ascii="Times New Roman"/>
          <w:b w:val="false"/>
          <w:i w:val="false"/>
          <w:color w:val="000000"/>
          <w:sz w:val="28"/>
        </w:rPr>
        <w:t xml:space="preserve">
      существенное (более 10 %) и необоснованное расхождение планируемых объемов добычи минерального сырья и объема операций по недропользованию с утвержденными в установленном законодательством порядке рабочими программами (годовыми программами работ) и/или проектными решениями и обязательствами по контракту на недропользование. </w:t>
      </w:r>
    </w:p>
    <w:bookmarkEnd w:id="4"/>
    <w:bookmarkStart w:name="z44" w:id="5"/>
    <w:p>
      <w:pPr>
        <w:spacing w:after="0"/>
        <w:ind w:left="0"/>
        <w:jc w:val="left"/>
      </w:pPr>
      <w:r>
        <w:rPr>
          <w:rFonts w:ascii="Times New Roman"/>
          <w:b/>
          <w:i w:val="false"/>
          <w:color w:val="000000"/>
        </w:rPr>
        <w:t xml:space="preserve"> 
2. Критерии отнесения контракта на недропользование, </w:t>
      </w:r>
      <w:r>
        <w:br/>
      </w:r>
      <w:r>
        <w:rPr>
          <w:rFonts w:ascii="Times New Roman"/>
          <w:b/>
          <w:i w:val="false"/>
          <w:color w:val="000000"/>
        </w:rPr>
        <w:t xml:space="preserve">
предусматривающего разработку месторождения твердых видов </w:t>
      </w:r>
      <w:r>
        <w:br/>
      </w:r>
      <w:r>
        <w:rPr>
          <w:rFonts w:ascii="Times New Roman"/>
          <w:b/>
          <w:i w:val="false"/>
          <w:color w:val="000000"/>
        </w:rPr>
        <w:t xml:space="preserve">
полезных ископаемых, за исключением общераспространенных, </w:t>
      </w:r>
      <w:r>
        <w:br/>
      </w:r>
      <w:r>
        <w:rPr>
          <w:rFonts w:ascii="Times New Roman"/>
          <w:b/>
          <w:i w:val="false"/>
          <w:color w:val="000000"/>
        </w:rPr>
        <w:t xml:space="preserve">
к категории низкорентабельных </w:t>
      </w:r>
    </w:p>
    <w:bookmarkEnd w:id="5"/>
    <w:bookmarkStart w:name="z45" w:id="6"/>
    <w:p>
      <w:pPr>
        <w:spacing w:after="0"/>
        <w:ind w:left="0"/>
        <w:jc w:val="both"/>
      </w:pPr>
      <w:r>
        <w:rPr>
          <w:rFonts w:ascii="Times New Roman"/>
          <w:b w:val="false"/>
          <w:i w:val="false"/>
          <w:color w:val="000000"/>
          <w:sz w:val="28"/>
        </w:rPr>
        <w:t xml:space="preserve">
      11. Контракт на недропользование относится к низкорентабельному в случае, если планируемый уровень рентабельности по контракту по итогам предстоящего календарного года или текущего незавершенного календарного года, по расчетам, производимым недропользователем самостоятельно в порядке, установленном настоящим пунктом, равен или менее 0 %. </w:t>
      </w:r>
      <w:r>
        <w:br/>
      </w:r>
      <w:r>
        <w:rPr>
          <w:rFonts w:ascii="Times New Roman"/>
          <w:b w:val="false"/>
          <w:i w:val="false"/>
          <w:color w:val="000000"/>
          <w:sz w:val="28"/>
        </w:rPr>
        <w:t>
</w:t>
      </w:r>
      <w:r>
        <w:rPr>
          <w:rFonts w:ascii="Times New Roman"/>
          <w:b w:val="false"/>
          <w:i w:val="false"/>
          <w:color w:val="000000"/>
          <w:sz w:val="28"/>
        </w:rPr>
        <w:t xml:space="preserve">
      Расчет планируемого уровня рентабельности по контракту на недропользование, предусматривающего разработку месторождения твердых видов полезных ископаемых, за исключением общераспространенных, за календарный год производится на основании прогнозных данных недропользователя, включая цены на полезные ископаемые (минеральное сырье) за соответствующий период, и на основании объемов добычи, подтвержденных компетентным органом. </w:t>
      </w:r>
      <w:r>
        <w:br/>
      </w:r>
      <w:r>
        <w:rPr>
          <w:rFonts w:ascii="Times New Roman"/>
          <w:b w:val="false"/>
          <w:i w:val="false"/>
          <w:color w:val="000000"/>
          <w:sz w:val="28"/>
        </w:rPr>
        <w:t>
</w:t>
      </w:r>
      <w:r>
        <w:rPr>
          <w:rFonts w:ascii="Times New Roman"/>
          <w:b w:val="false"/>
          <w:i w:val="false"/>
          <w:color w:val="000000"/>
          <w:sz w:val="28"/>
        </w:rPr>
        <w:t xml:space="preserve">
      Планируемый уровень рентабельности по контракту определяется по следующей формуле: </w:t>
      </w:r>
    </w:p>
    <w:bookmarkEnd w:id="6"/>
    <w:p>
      <w:pPr>
        <w:spacing w:after="0"/>
        <w:ind w:left="0"/>
        <w:jc w:val="both"/>
      </w:pPr>
      <w:r>
        <w:rPr>
          <w:rFonts w:ascii="Times New Roman"/>
          <w:b w:val="false"/>
          <w:i w:val="false"/>
          <w:color w:val="000000"/>
          <w:sz w:val="28"/>
        </w:rPr>
        <w:t xml:space="preserve">      РПк = ЧДк/СГДк * 100 %, </w:t>
      </w:r>
    </w:p>
    <w:bookmarkStart w:name="z48" w:id="7"/>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РПк - рентабельность продаж по контракту; </w:t>
      </w:r>
      <w:r>
        <w:br/>
      </w:r>
      <w:r>
        <w:rPr>
          <w:rFonts w:ascii="Times New Roman"/>
          <w:b w:val="false"/>
          <w:i w:val="false"/>
          <w:color w:val="000000"/>
          <w:sz w:val="28"/>
        </w:rPr>
        <w:t>
      ЧДк - чистый доход по контракту, исчисленный в соответствии с настоящей статьей и методикой недропользователя, утвержденной в соответствии с условиями </w:t>
      </w:r>
      <w:r>
        <w:rPr>
          <w:rFonts w:ascii="Times New Roman"/>
          <w:b w:val="false"/>
          <w:i w:val="false"/>
          <w:color w:val="000000"/>
          <w:sz w:val="28"/>
        </w:rPr>
        <w:t xml:space="preserve">статьи 310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СГДк - совокупный годовой доход по контракту, исчисленный в соответствии с методикой недропользователя, утвержденной в соответствии с условиями статьи 310 Налогового кодекса. </w:t>
      </w:r>
      <w:r>
        <w:br/>
      </w:r>
      <w:r>
        <w:rPr>
          <w:rFonts w:ascii="Times New Roman"/>
          <w:b w:val="false"/>
          <w:i w:val="false"/>
          <w:color w:val="000000"/>
          <w:sz w:val="28"/>
        </w:rPr>
        <w:t>
</w:t>
      </w:r>
      <w:r>
        <w:rPr>
          <w:rFonts w:ascii="Times New Roman"/>
          <w:b w:val="false"/>
          <w:i w:val="false"/>
          <w:color w:val="000000"/>
          <w:sz w:val="28"/>
        </w:rPr>
        <w:t xml:space="preserve">
      Размер чистого дохода по контракту за налоговый период определяется недропользователем по следующей формуле: </w:t>
      </w:r>
    </w:p>
    <w:bookmarkEnd w:id="7"/>
    <w:p>
      <w:pPr>
        <w:spacing w:after="0"/>
        <w:ind w:left="0"/>
        <w:jc w:val="both"/>
      </w:pPr>
      <w:r>
        <w:rPr>
          <w:rFonts w:ascii="Times New Roman"/>
          <w:b w:val="false"/>
          <w:i w:val="false"/>
          <w:color w:val="000000"/>
          <w:sz w:val="28"/>
        </w:rPr>
        <w:t xml:space="preserve">ЧДк = НДк - КПНк, </w:t>
      </w:r>
    </w:p>
    <w:bookmarkStart w:name="z49" w:id="8"/>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КПНк - корпоративный подоходный налог по контракту, исчисленный в соответствии с методикой недропользователя, утвержденной в соответствии с условиями статьи 310 Налогового кодекса; </w:t>
      </w:r>
      <w:r>
        <w:br/>
      </w:r>
      <w:r>
        <w:rPr>
          <w:rFonts w:ascii="Times New Roman"/>
          <w:b w:val="false"/>
          <w:i w:val="false"/>
          <w:color w:val="000000"/>
          <w:sz w:val="28"/>
        </w:rPr>
        <w:t>
      НДк - налогооблагаемый доход по контракту, исчисленный в соответствии с условиями статьи 310 Налогового кодекса, уменьшенный на сумму доходов и расходов, предусмотренных </w:t>
      </w:r>
      <w:r>
        <w:rPr>
          <w:rFonts w:ascii="Times New Roman"/>
          <w:b w:val="false"/>
          <w:i w:val="false"/>
          <w:color w:val="000000"/>
          <w:sz w:val="28"/>
        </w:rPr>
        <w:t xml:space="preserve">статьей 133 </w:t>
      </w:r>
      <w:r>
        <w:rPr>
          <w:rFonts w:ascii="Times New Roman"/>
          <w:b w:val="false"/>
          <w:i w:val="false"/>
          <w:color w:val="000000"/>
          <w:sz w:val="28"/>
        </w:rPr>
        <w:t xml:space="preserve">Налогового кодекса. </w:t>
      </w:r>
      <w:r>
        <w:br/>
      </w:r>
      <w:r>
        <w:rPr>
          <w:rFonts w:ascii="Times New Roman"/>
          <w:b w:val="false"/>
          <w:i w:val="false"/>
          <w:color w:val="000000"/>
          <w:sz w:val="28"/>
        </w:rPr>
        <w:t>
</w:t>
      </w:r>
      <w:r>
        <w:rPr>
          <w:rFonts w:ascii="Times New Roman"/>
          <w:b w:val="false"/>
          <w:i w:val="false"/>
          <w:color w:val="000000"/>
          <w:sz w:val="28"/>
        </w:rPr>
        <w:t xml:space="preserve">
      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либо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В случае отклонения планируемого объема добычи минерального сырья в текущем незавершенном календарном году более чем на 10 % от уровня предыдущего года, сумма вычетов должна быть скорректирована на разницу в добываемых объемах. </w:t>
      </w:r>
      <w:r>
        <w:br/>
      </w:r>
      <w:r>
        <w:rPr>
          <w:rFonts w:ascii="Times New Roman"/>
          <w:b w:val="false"/>
          <w:i w:val="false"/>
          <w:color w:val="000000"/>
          <w:sz w:val="28"/>
        </w:rPr>
        <w:t>
</w:t>
      </w:r>
      <w:r>
        <w:rPr>
          <w:rFonts w:ascii="Times New Roman"/>
          <w:b w:val="false"/>
          <w:i w:val="false"/>
          <w:color w:val="000000"/>
          <w:sz w:val="28"/>
        </w:rPr>
        <w:t xml:space="preserve">
      Понижающая ставка налога на добычу полезных ископаемых устанавливается по шкале в зависимости от роста/снижения цены на добываемые минеральное сырье, полезные ископаемые. </w:t>
      </w:r>
      <w:r>
        <w:br/>
      </w:r>
      <w:r>
        <w:rPr>
          <w:rFonts w:ascii="Times New Roman"/>
          <w:b w:val="false"/>
          <w:i w:val="false"/>
          <w:color w:val="000000"/>
          <w:sz w:val="28"/>
        </w:rPr>
        <w:t>
</w:t>
      </w:r>
      <w:r>
        <w:rPr>
          <w:rFonts w:ascii="Times New Roman"/>
          <w:b w:val="false"/>
          <w:i w:val="false"/>
          <w:color w:val="000000"/>
          <w:sz w:val="28"/>
        </w:rPr>
        <w:t xml:space="preserve">
      При этом минимальная ставка налога на добычу полезных ископаемых должна быть установлена в размере, который обеспечивает уплату в бюджет недропользователем суммы налога на добычу полезных ископаемых, равной в абсолютном значении сумме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 исходя из объема плановой добычи и по ценам текущего календарного года, на который устанавливается индивидуальная ставка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Расчет минимальной ставки налога на добычу полезных ископаемых осуществляется в следующем порядке: </w:t>
      </w:r>
      <w:r>
        <w:br/>
      </w:r>
      <w:r>
        <w:rPr>
          <w:rFonts w:ascii="Times New Roman"/>
          <w:b w:val="false"/>
          <w:i w:val="false"/>
          <w:color w:val="000000"/>
          <w:sz w:val="28"/>
        </w:rPr>
        <w:t>
</w:t>
      </w:r>
      <w:r>
        <w:rPr>
          <w:rFonts w:ascii="Times New Roman"/>
          <w:b w:val="false"/>
          <w:i w:val="false"/>
          <w:color w:val="000000"/>
          <w:sz w:val="28"/>
        </w:rPr>
        <w:t xml:space="preserve">
      1) исходя из планируемого объема добычи на соответствующий календарный год определяется сумма роялти, которая бы подлежала уплате недропользователем в бюджет в соответствующем календарном году, согласно условиям контракта на недропользование (объект обложения, ставка роялти, налогооблагаемая база на соответствующий календарный год), действовавшего по состоянию на 31 декабря 2008 года; </w:t>
      </w:r>
      <w:r>
        <w:br/>
      </w:r>
      <w:r>
        <w:rPr>
          <w:rFonts w:ascii="Times New Roman"/>
          <w:b w:val="false"/>
          <w:i w:val="false"/>
          <w:color w:val="000000"/>
          <w:sz w:val="28"/>
        </w:rPr>
        <w:t>
</w:t>
      </w:r>
      <w:r>
        <w:rPr>
          <w:rFonts w:ascii="Times New Roman"/>
          <w:b w:val="false"/>
          <w:i w:val="false"/>
          <w:color w:val="000000"/>
          <w:sz w:val="28"/>
        </w:rPr>
        <w:t xml:space="preserve">
      2) исчисленная в соответствии с подпунктом 1) сумма роялти составляет в абсолютном значении сумму налога на добычу полезных ископаемых, подлежащую уплате недропользователем в бюджет, если рентабельность по контракту, исчисленная в соответствии с настоящим пунктом, менее 0 %; </w:t>
      </w:r>
      <w:r>
        <w:br/>
      </w:r>
      <w:r>
        <w:rPr>
          <w:rFonts w:ascii="Times New Roman"/>
          <w:b w:val="false"/>
          <w:i w:val="false"/>
          <w:color w:val="000000"/>
          <w:sz w:val="28"/>
        </w:rPr>
        <w:t>
</w:t>
      </w:r>
      <w:r>
        <w:rPr>
          <w:rFonts w:ascii="Times New Roman"/>
          <w:b w:val="false"/>
          <w:i w:val="false"/>
          <w:color w:val="000000"/>
          <w:sz w:val="28"/>
        </w:rPr>
        <w:t xml:space="preserve">
      3) минимальная ставка налога на добычу полезных ископаемых, устанавливаемая для недропользователя по контракту, отнесенному к категории низкорентабельных, определяется как отношение суммы налога на добычу полезных ископаемых, исчисленной в соответствии с подпунктом 1) настоящих правил к налогооблагаемой базе по налогу на добычу полезных ископаемых по соответствующему виду полезного ископаемого (соответствующим видам полезных ископаемых), исчисленной в порядке, установленном Налоговым кодексом. </w:t>
      </w:r>
      <w:r>
        <w:br/>
      </w:r>
      <w:r>
        <w:rPr>
          <w:rFonts w:ascii="Times New Roman"/>
          <w:b w:val="false"/>
          <w:i w:val="false"/>
          <w:color w:val="000000"/>
          <w:sz w:val="28"/>
        </w:rPr>
        <w:t>
</w:t>
      </w:r>
      <w:r>
        <w:rPr>
          <w:rFonts w:ascii="Times New Roman"/>
          <w:b w:val="false"/>
          <w:i w:val="false"/>
          <w:color w:val="000000"/>
          <w:sz w:val="28"/>
        </w:rPr>
        <w:t xml:space="preserve">
      Максимальная ставка налога на добычу полезных ископаемых должна соответствовать ставке налога на добычу полезных ископаемых, установленной на соответствующий вид полезного ископаемого (минерального сырья) Налоговым кодексом. </w:t>
      </w:r>
      <w:r>
        <w:br/>
      </w:r>
      <w:r>
        <w:rPr>
          <w:rFonts w:ascii="Times New Roman"/>
          <w:b w:val="false"/>
          <w:i w:val="false"/>
          <w:color w:val="000000"/>
          <w:sz w:val="28"/>
        </w:rPr>
        <w:t>
</w:t>
      </w:r>
      <w:r>
        <w:rPr>
          <w:rFonts w:ascii="Times New Roman"/>
          <w:b w:val="false"/>
          <w:i w:val="false"/>
          <w:color w:val="000000"/>
          <w:sz w:val="28"/>
        </w:rPr>
        <w:t xml:space="preserve">
      Промежуток роста (снижения) между ставками налога на добычу полезных ископаемых должен обеспечивать уровень рентабельности контракта 0 %. </w:t>
      </w:r>
      <w:r>
        <w:br/>
      </w:r>
      <w:r>
        <w:rPr>
          <w:rFonts w:ascii="Times New Roman"/>
          <w:b w:val="false"/>
          <w:i w:val="false"/>
          <w:color w:val="000000"/>
          <w:sz w:val="28"/>
        </w:rPr>
        <w:t>
</w:t>
      </w:r>
      <w:r>
        <w:rPr>
          <w:rFonts w:ascii="Times New Roman"/>
          <w:b w:val="false"/>
          <w:i w:val="false"/>
          <w:color w:val="000000"/>
          <w:sz w:val="28"/>
        </w:rPr>
        <w:t xml:space="preserve">
      Шкала ставки налога на добычу полезных ископаемых устанавливается в зависимости от роста цен на соответствующий вид полезного ископаемого (минерального сырья). При этом, промежуток (шаг) ставок должен составлять 1/5 разницы ставки налога на добычу полезных ископаемых, установленной по Налоговому кодексу, и минимальной ставки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xml:space="preserve">
      Минимальный и максимальный размер ставок налога на добычу полезных ископаемых, а также их промежуток (шаг) устанавливается индивидуально для каждого контракта на недропользование. </w:t>
      </w:r>
      <w:r>
        <w:br/>
      </w:r>
      <w:r>
        <w:rPr>
          <w:rFonts w:ascii="Times New Roman"/>
          <w:b w:val="false"/>
          <w:i w:val="false"/>
          <w:color w:val="000000"/>
          <w:sz w:val="28"/>
        </w:rPr>
        <w:t>
</w:t>
      </w:r>
      <w:r>
        <w:rPr>
          <w:rFonts w:ascii="Times New Roman"/>
          <w:b w:val="false"/>
          <w:i w:val="false"/>
          <w:color w:val="000000"/>
          <w:sz w:val="28"/>
        </w:rPr>
        <w:t xml:space="preserve">
      В течение календарного года недропользователь производит уплату налога на добычу полезных ископаемых, применяя одну из ставок, установленных шкалой в зависимости от фактического уровня цен на соответствующий вид полезного ископаемого (минерального сырья). </w:t>
      </w:r>
      <w:r>
        <w:br/>
      </w:r>
      <w:r>
        <w:rPr>
          <w:rFonts w:ascii="Times New Roman"/>
          <w:b w:val="false"/>
          <w:i w:val="false"/>
          <w:color w:val="000000"/>
          <w:sz w:val="28"/>
        </w:rPr>
        <w:t>
</w:t>
      </w:r>
      <w:r>
        <w:rPr>
          <w:rFonts w:ascii="Times New Roman"/>
          <w:b w:val="false"/>
          <w:i w:val="false"/>
          <w:color w:val="000000"/>
          <w:sz w:val="28"/>
        </w:rPr>
        <w:t>
      Цены на полезные ископаемые, по которым имеются официальные котировки цен, зафиксированные на Лондонской бирже металлов, определяемые в порядке установленном </w:t>
      </w:r>
      <w:r>
        <w:rPr>
          <w:rFonts w:ascii="Times New Roman"/>
          <w:b w:val="false"/>
          <w:i w:val="false"/>
          <w:color w:val="000000"/>
          <w:sz w:val="28"/>
        </w:rPr>
        <w:t xml:space="preserve">статьей 338 </w:t>
      </w:r>
      <w:r>
        <w:rPr>
          <w:rFonts w:ascii="Times New Roman"/>
          <w:b w:val="false"/>
          <w:i w:val="false"/>
          <w:color w:val="000000"/>
          <w:sz w:val="28"/>
        </w:rPr>
        <w:t xml:space="preserve">Налогового кодекса, устанавливаются исходя из средней биржевой цены на такие полезные ископаемые за налоговый период. </w:t>
      </w:r>
      <w:r>
        <w:br/>
      </w:r>
      <w:r>
        <w:rPr>
          <w:rFonts w:ascii="Times New Roman"/>
          <w:b w:val="false"/>
          <w:i w:val="false"/>
          <w:color w:val="000000"/>
          <w:sz w:val="28"/>
        </w:rPr>
        <w:t>
</w:t>
      </w:r>
      <w:r>
        <w:rPr>
          <w:rFonts w:ascii="Times New Roman"/>
          <w:b w:val="false"/>
          <w:i w:val="false"/>
          <w:color w:val="000000"/>
          <w:sz w:val="28"/>
        </w:rPr>
        <w:t>
      По другим видам полезных ископаемых, содержащихся в облагаемых объемах погашенных запасов минерального сырья, цены определяются в порядке, установленном </w:t>
      </w:r>
      <w:r>
        <w:rPr>
          <w:rFonts w:ascii="Times New Roman"/>
          <w:b w:val="false"/>
          <w:i w:val="false"/>
          <w:color w:val="000000"/>
          <w:sz w:val="28"/>
        </w:rPr>
        <w:t xml:space="preserve">статьей 341 </w:t>
      </w:r>
      <w:r>
        <w:rPr>
          <w:rFonts w:ascii="Times New Roman"/>
          <w:b w:val="false"/>
          <w:i w:val="false"/>
          <w:color w:val="000000"/>
          <w:sz w:val="28"/>
        </w:rPr>
        <w:t xml:space="preserve">Налогового кодекса. </w:t>
      </w:r>
      <w:r>
        <w:br/>
      </w:r>
      <w:r>
        <w:rPr>
          <w:rFonts w:ascii="Times New Roman"/>
          <w:b w:val="false"/>
          <w:i w:val="false"/>
          <w:color w:val="000000"/>
          <w:sz w:val="28"/>
        </w:rPr>
        <w:t>
</w:t>
      </w:r>
      <w:r>
        <w:rPr>
          <w:rFonts w:ascii="Times New Roman"/>
          <w:b w:val="false"/>
          <w:i w:val="false"/>
          <w:color w:val="000000"/>
          <w:sz w:val="28"/>
        </w:rPr>
        <w:t xml:space="preserve">
      Для контрактов на недропользование, предусматривающих одновременную добычу нескольких видов полезных ископаемых, понижающая ставка налога на добычу полезных ископаемых устанавливается по шкале в зависимости от роста (снижения) усредненной средневзвешенной цены на добываемые или реализуемые полезные ископаемые. </w:t>
      </w:r>
      <w:r>
        <w:br/>
      </w:r>
      <w:r>
        <w:rPr>
          <w:rFonts w:ascii="Times New Roman"/>
          <w:b w:val="false"/>
          <w:i w:val="false"/>
          <w:color w:val="000000"/>
          <w:sz w:val="28"/>
        </w:rPr>
        <w:t>
</w:t>
      </w:r>
      <w:r>
        <w:rPr>
          <w:rFonts w:ascii="Times New Roman"/>
          <w:b w:val="false"/>
          <w:i w:val="false"/>
          <w:color w:val="000000"/>
          <w:sz w:val="28"/>
        </w:rPr>
        <w:t xml:space="preserve">
      Недропользователь, передающий добытое минеральное сырье, прошедшее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планируемый уровень рентабельности по контракту определяет по формуле, установленной постановлением Правительства Республики Казахстан по установлению ставок налога на добычу полезных ископаемых. </w:t>
      </w:r>
      <w:r>
        <w:br/>
      </w:r>
      <w:r>
        <w:rPr>
          <w:rFonts w:ascii="Times New Roman"/>
          <w:b w:val="false"/>
          <w:i w:val="false"/>
          <w:color w:val="000000"/>
          <w:sz w:val="28"/>
        </w:rPr>
        <w:t>
</w:t>
      </w:r>
      <w:r>
        <w:rPr>
          <w:rFonts w:ascii="Times New Roman"/>
          <w:b w:val="false"/>
          <w:i w:val="false"/>
          <w:color w:val="000000"/>
          <w:sz w:val="28"/>
        </w:rPr>
        <w:t>
      12. Налогоплательщик, применявший ставку налога на добычу полезного ископаемого, установленную в соответствии с пунктом 11 настоящих Правил, в срок не позднее 20-го числа 2-го месяца, следующего за 4-м кварталом соответствующего налогового года, производит расчет показателей рентабельности на основании фактических данных с применением соответствующей ставки, установленной </w:t>
      </w:r>
      <w:r>
        <w:rPr>
          <w:rFonts w:ascii="Times New Roman"/>
          <w:b w:val="false"/>
          <w:i w:val="false"/>
          <w:color w:val="000000"/>
          <w:sz w:val="28"/>
        </w:rPr>
        <w:t xml:space="preserve">главой 45 </w:t>
      </w:r>
      <w:r>
        <w:rPr>
          <w:rFonts w:ascii="Times New Roman"/>
          <w:b w:val="false"/>
          <w:i w:val="false"/>
          <w:color w:val="000000"/>
          <w:sz w:val="28"/>
        </w:rPr>
        <w:t xml:space="preserve">Налогового кодекса для соответствующего вида полезного ископаемого. </w:t>
      </w:r>
      <w:r>
        <w:br/>
      </w:r>
      <w:r>
        <w:rPr>
          <w:rFonts w:ascii="Times New Roman"/>
          <w:b w:val="false"/>
          <w:i w:val="false"/>
          <w:color w:val="000000"/>
          <w:sz w:val="28"/>
        </w:rPr>
        <w:t>
</w:t>
      </w:r>
      <w:r>
        <w:rPr>
          <w:rFonts w:ascii="Times New Roman"/>
          <w:b w:val="false"/>
          <w:i w:val="false"/>
          <w:color w:val="000000"/>
          <w:sz w:val="28"/>
        </w:rPr>
        <w:t xml:space="preserve">
      В случае, если по результатам произведенного расчета по контракту будут превышены значения рентабельности, установленные пунктом 11 настоящих Правил, налогоплательщик производит перерасчет налоговых обязательств по налогу на добычу полезных ископаемых на основании общеустановленных ставок за весь налоговый год и отражает полученные значения в дополнительной декларации по налогу на добычу полезных ископаемых. Сумма налога на добычу полезных ископаемых, отраженная в данной декларации, является налоговым обязательством 4-го квартала налогового года и подлежит уплате в общеустановленном порядке. </w:t>
      </w:r>
    </w:p>
    <w:bookmarkEnd w:id="8"/>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отнесения контракта на  </w:t>
      </w:r>
      <w:r>
        <w:br/>
      </w:r>
      <w:r>
        <w:rPr>
          <w:rFonts w:ascii="Times New Roman"/>
          <w:b w:val="false"/>
          <w:i w:val="false"/>
          <w:color w:val="000000"/>
          <w:sz w:val="28"/>
        </w:rPr>
        <w:t xml:space="preserve">
недропользование, предусматривающего </w:t>
      </w:r>
      <w:r>
        <w:br/>
      </w:r>
      <w:r>
        <w:rPr>
          <w:rFonts w:ascii="Times New Roman"/>
          <w:b w:val="false"/>
          <w:i w:val="false"/>
          <w:color w:val="000000"/>
          <w:sz w:val="28"/>
        </w:rPr>
        <w:t xml:space="preserve">
разработку месторождения твердых видов </w:t>
      </w:r>
      <w:r>
        <w:br/>
      </w:r>
      <w:r>
        <w:rPr>
          <w:rFonts w:ascii="Times New Roman"/>
          <w:b w:val="false"/>
          <w:i w:val="false"/>
          <w:color w:val="000000"/>
          <w:sz w:val="28"/>
        </w:rPr>
        <w:t xml:space="preserve">
полезных ископаемых, за исключением  </w:t>
      </w:r>
      <w:r>
        <w:br/>
      </w:r>
      <w:r>
        <w:rPr>
          <w:rFonts w:ascii="Times New Roman"/>
          <w:b w:val="false"/>
          <w:i w:val="false"/>
          <w:color w:val="000000"/>
          <w:sz w:val="28"/>
        </w:rPr>
        <w:t xml:space="preserve">
общераспространенных, к категории   </w:t>
      </w:r>
      <w:r>
        <w:br/>
      </w:r>
      <w:r>
        <w:rPr>
          <w:rFonts w:ascii="Times New Roman"/>
          <w:b w:val="false"/>
          <w:i w:val="false"/>
          <w:color w:val="000000"/>
          <w:sz w:val="28"/>
        </w:rPr>
        <w:t xml:space="preserve">
низкорентабельных          </w:t>
      </w:r>
    </w:p>
    <w:bookmarkStart w:name="z67" w:id="9"/>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об отнесении контракта на недропользование, предусматривающего </w:t>
      </w:r>
      <w:r>
        <w:br/>
      </w:r>
      <w:r>
        <w:rPr>
          <w:rFonts w:ascii="Times New Roman"/>
          <w:b/>
          <w:i w:val="false"/>
          <w:color w:val="000000"/>
        </w:rPr>
        <w:t xml:space="preserve">
разработку месторождения твердых видов полезных ископаемых, за </w:t>
      </w:r>
      <w:r>
        <w:br/>
      </w:r>
      <w:r>
        <w:rPr>
          <w:rFonts w:ascii="Times New Roman"/>
          <w:b/>
          <w:i w:val="false"/>
          <w:color w:val="000000"/>
        </w:rPr>
        <w:t xml:space="preserve">
исключением общераспространенных, к категории низкорентабельных </w:t>
      </w:r>
    </w:p>
    <w:bookmarkEnd w:id="9"/>
    <w:p>
      <w:pPr>
        <w:spacing w:after="0"/>
        <w:ind w:left="0"/>
        <w:jc w:val="both"/>
      </w:pPr>
      <w:r>
        <w:rPr>
          <w:rFonts w:ascii="Times New Roman"/>
          <w:b w:val="false"/>
          <w:i w:val="false"/>
          <w:color w:val="000000"/>
          <w:sz w:val="28"/>
        </w:rPr>
        <w:t xml:space="preserve">      1. Полное наименование недропользователя (юридического лица) </w:t>
      </w:r>
      <w:r>
        <w:br/>
      </w:r>
      <w:r>
        <w:rPr>
          <w:rFonts w:ascii="Times New Roman"/>
          <w:b w:val="false"/>
          <w:i w:val="false"/>
          <w:color w:val="000000"/>
          <w:sz w:val="28"/>
        </w:rPr>
        <w:t xml:space="preserve">
либо Ф.И.О. (физического лица): </w:t>
      </w:r>
      <w:r>
        <w:br/>
      </w:r>
      <w:r>
        <w:rPr>
          <w:rFonts w:ascii="Times New Roman"/>
          <w:b w:val="false"/>
          <w:i w:val="false"/>
          <w:color w:val="000000"/>
          <w:sz w:val="28"/>
        </w:rPr>
        <w:t xml:space="preserve">
__________________________________________________________________ . </w:t>
      </w:r>
    </w:p>
    <w:p>
      <w:pPr>
        <w:spacing w:after="0"/>
        <w:ind w:left="0"/>
        <w:jc w:val="both"/>
      </w:pPr>
      <w:r>
        <w:rPr>
          <w:rFonts w:ascii="Times New Roman"/>
          <w:b w:val="false"/>
          <w:i w:val="false"/>
          <w:color w:val="000000"/>
          <w:sz w:val="28"/>
        </w:rPr>
        <w:t xml:space="preserve">      2. Местонахождение (почтовый адрес):________________________ . </w:t>
      </w:r>
    </w:p>
    <w:p>
      <w:pPr>
        <w:spacing w:after="0"/>
        <w:ind w:left="0"/>
        <w:jc w:val="both"/>
      </w:pPr>
      <w:r>
        <w:rPr>
          <w:rFonts w:ascii="Times New Roman"/>
          <w:b w:val="false"/>
          <w:i w:val="false"/>
          <w:color w:val="000000"/>
          <w:sz w:val="28"/>
        </w:rPr>
        <w:t xml:space="preserve">      3. Регистрационный номер налогоплательщика__________________ . </w:t>
      </w:r>
    </w:p>
    <w:p>
      <w:pPr>
        <w:spacing w:after="0"/>
        <w:ind w:left="0"/>
        <w:jc w:val="both"/>
      </w:pPr>
      <w:r>
        <w:rPr>
          <w:rFonts w:ascii="Times New Roman"/>
          <w:b w:val="false"/>
          <w:i w:val="false"/>
          <w:color w:val="000000"/>
          <w:sz w:val="28"/>
        </w:rPr>
        <w:t xml:space="preserve">      4. Контракт на недропользование, в рамках которого </w:t>
      </w:r>
      <w:r>
        <w:br/>
      </w:r>
      <w:r>
        <w:rPr>
          <w:rFonts w:ascii="Times New Roman"/>
          <w:b w:val="false"/>
          <w:i w:val="false"/>
          <w:color w:val="000000"/>
          <w:sz w:val="28"/>
        </w:rPr>
        <w:t xml:space="preserve">
осуществляется добыча полезных ископаемых и предполагается применение </w:t>
      </w:r>
      <w:r>
        <w:br/>
      </w:r>
      <w:r>
        <w:rPr>
          <w:rFonts w:ascii="Times New Roman"/>
          <w:b w:val="false"/>
          <w:i w:val="false"/>
          <w:color w:val="000000"/>
          <w:sz w:val="28"/>
        </w:rPr>
        <w:t xml:space="preserve">
порядка отнесения контракта на недропользование, предусматривающего </w:t>
      </w:r>
      <w:r>
        <w:br/>
      </w:r>
      <w:r>
        <w:rPr>
          <w:rFonts w:ascii="Times New Roman"/>
          <w:b w:val="false"/>
          <w:i w:val="false"/>
          <w:color w:val="000000"/>
          <w:sz w:val="28"/>
        </w:rPr>
        <w:t xml:space="preserve">
разработку месторождения твердых видов полезных ископаемых, за </w:t>
      </w:r>
      <w:r>
        <w:br/>
      </w:r>
      <w:r>
        <w:rPr>
          <w:rFonts w:ascii="Times New Roman"/>
          <w:b w:val="false"/>
          <w:i w:val="false"/>
          <w:color w:val="000000"/>
          <w:sz w:val="28"/>
        </w:rPr>
        <w:t xml:space="preserve">
исключением общераспространенных, к категории низкорентабельных: </w:t>
      </w:r>
    </w:p>
    <w:p>
      <w:pPr>
        <w:spacing w:after="0"/>
        <w:ind w:left="0"/>
        <w:jc w:val="both"/>
      </w:pPr>
      <w:r>
        <w:rPr>
          <w:rFonts w:ascii="Times New Roman"/>
          <w:b w:val="false"/>
          <w:i w:val="false"/>
          <w:color w:val="000000"/>
          <w:sz w:val="28"/>
        </w:rPr>
        <w:t xml:space="preserve">      4.1. Полное наименование контракта, стороны контракта, дата </w:t>
      </w:r>
      <w:r>
        <w:br/>
      </w:r>
      <w:r>
        <w:rPr>
          <w:rFonts w:ascii="Times New Roman"/>
          <w:b w:val="false"/>
          <w:i w:val="false"/>
          <w:color w:val="000000"/>
          <w:sz w:val="28"/>
        </w:rPr>
        <w:t xml:space="preserve">
заключения контракта: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4.2. Дата и номер регистрации контракта в компетентном </w:t>
      </w:r>
      <w:r>
        <w:br/>
      </w:r>
      <w:r>
        <w:rPr>
          <w:rFonts w:ascii="Times New Roman"/>
          <w:b w:val="false"/>
          <w:i w:val="false"/>
          <w:color w:val="000000"/>
          <w:sz w:val="28"/>
        </w:rPr>
        <w:t xml:space="preserve">
органе:___________________________________________________________; </w:t>
      </w:r>
    </w:p>
    <w:p>
      <w:pPr>
        <w:spacing w:after="0"/>
        <w:ind w:left="0"/>
        <w:jc w:val="both"/>
      </w:pPr>
      <w:r>
        <w:rPr>
          <w:rFonts w:ascii="Times New Roman"/>
          <w:b w:val="false"/>
          <w:i w:val="false"/>
          <w:color w:val="000000"/>
          <w:sz w:val="28"/>
        </w:rPr>
        <w:t xml:space="preserve">      4.3. Наименование контракта (месторождения):________________; </w:t>
      </w:r>
    </w:p>
    <w:p>
      <w:pPr>
        <w:spacing w:after="0"/>
        <w:ind w:left="0"/>
        <w:jc w:val="both"/>
      </w:pPr>
      <w:r>
        <w:rPr>
          <w:rFonts w:ascii="Times New Roman"/>
          <w:b w:val="false"/>
          <w:i w:val="false"/>
          <w:color w:val="000000"/>
          <w:sz w:val="28"/>
        </w:rPr>
        <w:t xml:space="preserve">      4.4. Расположение контрактной территории (месторождения)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4.5. Вид добываемого полезного ископаемого _________________; </w:t>
      </w:r>
    </w:p>
    <w:p>
      <w:pPr>
        <w:spacing w:after="0"/>
        <w:ind w:left="0"/>
        <w:jc w:val="both"/>
      </w:pPr>
      <w:r>
        <w:rPr>
          <w:rFonts w:ascii="Times New Roman"/>
          <w:b w:val="false"/>
          <w:i w:val="false"/>
          <w:color w:val="000000"/>
          <w:sz w:val="28"/>
        </w:rPr>
        <w:t xml:space="preserve">      5. Основание для подачи заявления___________________________; </w:t>
      </w:r>
    </w:p>
    <w:p>
      <w:pPr>
        <w:spacing w:after="0"/>
        <w:ind w:left="0"/>
        <w:jc w:val="both"/>
      </w:pPr>
      <w:r>
        <w:rPr>
          <w:rFonts w:ascii="Times New Roman"/>
          <w:b w:val="false"/>
          <w:i w:val="false"/>
          <w:color w:val="000000"/>
          <w:sz w:val="28"/>
        </w:rPr>
        <w:t xml:space="preserve">      6. Контактное лицо (Ф.И.О, должность, телефон):_____________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Приложения: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Ф.И.О. руководителя, должность _____________________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Дата подачи заявки: "_____" _____________ 20__г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