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3bc2" w14:textId="04b3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2009 года №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«О республиканском бюджете на 2009 - 2011 годы»,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республиканском бюджете на 2009 год на неотложные затраты, средства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сумме 587041300 (пятьсот восемьдесят семь миллионов сорок одна тысяча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триста) тенге для перечисления акиму Акмолинской области в виде целевых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текущих трансфертов для проведения капитального ремонта главного водовода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(диаметром 900 мм) и капитального ремонта запорно-регулирующей арматуры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водоводах государственного коммунального предприятия на праве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хозяйственного ведения «Степногорск-водоканал» города Степногорска.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постановлением Правительства РК от 06.11.2009 </w:t>
      </w:r>
      <w:r>
        <w:rPr>
          <w:rFonts w:ascii="Times New Roman"/>
          <w:b w:val="false"/>
          <w:i w:val="false"/>
          <w:color w:val="000000"/>
          <w:sz w:val="28"/>
        </w:rPr>
        <w:t>№ 1773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Министерству финансов Республики Казахстан в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обеспечить контроль за целевым использованием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