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cab76" w14:textId="51cab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Технического регламента "Требования к эмиссиям в окружающую среду при производстве глинозема методом Байер-спекание"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августа 2009 года № 1207. Утратило силу постановлением Правительства Республики Казахстан от 21 сентября 2021 года № 650.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21.09.2021 </w:t>
      </w:r>
      <w:r>
        <w:rPr>
          <w:rFonts w:ascii="Times New Roman"/>
          <w:b w:val="false"/>
          <w:i w:val="false"/>
          <w:color w:val="ff0000"/>
          <w:sz w:val="28"/>
        </w:rPr>
        <w:t>№ 650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2004 года "О техническом регулировании"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Технический регламент "Требования к эмиссиям в окружающую среду при производстве глинозема методом Байер-спекание".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шести месяцев после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2009 года № 1207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Технический регламент</w:t>
      </w:r>
      <w:r>
        <w:br/>
      </w:r>
      <w:r>
        <w:rPr>
          <w:rFonts w:ascii="Times New Roman"/>
          <w:b/>
          <w:i w:val="false"/>
          <w:color w:val="000000"/>
        </w:rPr>
        <w:t>"Требования к эмиссиям в окружающую среду</w:t>
      </w:r>
      <w:r>
        <w:br/>
      </w:r>
      <w:r>
        <w:rPr>
          <w:rFonts w:ascii="Times New Roman"/>
          <w:b/>
          <w:i w:val="false"/>
          <w:color w:val="000000"/>
        </w:rPr>
        <w:t>при производстве глинозема методом Байер-спекание"</w:t>
      </w:r>
      <w:r>
        <w:br/>
      </w:r>
      <w:r>
        <w:rPr>
          <w:rFonts w:ascii="Times New Roman"/>
          <w:b/>
          <w:i w:val="false"/>
          <w:color w:val="000000"/>
        </w:rPr>
        <w:t>1. Область применения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Технический регламент "Требования к эмиссиям в окружающую среду при производстве глинозема методом Байера-спекания" (далее - Технический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2004 года "О техническом регулировании" и устанавливает технические удельные нормативы эмиссий в окружающую среду для процессов, применяемых при производстве глинозема по последовательной комбинированной схеме Байер-спекание (далее - процессы), независимо от типа используемого сырья (обогащенное, необогащенное).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Положения Технического регламента распространяются на новые, действующие и модернизируемые процессы глиноземного производства, применяемые на территории Республики Казахстан с учетом наилучших доступных технологий (НДТ), обеспечивающих защиту жизни и здоровья населения, охрану окружающей среды, рациональное использование природных ресурсов, перечень которых приведен в приложении 1 к настоящему Техническому регламенту.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опасным факторам (рискам) в процессах производства глинозема, идентифицированным для целей применения данного Технического регламента, относятся эмиссии от процессов подготовки, хранения и подачи сырья и материалов, кальцинации и складирования товарного глинозема, спекания шихты, подготовки печей к разогреву или длительному простою, осуществляемых в основных подразделениях: цех подготовки сырья (далее - ЦПС), гидрометаллургический цех (далее - ГМЦ), цех спекания (далее - ЦС).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Термины и определения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настоящем Техническом регламенте используются следующие термины и определения: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процессы глиноземного производства методом Байер-спекание - последовательные процессы переработки бокситов, в результате которых получается товарный глинозем;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наилучшие доступные технологии (НДТ) - используемые и планируемые отраслевые технологии, техника и оборудование, обеспечивающие организационные и управленческие меры, направленные на снижение уровня негативного воздействия хозяйственной деятельности на окружающую среду до обеспечения целевых показателей качества окружающей среды;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вспомогательное оборудование - аппараты, агрегаты, используемые для сбора, транспортировки материалов, подготовки топлива, пылеулавливания, газоочистки; автоматика, блокировки, приборы и устройства контроля и защиты, дымовые трубы;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печи спекания, кальцинации (трубчатые вращающиеся печи, печи кипящего слоя) - металлургический агрегат для обжига материалов за счет тепловой энергии от сжигания топлива;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основное оборудование - печи спекания, кальцинации, оборудование на складах товарного глинозема, в цехах подготовки сырья, вагоноопрокидыватели, ленточные конвейера;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топливо - горючие вещества (твердые, жидкие или газообразные), применяемые с целью получения при его сжигании тепловой энергии;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глинозем - кристаллический гигроскопический порошок, состоящий из различных модификаций оксида алюминия;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безопасность процессов глиноземного производства (далее - безопасность) - отсутствие недопустимого риска, связанного с причинением вреда жизни, здоровью человека, окружающей среде, в том числе растительному и животному миру, с учетом сочетания вероятности реализации опасного фактора и степени тяжести его последствий;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дымовые (отходящие) газы - газы, образующиеся в результате сгорания топлива и обжига технологического материала в печи;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дымовая труба - сооружение для создания тяги и отвода очищенных дымовых газов в атмосферу;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отвальный бокситовый шлам - твердый осадок, полученный после выщелачивания боксита, и состоящий преимущественно из гидроалюмосиликата натрия и оксида железа;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сырье - любой твердый, измельченный или подготовленный материал, который используется в технологическом процессе получения продукта (ов);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удельные нормативы эмиссий - устанавливаемые для процессов производства нормативы эмиссий в окружающую среду в расчете на единицу выпускаемой продукции, определяемые исходя из возможности их обеспечения конкретными техническими средствами при приемлемых для экономики страны затратах.</w:t>
      </w:r>
    </w:p>
    <w:bookmarkEnd w:id="21"/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Условия размещения производства в Республике Казахстан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территории Республики Казахстан может быть размещено производство глинозема методом Байер-спекание, обеспечивающее технические удельные нормативы эмиссий в окружающую среду, не превышающие норм, установленных настоящим Техническим регламентом.</w:t>
      </w:r>
    </w:p>
    <w:bookmarkEnd w:id="23"/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Общие требования безопасности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обеспечения установленных настоящим Техническим регламентом технических удельных нормативов эмиссий загрязняющих веществ в окружающую среду необходимо выполнять следующие требования: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выполнять программу производственного экологического контроля;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проводить измерения эмиссий в окружающую среду при производстве глинозема согласно утвержденному графику, с привлечением лаборатории, аккредитованной в 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процессы разгрузки и транспортировки сырья и материалов должны быть автоматизированы и обеспечиваться путем применения конвейеров, роторных экскаваторов; вагоноопрокидывателей, грейферных кранов и разгрузки через люки вагонов;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места разгрузки и погрузки сырья и материалов должны быть оборудованы аспирационными установками;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предупреждения фильтрации щелочных вод и загрязнения близлежащих водоемов в основании и дамбах прудов при эксплуатации и вводе в эксплуатацию новых шламонакопителей должна быть предусмотрена противофильтрационная защита;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допускается эксплуатация оборудования, в результате работы которого технические удельные нормативы эмиссий превышают нормы, установленные настоящим Техническим регламентом;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уровень радиации в местах складирования основного сырья и отходов производства не должен превышать норм радиационной безопасности, установленных уполномоченным органом в области здравоохранения;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зонах возможной радиационной опасности, обслуживающий персонал должен быть оснащен средствами индивидуальной защиты и дозиметрии;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для вводимых в действие новых технологий и оборудования требуется разработать и утвердить в установленном порядке временные технологические рабочие инструкции, инструкции по безопасности и охране труда, обеспечивающие безопасное ведение технологических процессов и безопасную эксплуатацию оборудования;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схемы управления, сигнализации и питания контрольно- измерительных приборов, расположенных на щитах, пультах и панелях управления, должны иметь сигнализацию о наличии напряжения на них;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процессе производства должна обеспечиваться непрерывная работа всех основных приточно-вытяжных и аспирационных вентиляционных установок, предусмотренных проектом;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оборудование технологических процессов должно соответствовать требованиям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безопасности машин и оборудования", других, взаимосвязанных с ним технических регламентов, настоящего Технического регламента и гармонизированных с ним нормативных документов;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основное и вспомогательное технологическое оборудование, используемое в глиноземном производстве должно иметь документы, обеспечивающие их идентификацию и удостоверяющие их соответствие действующим техническим регламентам и нормативным документам, а также сопроводительные документы производителя, содержащие схемы монтажа, инструкции по эксплуатации и техническому обслуживанию;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технологическое оборудование, аппараты и трубопроводы, предназначенные для работы со взрывопожароопасными и вредными парами, газами и пылью, должны быть герметичными, а в случае невозможности полной герметизации места, где возможны вредные выделения, должны быть оборудованы местными отсосами, обеспечивающими соблюдение требований гармонизированных с настоящим Техническим регламентом нормативных документов;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составные части производственного оборудования, в том числе энергетические трубопроводы, рукава подачи природного газа, мазута, воздуха, масла, воды и электрокабели должны быть защищены от возможного попадания на них расплава;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 участках химической переработки все применяемое оборудование исполняется закрытым типом с минимальными смотровыми люками. Емкостное оборудование, в зависимости от находящегося в нем вещества, снабжается переливными трубами, исключающими переливы пульпы и растворов.</w:t>
      </w:r>
    </w:p>
    <w:bookmarkEnd w:id="41"/>
    <w:bookmarkStart w:name="z4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Требования к эмиссиям в атмосферный воздух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Технические удельные нормативы эмиссий в атмосферный воздух от работы основного оборудования устанавливают предельные значения выбросов в атмосферный воздух твердых частиц, оксидов серы и азота для действующих, вновь вводимых и реконструируемых установок, использующих твердое, жидкое и газообразное топливо, как при индивидуальном, так и совместном их применении.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Технические удельные нормативы эмиссий твердых частиц устанавливаются для показателей: пыль неорганическая, содержание оксида кремния SiО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менее 20 % и оксид алюминия Аl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О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Технические удельные нормативы эмиссий газообразных примесей в атмосферу устанавливаются для показателей: оксиды азота NO</w:t>
      </w:r>
      <w:r>
        <w:rPr>
          <w:rFonts w:ascii="Times New Roman"/>
          <w:b w:val="false"/>
          <w:i w:val="false"/>
          <w:color w:val="000000"/>
          <w:vertAlign w:val="subscript"/>
        </w:rPr>
        <w:t>x</w:t>
      </w:r>
      <w:r>
        <w:rPr>
          <w:rFonts w:ascii="Times New Roman"/>
          <w:b w:val="false"/>
          <w:i w:val="false"/>
          <w:color w:val="000000"/>
          <w:sz w:val="28"/>
        </w:rPr>
        <w:t>, диоксид серы SO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Допускается в соответствии с технологией производства двукратное превышение технических удельных нормативов эмиссий в окружающую среду от печей, работающих в режиме охлаждения или разогрева, при условии, что среднее значение удельных нормативов эмиссий за сутки не превысит нормативного значения, и суммарная продолжительность 30-ти минутного превышения составляет менее 3 % от общего времени работы печной нитки в течение года.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действующих, реконструируемых и вновь строящихся предприятий должны выполняться технические удельные нормативы эмиссий  в окружающую среду, указанные в таблицах 1, 2 приложений 2 и 3 к настоящему Техническому регламенту.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Удельные нормативы эмиссий, определенные настоящим Техническим регламентом, достигаются за счет внедрения НДТ, системы технических и технологических решений, включая оборудование узла газо- и пылеочистки системой групповых циклонов, пылевых камер и электрофильтров с последующим возвратом уловленной технологической пыли в процесс; оснащения системы транспортировки пыли пневмонасосами с транспортными трубопроводами, других НДТ.</w:t>
      </w:r>
    </w:p>
    <w:bookmarkEnd w:id="48"/>
    <w:bookmarkStart w:name="z5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Требования к эмиссиям сточных вод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Эмиссии производственных сточных вод в процессах производства глинозема, определенных настоящим Техническим регламентом, не допускаются.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действующих, реконструируемых и вновь строящихся предприятий должен быть предусмотрен замкнутый цикл водооборота.</w:t>
      </w:r>
    </w:p>
    <w:bookmarkEnd w:id="51"/>
    <w:bookmarkStart w:name="z5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Требования к эмиссиям при размещении отходов производства</w:t>
      </w:r>
      <w:r>
        <w:br/>
      </w:r>
      <w:r>
        <w:rPr>
          <w:rFonts w:ascii="Times New Roman"/>
          <w:b/>
          <w:i w:val="false"/>
          <w:color w:val="000000"/>
        </w:rPr>
        <w:t>глинозема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Технические удельные нормативы эмиссий отходов в окружающую среду устанавливаются для отвального "бокситового" шлама.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Экологические требования по обращению и размещению отходов производства должны соответствовать нормам экологического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настоящего Технического регламента.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Складируемые на территории предприятия отходы производства должны иметь паспорт опасности отходов в соответствии с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Опасные отходы, образующиеся в результате процесса производства глинозема методом Байера-спекания, подлежат хранению на специально оборудованных местах. Предприятия с момента образования отходов должны обеспечивать безопасное обращение с ними в соответствии с требованиями экологического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действующих, реконструируемых и вновь строящихся предприятий должны выполняться технические удельные нормативы эмиссий в окружающую среду, указанные в приложении 4 к настоящему Техническому регламенту.</w:t>
      </w:r>
    </w:p>
    <w:bookmarkEnd w:id="57"/>
    <w:bookmarkStart w:name="z6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Порядок и сроки введения в действие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 1 марта 2010 года для вновь строящихся предприятий должны выполняться технические удельные нормативы эмиссий в окружающую среду, указанные в таблицах 1, 2 приложения 3 и приложении 4 к настоящему Техническому регламенту.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действующих и реконструируемых предприятий допускается до 31 декабря 2012 года выполнение нормативов, установленных для них проектами предельно допустимых выбросов и/или оценки воздействия на окружающую среду.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 1 января 2013 года до 31 декабря 2016 года для действующих и реконструируемых предприятий должны выполняться технические удельные нормативы эмиссий в окружающую среду, указанные в таблицах 1, 2 приложения 2 и приложении 4 к настоящему Техническому регламенту.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 1 января 2017 года для действующих и реконструируемых предприятий должны выполняться технические удельные нормативы эмиссий в окружающую среду, указанные в таблицах 1, 2 приложения 3 и приложении 4 к настоящему Техническому регламенту.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Настоящий Технический регламент вводится в действие по истечении шести месяцев после первого официального опубликования.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</w:p>
        </w:tc>
      </w:tr>
    </w:tbl>
    <w:bookmarkStart w:name="z68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процессов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2"/>
        <w:gridCol w:w="1660"/>
        <w:gridCol w:w="7955"/>
        <w:gridCol w:w="1343"/>
      </w:tblGrid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опасности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безопасности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ЦПС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дробление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усреднение сырья.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материалов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из штабелей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расходных складов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роторными экскавато-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 на ленточные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конвейеры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Эмиссии - пыль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неорганическая,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диоксида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кремния SiO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&lt;20 %.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воздейст-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 - шум вибрация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процессов в закрытых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раздельное хранение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ленточных конвейеров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ГМЦ (Байеровская ветвь последовательной схемы получения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глинозема)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Кальцинация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товарного глинозема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Эмиссии - продукты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горения топлива,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алюминия Аl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азота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x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серы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воздейст-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 - тепловые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эмиссии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газоочистки;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газообразное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топливо, если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газоочистки;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параметров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ЦС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Спекание шихты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Эмиссии - продукты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горения топлива,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неорганическая,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диоксида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кремния SiO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&lt;20%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азота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x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серы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отвальный шлам.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тепловые эмиссии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газоочистки;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газоочистки;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</w:p>
        </w:tc>
      </w:tr>
    </w:tbl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Таблица 1</w:t>
      </w:r>
    </w:p>
    <w:bookmarkEnd w:id="65"/>
    <w:bookmarkStart w:name="z7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удельные нормативы эмиссий твердых частиц в</w:t>
      </w:r>
      <w:r>
        <w:br/>
      </w:r>
      <w:r>
        <w:rPr>
          <w:rFonts w:ascii="Times New Roman"/>
          <w:b/>
          <w:i w:val="false"/>
          <w:color w:val="000000"/>
        </w:rPr>
        <w:t>атмосферу для процесса "Байер-спекание" для действующих и</w:t>
      </w:r>
      <w:r>
        <w:br/>
      </w:r>
      <w:r>
        <w:rPr>
          <w:rFonts w:ascii="Times New Roman"/>
          <w:b/>
          <w:i w:val="false"/>
          <w:color w:val="000000"/>
        </w:rPr>
        <w:t>реконструируемых предприятий с 1 января 2013 года</w:t>
      </w:r>
      <w:r>
        <w:br/>
      </w:r>
      <w:r>
        <w:rPr>
          <w:rFonts w:ascii="Times New Roman"/>
          <w:b/>
          <w:i w:val="false"/>
          <w:color w:val="000000"/>
        </w:rPr>
        <w:t>по 31 декабря 2016 года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1058"/>
        <w:gridCol w:w="6189"/>
        <w:gridCol w:w="3700"/>
      </w:tblGrid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загрязняющих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(ЗВ)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лимитирующей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тонн/тонну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глинозема,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сырья,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спекание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неорганическая,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диоксида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кремния SiO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&lt;20 %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Кальцинация,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товарного глинозема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оксида алюминия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пересчете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</w:tr>
    </w:tbl>
    <w:p>
      <w:pPr>
        <w:spacing w:after="0"/>
        <w:ind w:left="0"/>
        <w:jc w:val="left"/>
      </w:pPr>
    </w:p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Таблица 2</w:t>
      </w:r>
    </w:p>
    <w:bookmarkEnd w:id="67"/>
    <w:bookmarkStart w:name="z7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удельные нормативы эмиссий газообразных примесей в</w:t>
      </w:r>
      <w:r>
        <w:br/>
      </w:r>
      <w:r>
        <w:rPr>
          <w:rFonts w:ascii="Times New Roman"/>
          <w:b/>
          <w:i w:val="false"/>
          <w:color w:val="000000"/>
        </w:rPr>
        <w:t>атмосферу для процесса "Байер-спекание" для действующих и</w:t>
      </w:r>
      <w:r>
        <w:br/>
      </w:r>
      <w:r>
        <w:rPr>
          <w:rFonts w:ascii="Times New Roman"/>
          <w:b/>
          <w:i w:val="false"/>
          <w:color w:val="000000"/>
        </w:rPr>
        <w:t>реконструируемых предприятий</w:t>
      </w:r>
      <w:r>
        <w:br/>
      </w:r>
      <w:r>
        <w:rPr>
          <w:rFonts w:ascii="Times New Roman"/>
          <w:b/>
          <w:i w:val="false"/>
          <w:color w:val="000000"/>
        </w:rPr>
        <w:t>с 1 января 2013 года по 31 декабря 2016 года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9"/>
        <w:gridCol w:w="1392"/>
        <w:gridCol w:w="4264"/>
        <w:gridCol w:w="4865"/>
      </w:tblGrid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загрязняющих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(ЗВ)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лимитирующей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тонн/тонну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глинозема,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сырья,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спекание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азота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x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Кальцинация,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товарного глинозема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серы SО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</w:p>
        </w:tc>
      </w:tr>
    </w:tbl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Таблица 1</w:t>
      </w:r>
    </w:p>
    <w:bookmarkEnd w:id="69"/>
    <w:bookmarkStart w:name="z7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удельные нормативы эмиссий твердых частиц в</w:t>
      </w:r>
      <w:r>
        <w:br/>
      </w:r>
      <w:r>
        <w:rPr>
          <w:rFonts w:ascii="Times New Roman"/>
          <w:b/>
          <w:i w:val="false"/>
          <w:color w:val="000000"/>
        </w:rPr>
        <w:t>атмосферу для процесса "Байер-спекание" для вновь строящихся</w:t>
      </w:r>
      <w:r>
        <w:br/>
      </w:r>
      <w:r>
        <w:rPr>
          <w:rFonts w:ascii="Times New Roman"/>
          <w:b/>
          <w:i w:val="false"/>
          <w:color w:val="000000"/>
        </w:rPr>
        <w:t>предприятий с 1 марта 2010 года и действующих,</w:t>
      </w:r>
      <w:r>
        <w:br/>
      </w:r>
      <w:r>
        <w:rPr>
          <w:rFonts w:ascii="Times New Roman"/>
          <w:b/>
          <w:i w:val="false"/>
          <w:color w:val="000000"/>
        </w:rPr>
        <w:t>реконструируемых предприятий с 1 января 2017 года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1137"/>
        <w:gridCol w:w="5737"/>
        <w:gridCol w:w="3973"/>
      </w:tblGrid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загрязняющих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(ЗВ)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лимитирующей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тонн/тонну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глинозема,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Спекание, подготовка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неорганическая,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диоксида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кремния SiО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&lt;20 %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Кальцинация,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товарного глинозема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оксида алюминия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пересчете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</w:tr>
    </w:tbl>
    <w:p>
      <w:pPr>
        <w:spacing w:after="0"/>
        <w:ind w:left="0"/>
        <w:jc w:val="left"/>
      </w:pPr>
    </w:p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Таблица 2</w:t>
      </w:r>
    </w:p>
    <w:bookmarkEnd w:id="71"/>
    <w:bookmarkStart w:name="z7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удельные нормативы эмиссий газообразных примесей в</w:t>
      </w:r>
      <w:r>
        <w:br/>
      </w:r>
      <w:r>
        <w:rPr>
          <w:rFonts w:ascii="Times New Roman"/>
          <w:b/>
          <w:i w:val="false"/>
          <w:color w:val="000000"/>
        </w:rPr>
        <w:t>атмосферу для процесса "Байер-спекание" для вновь строящихся</w:t>
      </w:r>
      <w:r>
        <w:br/>
      </w:r>
      <w:r>
        <w:rPr>
          <w:rFonts w:ascii="Times New Roman"/>
          <w:b/>
          <w:i w:val="false"/>
          <w:color w:val="000000"/>
        </w:rPr>
        <w:t>предприятий с 1 марта 2010 года и действующих, реконструируемых</w:t>
      </w:r>
      <w:r>
        <w:br/>
      </w:r>
      <w:r>
        <w:rPr>
          <w:rFonts w:ascii="Times New Roman"/>
          <w:b/>
          <w:i w:val="false"/>
          <w:color w:val="000000"/>
        </w:rPr>
        <w:t>предприятий с 1 января 2017 года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9"/>
        <w:gridCol w:w="1392"/>
        <w:gridCol w:w="4264"/>
        <w:gridCol w:w="4865"/>
      </w:tblGrid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загрязняющих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(ЗВ)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лимитирующей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тонн/тонну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глинозема,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Спекание, подготовка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азота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x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Кальцинация,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товарного глинозема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серы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</w:p>
        </w:tc>
      </w:tr>
    </w:tbl>
    <w:bookmarkStart w:name="z8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удельные нормативы размещения отходов</w:t>
      </w:r>
      <w:r>
        <w:br/>
      </w:r>
      <w:r>
        <w:rPr>
          <w:rFonts w:ascii="Times New Roman"/>
          <w:b/>
          <w:i w:val="false"/>
          <w:color w:val="000000"/>
        </w:rPr>
        <w:t>для процесса "Байер-спекание" для действующих, реконструируемых</w:t>
      </w:r>
      <w:r>
        <w:br/>
      </w:r>
      <w:r>
        <w:rPr>
          <w:rFonts w:ascii="Times New Roman"/>
          <w:b/>
          <w:i w:val="false"/>
          <w:color w:val="000000"/>
        </w:rPr>
        <w:t>предприятий с 1 января 2013 года и вновь строящихся предприятий</w:t>
      </w:r>
      <w:r>
        <w:br/>
      </w:r>
      <w:r>
        <w:rPr>
          <w:rFonts w:ascii="Times New Roman"/>
          <w:b/>
          <w:i w:val="false"/>
          <w:color w:val="000000"/>
        </w:rPr>
        <w:t>с 1 марта 2010 года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2"/>
        <w:gridCol w:w="4810"/>
        <w:gridCol w:w="6028"/>
      </w:tblGrid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отхода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загрязняющих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(ЗВ)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т/т готовой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Глинозем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Отвальный шлам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(бокситовый шлам)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