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5397" w14:textId="0b95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генеральном плане города-спутника "Gate City"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2009 года № 1739. Утратил силу постановлением Правительства Республики Казахстан от 28 декабря 2017 года № 893.</w:t>
      </w:r>
    </w:p>
    <w:p>
      <w:pPr>
        <w:spacing w:after="0"/>
        <w:ind w:left="0"/>
        <w:jc w:val="both"/>
      </w:pPr>
      <w:r>
        <w:rPr>
          <w:rFonts w:ascii="Times New Roman"/>
          <w:b w:val="false"/>
          <w:i w:val="false"/>
          <w:color w:val="ff0000"/>
          <w:sz w:val="28"/>
        </w:rPr>
        <w:t xml:space="preserve">
      Сноска. Утратил силу постановлением Правительства РК от 28.12.2017 </w:t>
      </w:r>
      <w:r>
        <w:rPr>
          <w:rFonts w:ascii="Times New Roman"/>
          <w:b w:val="false"/>
          <w:i w:val="false"/>
          <w:color w:val="ff0000"/>
          <w:sz w:val="28"/>
        </w:rPr>
        <w:t>№ 893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прилагаемый проект генерального плана города-спутника "Gate City" Алматинской области, одобренный Алматинским областным маслихатом.</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2009 года № 1739</w:t>
            </w:r>
          </w:p>
        </w:tc>
      </w:tr>
    </w:tbl>
    <w:bookmarkStart w:name="z5" w:id="3"/>
    <w:p>
      <w:pPr>
        <w:spacing w:after="0"/>
        <w:ind w:left="0"/>
        <w:jc w:val="left"/>
      </w:pPr>
      <w:r>
        <w:rPr>
          <w:rFonts w:ascii="Times New Roman"/>
          <w:b/>
          <w:i w:val="false"/>
          <w:color w:val="000000"/>
        </w:rPr>
        <w:t xml:space="preserve"> ГЕНЕРАЛЬНЫЙ ПЛАН</w:t>
      </w:r>
      <w:r>
        <w:br/>
      </w:r>
      <w:r>
        <w:rPr>
          <w:rFonts w:ascii="Times New Roman"/>
          <w:b/>
          <w:i w:val="false"/>
          <w:color w:val="000000"/>
        </w:rPr>
        <w:t>города-спутника "Gate City" Алматинской области</w:t>
      </w:r>
      <w:r>
        <w:br/>
      </w:r>
      <w:r>
        <w:rPr>
          <w:rFonts w:ascii="Times New Roman"/>
          <w:b/>
          <w:i w:val="false"/>
          <w:color w:val="000000"/>
        </w:rPr>
        <w:t>Назначение генерального плана</w:t>
      </w:r>
    </w:p>
    <w:bookmarkEnd w:id="3"/>
    <w:bookmarkStart w:name="z7" w:id="4"/>
    <w:p>
      <w:pPr>
        <w:spacing w:after="0"/>
        <w:ind w:left="0"/>
        <w:jc w:val="both"/>
      </w:pPr>
      <w:r>
        <w:rPr>
          <w:rFonts w:ascii="Times New Roman"/>
          <w:b w:val="false"/>
          <w:i w:val="false"/>
          <w:color w:val="000000"/>
          <w:sz w:val="28"/>
        </w:rPr>
        <w:t>
      Генеральный план города-спутника "Gate City" Алматинской области (далее - Гейт Сити) на период до 2030 года является основным документом планирования градостроительного формирования и развития города в целях создания благоприятной среды жизнедеятельности и устойчивого развития, обеспечения экологической безопасности и сохранения природы.</w:t>
      </w:r>
    </w:p>
    <w:bookmarkEnd w:id="4"/>
    <w:bookmarkStart w:name="z8" w:id="5"/>
    <w:p>
      <w:pPr>
        <w:spacing w:after="0"/>
        <w:ind w:left="0"/>
        <w:jc w:val="both"/>
      </w:pPr>
      <w:r>
        <w:rPr>
          <w:rFonts w:ascii="Times New Roman"/>
          <w:b w:val="false"/>
          <w:i w:val="false"/>
          <w:color w:val="000000"/>
          <w:sz w:val="28"/>
        </w:rPr>
        <w:t>
      Генеральный план является основой для разработки и осуществления перспективных и первоочередных программ формирования и развития городской инфраструктуры, сохранения и развития территорий природного комплекса, развития общественных, деловых и культурных центров, объектов туризма и отдыха, комплексного благоустройства и эстетической организации городской среды, разработки и реализации градостроительных планов развития территории, проектов планировки и застройки города.</w:t>
      </w:r>
    </w:p>
    <w:bookmarkEnd w:id="5"/>
    <w:bookmarkStart w:name="z9" w:id="6"/>
    <w:p>
      <w:pPr>
        <w:spacing w:after="0"/>
        <w:ind w:left="0"/>
        <w:jc w:val="both"/>
      </w:pPr>
      <w:r>
        <w:rPr>
          <w:rFonts w:ascii="Times New Roman"/>
          <w:b w:val="false"/>
          <w:i w:val="false"/>
          <w:color w:val="000000"/>
          <w:sz w:val="28"/>
        </w:rPr>
        <w:t>
      Генеральный план является основой при составлении долгосрочных, среднесрочных и краткосрочных программ социально-экономического развития и формирования города, планов первоочередного строительства.</w:t>
      </w:r>
    </w:p>
    <w:bookmarkEnd w:id="6"/>
    <w:bookmarkStart w:name="z10" w:id="7"/>
    <w:p>
      <w:pPr>
        <w:spacing w:after="0"/>
        <w:ind w:left="0"/>
        <w:jc w:val="both"/>
      </w:pPr>
      <w:r>
        <w:rPr>
          <w:rFonts w:ascii="Times New Roman"/>
          <w:b w:val="false"/>
          <w:i w:val="false"/>
          <w:color w:val="000000"/>
          <w:sz w:val="28"/>
        </w:rPr>
        <w:t>
      Генеральный план определяет хозяйственно-экономическое и территориально-функциональное назначение города, исходя из комплексного анализа градостроительных условий и ресурсного потенциала поэтапной его реализации: 1 этап - 5 лет, 2 этап - 7 лет, 3 этап - 10 лет. Все проектные предложения планируется реализовать в течение 22-х лет.</w:t>
      </w:r>
    </w:p>
    <w:bookmarkEnd w:id="7"/>
    <w:bookmarkStart w:name="z11" w:id="8"/>
    <w:p>
      <w:pPr>
        <w:spacing w:after="0"/>
        <w:ind w:left="0"/>
        <w:jc w:val="both"/>
      </w:pPr>
      <w:r>
        <w:rPr>
          <w:rFonts w:ascii="Times New Roman"/>
          <w:b w:val="false"/>
          <w:i w:val="false"/>
          <w:color w:val="000000"/>
          <w:sz w:val="28"/>
        </w:rPr>
        <w:t>
      Главная цель генерального плана - проведение комплекса градостроительных мероприятий, направленных на создание экологического города с благоприятной, безопасной и социально-удобной жизненной средой, перенесение части городских функций с целью разгрузки города Алматы.</w:t>
      </w:r>
    </w:p>
    <w:bookmarkEnd w:id="8"/>
    <w:bookmarkStart w:name="z12" w:id="9"/>
    <w:p>
      <w:pPr>
        <w:spacing w:after="0"/>
        <w:ind w:left="0"/>
        <w:jc w:val="left"/>
      </w:pPr>
      <w:r>
        <w:rPr>
          <w:rFonts w:ascii="Times New Roman"/>
          <w:b/>
          <w:i w:val="false"/>
          <w:color w:val="000000"/>
        </w:rPr>
        <w:t xml:space="preserve"> ИНДИКАТОРЫ СОЦИАЛЬНО-ЭКОНОМИЧЕСКОГО РАЗВИТИЯ</w:t>
      </w:r>
      <w:r>
        <w:br/>
      </w:r>
      <w:r>
        <w:rPr>
          <w:rFonts w:ascii="Times New Roman"/>
          <w:b/>
          <w:i w:val="false"/>
          <w:color w:val="000000"/>
        </w:rPr>
        <w:t>Демография</w:t>
      </w:r>
    </w:p>
    <w:bookmarkEnd w:id="9"/>
    <w:bookmarkStart w:name="z14" w:id="10"/>
    <w:p>
      <w:pPr>
        <w:spacing w:after="0"/>
        <w:ind w:left="0"/>
        <w:jc w:val="both"/>
      </w:pPr>
      <w:r>
        <w:rPr>
          <w:rFonts w:ascii="Times New Roman"/>
          <w:b w:val="false"/>
          <w:i w:val="false"/>
          <w:color w:val="000000"/>
          <w:sz w:val="28"/>
        </w:rPr>
        <w:t>
      Динамика демографических процессов в перспективе до 2030 года будет определяться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w:t>
      </w:r>
    </w:p>
    <w:bookmarkEnd w:id="10"/>
    <w:bookmarkStart w:name="z15" w:id="11"/>
    <w:p>
      <w:pPr>
        <w:spacing w:after="0"/>
        <w:ind w:left="0"/>
        <w:jc w:val="both"/>
      </w:pPr>
      <w:r>
        <w:rPr>
          <w:rFonts w:ascii="Times New Roman"/>
          <w:b w:val="false"/>
          <w:i w:val="false"/>
          <w:color w:val="000000"/>
          <w:sz w:val="28"/>
        </w:rPr>
        <w:t>
      Характер демографического развития города будет определяться естественным и миграционным движением населения, масштабы и направленность которых будут зависеть от результатов социально-экономических преобразований:</w:t>
      </w:r>
    </w:p>
    <w:bookmarkEnd w:id="11"/>
    <w:p>
      <w:pPr>
        <w:spacing w:after="0"/>
        <w:ind w:left="0"/>
        <w:jc w:val="both"/>
      </w:pPr>
      <w:r>
        <w:rPr>
          <w:rFonts w:ascii="Times New Roman"/>
          <w:b w:val="false"/>
          <w:i w:val="false"/>
          <w:color w:val="000000"/>
          <w:sz w:val="28"/>
        </w:rPr>
        <w:t>
      развития экономического потенциала города;</w:t>
      </w:r>
    </w:p>
    <w:p>
      <w:pPr>
        <w:spacing w:after="0"/>
        <w:ind w:left="0"/>
        <w:jc w:val="both"/>
      </w:pPr>
      <w:r>
        <w:rPr>
          <w:rFonts w:ascii="Times New Roman"/>
          <w:b w:val="false"/>
          <w:i w:val="false"/>
          <w:color w:val="000000"/>
          <w:sz w:val="28"/>
        </w:rPr>
        <w:t>
      занятости и уровня оплаты труда;</w:t>
      </w:r>
    </w:p>
    <w:p>
      <w:pPr>
        <w:spacing w:after="0"/>
        <w:ind w:left="0"/>
        <w:jc w:val="both"/>
      </w:pPr>
      <w:r>
        <w:rPr>
          <w:rFonts w:ascii="Times New Roman"/>
          <w:b w:val="false"/>
          <w:i w:val="false"/>
          <w:color w:val="000000"/>
          <w:sz w:val="28"/>
        </w:rPr>
        <w:t>
      государственной и местной социальной политики и других факторов.</w:t>
      </w:r>
    </w:p>
    <w:bookmarkStart w:name="z16" w:id="12"/>
    <w:p>
      <w:pPr>
        <w:spacing w:after="0"/>
        <w:ind w:left="0"/>
        <w:jc w:val="both"/>
      </w:pPr>
      <w:r>
        <w:rPr>
          <w:rFonts w:ascii="Times New Roman"/>
          <w:b w:val="false"/>
          <w:i w:val="false"/>
          <w:color w:val="000000"/>
          <w:sz w:val="28"/>
        </w:rPr>
        <w:t>
      Прогноз перспективной численности населения рассчитан с учетом гипотезы поэтапного повышения естественного прироста, увеличения продолжительности жизни населения и миграционного прироста.</w:t>
      </w:r>
    </w:p>
    <w:bookmarkEnd w:id="12"/>
    <w:bookmarkStart w:name="z17" w:id="13"/>
    <w:p>
      <w:pPr>
        <w:spacing w:after="0"/>
        <w:ind w:left="0"/>
        <w:jc w:val="both"/>
      </w:pPr>
      <w:r>
        <w:rPr>
          <w:rFonts w:ascii="Times New Roman"/>
          <w:b w:val="false"/>
          <w:i w:val="false"/>
          <w:color w:val="000000"/>
          <w:sz w:val="28"/>
        </w:rPr>
        <w:t>
      Прогнозируемая численность населения города на период до 2030 года определяется устойчивыми и инерционными демографическими тенденциями в Алматинской системе расселения и в целом по Республике Казахстан.</w:t>
      </w:r>
    </w:p>
    <w:bookmarkEnd w:id="13"/>
    <w:bookmarkStart w:name="z18" w:id="14"/>
    <w:p>
      <w:pPr>
        <w:spacing w:after="0"/>
        <w:ind w:left="0"/>
        <w:jc w:val="both"/>
      </w:pPr>
      <w:r>
        <w:rPr>
          <w:rFonts w:ascii="Times New Roman"/>
          <w:b w:val="false"/>
          <w:i w:val="false"/>
          <w:color w:val="000000"/>
          <w:sz w:val="28"/>
        </w:rPr>
        <w:t>
      Перспективная численность населения города на 2030 год составит 130 тысяч человек.</w:t>
      </w:r>
    </w:p>
    <w:bookmarkEnd w:id="14"/>
    <w:bookmarkStart w:name="z19" w:id="15"/>
    <w:p>
      <w:pPr>
        <w:spacing w:after="0"/>
        <w:ind w:left="0"/>
        <w:jc w:val="both"/>
      </w:pPr>
      <w:r>
        <w:rPr>
          <w:rFonts w:ascii="Times New Roman"/>
          <w:b w:val="false"/>
          <w:i w:val="false"/>
          <w:color w:val="000000"/>
          <w:sz w:val="28"/>
        </w:rPr>
        <w:t>
      Основная цель социального и градостроительного развития города - это создание социально-психологического комфорта и высокого уровня среды проживания населения на рассматриваемой территории.</w:t>
      </w:r>
    </w:p>
    <w:bookmarkEnd w:id="15"/>
    <w:bookmarkStart w:name="z20" w:id="16"/>
    <w:p>
      <w:pPr>
        <w:spacing w:after="0"/>
        <w:ind w:left="0"/>
        <w:jc w:val="left"/>
      </w:pPr>
      <w:r>
        <w:rPr>
          <w:rFonts w:ascii="Times New Roman"/>
          <w:b/>
          <w:i w:val="false"/>
          <w:color w:val="000000"/>
        </w:rPr>
        <w:t xml:space="preserve"> Жилищно-гражданское строительство</w:t>
      </w:r>
    </w:p>
    <w:bookmarkEnd w:id="16"/>
    <w:bookmarkStart w:name="z21" w:id="17"/>
    <w:p>
      <w:pPr>
        <w:spacing w:after="0"/>
        <w:ind w:left="0"/>
        <w:jc w:val="both"/>
      </w:pPr>
      <w:r>
        <w:rPr>
          <w:rFonts w:ascii="Times New Roman"/>
          <w:b w:val="false"/>
          <w:i w:val="false"/>
          <w:color w:val="000000"/>
          <w:sz w:val="28"/>
        </w:rPr>
        <w:t>
      В перспективе среди всей совокупности социальных проблем города Гейт Сити центральное место отводится жилищной проблеме, что определяется объективным значением жилища, как важнейшего элемента материальных условий жизни населения, основного звена социальной инфраструктуры. Жилищные условия не только непосредственно определяют благосостояние населения, но и в значительной мере задают структуру и систему приоритетов остальных потребностей.</w:t>
      </w:r>
    </w:p>
    <w:bookmarkEnd w:id="17"/>
    <w:bookmarkStart w:name="z22" w:id="18"/>
    <w:p>
      <w:pPr>
        <w:spacing w:after="0"/>
        <w:ind w:left="0"/>
        <w:jc w:val="both"/>
      </w:pPr>
      <w:r>
        <w:rPr>
          <w:rFonts w:ascii="Times New Roman"/>
          <w:b w:val="false"/>
          <w:i w:val="false"/>
          <w:color w:val="000000"/>
          <w:sz w:val="28"/>
        </w:rPr>
        <w:t xml:space="preserve">
      Жилищная политика города Гейт Сити на первом этапе строительства базируется на утвержденной Государственной программе жилищного строительства в Республике Казахстан на 2008-2010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августа 2007 года № 383.</w:t>
      </w:r>
    </w:p>
    <w:bookmarkEnd w:id="18"/>
    <w:bookmarkStart w:name="z23" w:id="19"/>
    <w:p>
      <w:pPr>
        <w:spacing w:after="0"/>
        <w:ind w:left="0"/>
        <w:jc w:val="both"/>
      </w:pPr>
      <w:r>
        <w:rPr>
          <w:rFonts w:ascii="Times New Roman"/>
          <w:b w:val="false"/>
          <w:i w:val="false"/>
          <w:color w:val="000000"/>
          <w:sz w:val="28"/>
        </w:rPr>
        <w:t>
      Основные направления комплексного формирования жилой среды предусматривают обеспеченность жильем в среднем до 28 квадратных метров на 1 человека общей площади.</w:t>
      </w:r>
    </w:p>
    <w:bookmarkEnd w:id="19"/>
    <w:bookmarkStart w:name="z24" w:id="20"/>
    <w:p>
      <w:pPr>
        <w:spacing w:after="0"/>
        <w:ind w:left="0"/>
        <w:jc w:val="both"/>
      </w:pPr>
      <w:r>
        <w:rPr>
          <w:rFonts w:ascii="Times New Roman"/>
          <w:b w:val="false"/>
          <w:i w:val="false"/>
          <w:color w:val="000000"/>
          <w:sz w:val="28"/>
        </w:rPr>
        <w:t>
      Объем строительства жилищного фонда в Гейт Сити составит 3,6 миллионов квадратных метров общей площади, с 72,2 % долей индивидуального жилищного строительства.</w:t>
      </w:r>
    </w:p>
    <w:bookmarkEnd w:id="20"/>
    <w:bookmarkStart w:name="z25" w:id="21"/>
    <w:p>
      <w:pPr>
        <w:spacing w:after="0"/>
        <w:ind w:left="0"/>
        <w:jc w:val="both"/>
      </w:pPr>
      <w:r>
        <w:rPr>
          <w:rFonts w:ascii="Times New Roman"/>
          <w:b w:val="false"/>
          <w:i w:val="false"/>
          <w:color w:val="000000"/>
          <w:sz w:val="28"/>
        </w:rPr>
        <w:t>
      Проектом предусматривается строительство арендного (коммунального) жилья за счет средств республиканского бюджета и создание условий для строительства частных арендных (коммерческих) домов. Строительство доступного жилья для населения предусматривается 3-го и 4-го классов комфортности с продажей квартир через систему жилищных строительных сбережений и ипотечного кредитования.</w:t>
      </w:r>
    </w:p>
    <w:bookmarkEnd w:id="21"/>
    <w:bookmarkStart w:name="z26" w:id="22"/>
    <w:p>
      <w:pPr>
        <w:spacing w:after="0"/>
        <w:ind w:left="0"/>
        <w:jc w:val="both"/>
      </w:pPr>
      <w:r>
        <w:rPr>
          <w:rFonts w:ascii="Times New Roman"/>
          <w:b w:val="false"/>
          <w:i w:val="false"/>
          <w:color w:val="000000"/>
          <w:sz w:val="28"/>
        </w:rPr>
        <w:t>
      Жилищный фонд на территории города Гейт Сити будет формироваться за счет строительства жилых зданий 1-го, 2-го, 3-го и 4-го классов комфортности.</w:t>
      </w:r>
    </w:p>
    <w:bookmarkEnd w:id="22"/>
    <w:bookmarkStart w:name="z27" w:id="23"/>
    <w:p>
      <w:pPr>
        <w:spacing w:after="0"/>
        <w:ind w:left="0"/>
        <w:jc w:val="both"/>
      </w:pPr>
      <w:r>
        <w:rPr>
          <w:rFonts w:ascii="Times New Roman"/>
          <w:b w:val="false"/>
          <w:i w:val="false"/>
          <w:color w:val="000000"/>
          <w:sz w:val="28"/>
        </w:rPr>
        <w:t>
      Генеральным планом предусматривается создание социальной инфраструктуры с учетом новых социально-экономических и градостроительных условий в направлении достижения нормативных показателей обеспеченности учреждениями социально-гарантированного минимума обслуживания, строительства объектов городского уровня и размещение уникальных объектов.</w:t>
      </w:r>
    </w:p>
    <w:bookmarkEnd w:id="23"/>
    <w:bookmarkStart w:name="z28" w:id="24"/>
    <w:p>
      <w:pPr>
        <w:spacing w:after="0"/>
        <w:ind w:left="0"/>
        <w:jc w:val="both"/>
      </w:pPr>
      <w:r>
        <w:rPr>
          <w:rFonts w:ascii="Times New Roman"/>
          <w:b w:val="false"/>
          <w:i w:val="false"/>
          <w:color w:val="000000"/>
          <w:sz w:val="28"/>
        </w:rPr>
        <w:t>
      Основными приоритетами развития социальной сферы являются ее формирование, соответствующее статусу города.</w:t>
      </w:r>
    </w:p>
    <w:bookmarkEnd w:id="24"/>
    <w:bookmarkStart w:name="z29" w:id="25"/>
    <w:p>
      <w:pPr>
        <w:spacing w:after="0"/>
        <w:ind w:left="0"/>
        <w:jc w:val="both"/>
      </w:pPr>
      <w:r>
        <w:rPr>
          <w:rFonts w:ascii="Times New Roman"/>
          <w:b w:val="false"/>
          <w:i w:val="false"/>
          <w:color w:val="000000"/>
          <w:sz w:val="28"/>
        </w:rPr>
        <w:t>
      Городской центр и центры жилых районов представлены учреждениями культурно-просветительного назначения, социально-значимыми объектами здравоохранения и образования, водно-спортивными и развлекательными объектами и сооружениями, общественными зданиями с повышенным уровнем эстетического облика.</w:t>
      </w:r>
    </w:p>
    <w:bookmarkEnd w:id="25"/>
    <w:bookmarkStart w:name="z30" w:id="26"/>
    <w:p>
      <w:pPr>
        <w:spacing w:after="0"/>
        <w:ind w:left="0"/>
        <w:jc w:val="both"/>
      </w:pPr>
      <w:r>
        <w:rPr>
          <w:rFonts w:ascii="Times New Roman"/>
          <w:b w:val="false"/>
          <w:i w:val="false"/>
          <w:color w:val="000000"/>
          <w:sz w:val="28"/>
        </w:rPr>
        <w:t>
      Уровень обеспечения населения комплексом социальных услуг на перспективу определен в соответствии с действующими архитектурно-градостроительными нормативными документами Республики Казахстан.</w:t>
      </w:r>
    </w:p>
    <w:bookmarkEnd w:id="26"/>
    <w:bookmarkStart w:name="z31" w:id="27"/>
    <w:p>
      <w:pPr>
        <w:spacing w:after="0"/>
        <w:ind w:left="0"/>
        <w:jc w:val="both"/>
      </w:pPr>
      <w:r>
        <w:rPr>
          <w:rFonts w:ascii="Times New Roman"/>
          <w:b w:val="false"/>
          <w:i w:val="false"/>
          <w:color w:val="000000"/>
          <w:sz w:val="28"/>
        </w:rPr>
        <w:t>
      Приоритетной программой формирования селитебных территорий города Гейт Сити является комплексность застройки жилых районов что будет способствовать снижению затрат на строительство и обеспечивать формирование современного архитектурного облика города Гейт Сити.</w:t>
      </w:r>
    </w:p>
    <w:bookmarkEnd w:id="27"/>
    <w:bookmarkStart w:name="z32" w:id="28"/>
    <w:p>
      <w:pPr>
        <w:spacing w:after="0"/>
        <w:ind w:left="0"/>
        <w:jc w:val="left"/>
      </w:pPr>
      <w:r>
        <w:rPr>
          <w:rFonts w:ascii="Times New Roman"/>
          <w:b/>
          <w:i w:val="false"/>
          <w:color w:val="000000"/>
        </w:rPr>
        <w:t xml:space="preserve"> Экономическая деятельность</w:t>
      </w:r>
    </w:p>
    <w:bookmarkEnd w:id="28"/>
    <w:bookmarkStart w:name="z33" w:id="29"/>
    <w:p>
      <w:pPr>
        <w:spacing w:after="0"/>
        <w:ind w:left="0"/>
        <w:jc w:val="both"/>
      </w:pPr>
      <w:r>
        <w:rPr>
          <w:rFonts w:ascii="Times New Roman"/>
          <w:b w:val="false"/>
          <w:i w:val="false"/>
          <w:color w:val="000000"/>
          <w:sz w:val="28"/>
        </w:rPr>
        <w:t>
      Основное назначение города - центр международного бизнеса регионального масштаба. Предпосылкой для этого служит наличие автомобильных дорог республиканского значения Алматы - Усть-Каменогорск и Большой Алматинской кольцевой автомобильной дороги (далее - БАКАД). Бизнес-центр находится севернее пересечения этих двух автомагистралей. Возведение Гейт Сити станет первым этапом в реализации G-4 City.</w:t>
      </w:r>
    </w:p>
    <w:bookmarkEnd w:id="29"/>
    <w:bookmarkStart w:name="z34" w:id="30"/>
    <w:p>
      <w:pPr>
        <w:spacing w:after="0"/>
        <w:ind w:left="0"/>
        <w:jc w:val="both"/>
      </w:pPr>
      <w:r>
        <w:rPr>
          <w:rFonts w:ascii="Times New Roman"/>
          <w:b w:val="false"/>
          <w:i w:val="false"/>
          <w:color w:val="000000"/>
          <w:sz w:val="28"/>
        </w:rPr>
        <w:t>
      В настоящее время рынок коммерческой недвижимости в городе Алматы не удовлетворяет спрос в полном объеме, что в первую очередь связано с нехваткой земельных ресурсов. Кроме того, со вступлением Казахстана во Всемирную Торговую Организацию (ВТО) значительно усилится геополитическая роль города Алматы, расширятся международные торгово-экономические отношения, что придаст новый импульс развитию городу Гейт Сити, как регионального финансово-экономического центра и расширению сети представительств иностранных компаний в городе.</w:t>
      </w:r>
    </w:p>
    <w:bookmarkEnd w:id="30"/>
    <w:bookmarkStart w:name="z35" w:id="31"/>
    <w:p>
      <w:pPr>
        <w:spacing w:after="0"/>
        <w:ind w:left="0"/>
        <w:jc w:val="both"/>
      </w:pPr>
      <w:r>
        <w:rPr>
          <w:rFonts w:ascii="Times New Roman"/>
          <w:b w:val="false"/>
          <w:i w:val="false"/>
          <w:color w:val="000000"/>
          <w:sz w:val="28"/>
        </w:rPr>
        <w:t>
      Гейт Сити станет деловым и финансовым центром регионального масштаба, где будут преобладать средние и мелкие по масштабу компании, которые разместятся в Central Business District (CBD-Центральный бизнес-район).</w:t>
      </w:r>
    </w:p>
    <w:bookmarkEnd w:id="31"/>
    <w:bookmarkStart w:name="z36" w:id="32"/>
    <w:p>
      <w:pPr>
        <w:spacing w:after="0"/>
        <w:ind w:left="0"/>
        <w:jc w:val="both"/>
      </w:pPr>
      <w:r>
        <w:rPr>
          <w:rFonts w:ascii="Times New Roman"/>
          <w:b w:val="false"/>
          <w:i w:val="false"/>
          <w:color w:val="000000"/>
          <w:sz w:val="28"/>
        </w:rPr>
        <w:t>
      CBD будет главной достопримечательностью города, где будет сконцентрировано большое количество современных бизнес-центров, гостиничных и комплексов конференц-залов международного уровня. Здесь также расположится ряд крупных торгово-развлекательных центров, отвечающих самым высоким стандартам сервиса.</w:t>
      </w:r>
    </w:p>
    <w:bookmarkEnd w:id="32"/>
    <w:bookmarkStart w:name="z37" w:id="33"/>
    <w:p>
      <w:pPr>
        <w:spacing w:after="0"/>
        <w:ind w:left="0"/>
        <w:jc w:val="both"/>
      </w:pPr>
      <w:r>
        <w:rPr>
          <w:rFonts w:ascii="Times New Roman"/>
          <w:b w:val="false"/>
          <w:i w:val="false"/>
          <w:color w:val="000000"/>
          <w:sz w:val="28"/>
        </w:rPr>
        <w:t>
      Выгодное расположение Гейт Сити в непосредственной близости от Алматы и наличие главных магистралей региона - автомагистрали республиканского значения Алматы - Капшагай и БАКАД, которые будут частью международного автомобильного коридора Западный Китай - Западная Европа, позволит городу стать важнейшим форпостом Казахстана и всей Центральной Азии.</w:t>
      </w:r>
    </w:p>
    <w:bookmarkEnd w:id="33"/>
    <w:bookmarkStart w:name="z38" w:id="34"/>
    <w:p>
      <w:pPr>
        <w:spacing w:after="0"/>
        <w:ind w:left="0"/>
        <w:jc w:val="both"/>
      </w:pPr>
      <w:r>
        <w:rPr>
          <w:rFonts w:ascii="Times New Roman"/>
          <w:b w:val="false"/>
          <w:i w:val="false"/>
          <w:color w:val="000000"/>
          <w:sz w:val="28"/>
        </w:rPr>
        <w:t>
      Помимо коммерческой недвижимости, в городе будет отведена большая зона под жилые массивы.</w:t>
      </w:r>
    </w:p>
    <w:bookmarkEnd w:id="34"/>
    <w:bookmarkStart w:name="z39" w:id="35"/>
    <w:p>
      <w:pPr>
        <w:spacing w:after="0"/>
        <w:ind w:left="0"/>
        <w:jc w:val="both"/>
      </w:pPr>
      <w:r>
        <w:rPr>
          <w:rFonts w:ascii="Times New Roman"/>
          <w:b w:val="false"/>
          <w:i w:val="false"/>
          <w:color w:val="000000"/>
          <w:sz w:val="28"/>
        </w:rPr>
        <w:t>
      Город Гейт Сити разрабатывается и позиционируется сейчас таким образом, чтобы в XXI веке превратиться в суперсовременный центр, всемирный перекресток новых идей и технологий, максимально удобный для жизни и привлекательный для гостей, бизнеса и инвестиций.</w:t>
      </w:r>
    </w:p>
    <w:bookmarkEnd w:id="35"/>
    <w:bookmarkStart w:name="z40" w:id="36"/>
    <w:p>
      <w:pPr>
        <w:spacing w:after="0"/>
        <w:ind w:left="0"/>
        <w:jc w:val="both"/>
      </w:pPr>
      <w:r>
        <w:rPr>
          <w:rFonts w:ascii="Times New Roman"/>
          <w:b w:val="false"/>
          <w:i w:val="false"/>
          <w:color w:val="000000"/>
          <w:sz w:val="28"/>
        </w:rPr>
        <w:t>
      Согласно специфике развития экономики, город Гейт Сити имеет наибольший потенциал с позиции перспективы развития кластерных систем в торгово-коммерческом бизнесе.</w:t>
      </w:r>
    </w:p>
    <w:bookmarkEnd w:id="36"/>
    <w:bookmarkStart w:name="z41" w:id="37"/>
    <w:p>
      <w:pPr>
        <w:spacing w:after="0"/>
        <w:ind w:left="0"/>
        <w:jc w:val="both"/>
      </w:pPr>
      <w:r>
        <w:rPr>
          <w:rFonts w:ascii="Times New Roman"/>
          <w:b w:val="false"/>
          <w:i w:val="false"/>
          <w:color w:val="000000"/>
          <w:sz w:val="28"/>
        </w:rPr>
        <w:t>
      В соответствии с обозначенной миссией проекта основным приоритетом города Гейт Сити на ближайшее десятилетие будет являться развитие качественной среды жизнеобеспечения при совокупности благоприятных условий для жизни населения и деятельности хозяйствующих субъектов. Гейт Сити будет городом, комфортным для жизни населения и привлекательным для бизнеса и инвестиций.</w:t>
      </w:r>
    </w:p>
    <w:bookmarkEnd w:id="37"/>
    <w:bookmarkStart w:name="z42" w:id="38"/>
    <w:p>
      <w:pPr>
        <w:spacing w:after="0"/>
        <w:ind w:left="0"/>
        <w:jc w:val="both"/>
      </w:pPr>
      <w:r>
        <w:rPr>
          <w:rFonts w:ascii="Times New Roman"/>
          <w:b w:val="false"/>
          <w:i w:val="false"/>
          <w:color w:val="000000"/>
          <w:sz w:val="28"/>
        </w:rPr>
        <w:t>
      Город Гейт Сити станет связующим звеном национальных и региональных бизнес-процессов.</w:t>
      </w:r>
    </w:p>
    <w:bookmarkEnd w:id="38"/>
    <w:bookmarkStart w:name="z43" w:id="39"/>
    <w:p>
      <w:pPr>
        <w:spacing w:after="0"/>
        <w:ind w:left="0"/>
        <w:jc w:val="both"/>
      </w:pPr>
      <w:r>
        <w:rPr>
          <w:rFonts w:ascii="Times New Roman"/>
          <w:b w:val="false"/>
          <w:i w:val="false"/>
          <w:color w:val="000000"/>
          <w:sz w:val="28"/>
        </w:rPr>
        <w:t>
      Планируется эффективное сочетание и взаимодействие государственного и частного сектора экономики, развитие малого и среднего предпринимательства.</w:t>
      </w:r>
    </w:p>
    <w:bookmarkEnd w:id="39"/>
    <w:bookmarkStart w:name="z44" w:id="40"/>
    <w:p>
      <w:pPr>
        <w:spacing w:after="0"/>
        <w:ind w:left="0"/>
        <w:jc w:val="left"/>
      </w:pPr>
      <w:r>
        <w:rPr>
          <w:rFonts w:ascii="Times New Roman"/>
          <w:b/>
          <w:i w:val="false"/>
          <w:color w:val="000000"/>
        </w:rPr>
        <w:t xml:space="preserve"> Цели градостроительного развития города Гейт Сити</w:t>
      </w:r>
    </w:p>
    <w:bookmarkEnd w:id="40"/>
    <w:bookmarkStart w:name="z45" w:id="41"/>
    <w:p>
      <w:pPr>
        <w:spacing w:after="0"/>
        <w:ind w:left="0"/>
        <w:jc w:val="both"/>
      </w:pPr>
      <w:r>
        <w:rPr>
          <w:rFonts w:ascii="Times New Roman"/>
          <w:b w:val="false"/>
          <w:i w:val="false"/>
          <w:color w:val="000000"/>
          <w:sz w:val="28"/>
        </w:rPr>
        <w:t>
      Главная цель градостроительного развития города Гейт Сити - создание самодостаточного экологически чистого города с устойчивым развитием. При проектировании города-спутника учитывалось:</w:t>
      </w:r>
    </w:p>
    <w:bookmarkEnd w:id="41"/>
    <w:p>
      <w:pPr>
        <w:spacing w:after="0"/>
        <w:ind w:left="0"/>
        <w:jc w:val="both"/>
      </w:pPr>
      <w:r>
        <w:rPr>
          <w:rFonts w:ascii="Times New Roman"/>
          <w:b w:val="false"/>
          <w:i w:val="false"/>
          <w:color w:val="000000"/>
          <w:sz w:val="28"/>
        </w:rPr>
        <w:t>
      стабильное планирование города;</w:t>
      </w:r>
    </w:p>
    <w:p>
      <w:pPr>
        <w:spacing w:after="0"/>
        <w:ind w:left="0"/>
        <w:jc w:val="both"/>
      </w:pPr>
      <w:r>
        <w:rPr>
          <w:rFonts w:ascii="Times New Roman"/>
          <w:b w:val="false"/>
          <w:i w:val="false"/>
          <w:color w:val="000000"/>
          <w:sz w:val="28"/>
        </w:rPr>
        <w:t>
      плотность городского населения;</w:t>
      </w:r>
    </w:p>
    <w:p>
      <w:pPr>
        <w:spacing w:after="0"/>
        <w:ind w:left="0"/>
        <w:jc w:val="both"/>
      </w:pPr>
      <w:r>
        <w:rPr>
          <w:rFonts w:ascii="Times New Roman"/>
          <w:b w:val="false"/>
          <w:i w:val="false"/>
          <w:color w:val="000000"/>
          <w:sz w:val="28"/>
        </w:rPr>
        <w:t>
      развитие жилых кварталов;</w:t>
      </w:r>
    </w:p>
    <w:p>
      <w:pPr>
        <w:spacing w:after="0"/>
        <w:ind w:left="0"/>
        <w:jc w:val="both"/>
      </w:pPr>
      <w:r>
        <w:rPr>
          <w:rFonts w:ascii="Times New Roman"/>
          <w:b w:val="false"/>
          <w:i w:val="false"/>
          <w:color w:val="000000"/>
          <w:sz w:val="28"/>
        </w:rPr>
        <w:t>
      общественный транспорт;</w:t>
      </w:r>
    </w:p>
    <w:p>
      <w:pPr>
        <w:spacing w:after="0"/>
        <w:ind w:left="0"/>
        <w:jc w:val="both"/>
      </w:pPr>
      <w:r>
        <w:rPr>
          <w:rFonts w:ascii="Times New Roman"/>
          <w:b w:val="false"/>
          <w:i w:val="false"/>
          <w:color w:val="000000"/>
          <w:sz w:val="28"/>
        </w:rPr>
        <w:t>
      дорожная инфраструктура;</w:t>
      </w:r>
    </w:p>
    <w:p>
      <w:pPr>
        <w:spacing w:after="0"/>
        <w:ind w:left="0"/>
        <w:jc w:val="both"/>
      </w:pPr>
      <w:r>
        <w:rPr>
          <w:rFonts w:ascii="Times New Roman"/>
          <w:b w:val="false"/>
          <w:i w:val="false"/>
          <w:color w:val="000000"/>
          <w:sz w:val="28"/>
        </w:rPr>
        <w:t>
      городские очертания;</w:t>
      </w:r>
    </w:p>
    <w:p>
      <w:pPr>
        <w:spacing w:after="0"/>
        <w:ind w:left="0"/>
        <w:jc w:val="both"/>
      </w:pPr>
      <w:r>
        <w:rPr>
          <w:rFonts w:ascii="Times New Roman"/>
          <w:b w:val="false"/>
          <w:i w:val="false"/>
          <w:color w:val="000000"/>
          <w:sz w:val="28"/>
        </w:rPr>
        <w:t>
      облик и характер города;</w:t>
      </w:r>
    </w:p>
    <w:p>
      <w:pPr>
        <w:spacing w:after="0"/>
        <w:ind w:left="0"/>
        <w:jc w:val="both"/>
      </w:pPr>
      <w:r>
        <w:rPr>
          <w:rFonts w:ascii="Times New Roman"/>
          <w:b w:val="false"/>
          <w:i w:val="false"/>
          <w:color w:val="000000"/>
          <w:sz w:val="28"/>
        </w:rPr>
        <w:t>
      экология города;</w:t>
      </w:r>
    </w:p>
    <w:p>
      <w:pPr>
        <w:spacing w:after="0"/>
        <w:ind w:left="0"/>
        <w:jc w:val="both"/>
      </w:pPr>
      <w:r>
        <w:rPr>
          <w:rFonts w:ascii="Times New Roman"/>
          <w:b w:val="false"/>
          <w:i w:val="false"/>
          <w:color w:val="000000"/>
          <w:sz w:val="28"/>
        </w:rPr>
        <w:t>
      организация развития.</w:t>
      </w:r>
    </w:p>
    <w:bookmarkStart w:name="z46" w:id="42"/>
    <w:p>
      <w:pPr>
        <w:spacing w:after="0"/>
        <w:ind w:left="0"/>
        <w:jc w:val="both"/>
      </w:pPr>
      <w:r>
        <w:rPr>
          <w:rFonts w:ascii="Times New Roman"/>
          <w:b w:val="false"/>
          <w:i w:val="false"/>
          <w:color w:val="000000"/>
          <w:sz w:val="28"/>
        </w:rPr>
        <w:t>
      Цель планирования новой модели города - создание равноправного и экологически чистого города, основными принципами которого будут сохранение прав человека, социально-экономическое равенство, поддерживаемое эффективной и надежной системой общественного транспорта.</w:t>
      </w:r>
    </w:p>
    <w:bookmarkEnd w:id="42"/>
    <w:bookmarkStart w:name="z47" w:id="43"/>
    <w:p>
      <w:pPr>
        <w:spacing w:after="0"/>
        <w:ind w:left="0"/>
        <w:jc w:val="both"/>
      </w:pPr>
      <w:r>
        <w:rPr>
          <w:rFonts w:ascii="Times New Roman"/>
          <w:b w:val="false"/>
          <w:i w:val="false"/>
          <w:color w:val="000000"/>
          <w:sz w:val="28"/>
        </w:rPr>
        <w:t>
      Важной составляющей управления городом является плотность городского населения. Низкая плотность и однонаправленная деятельность приводит к высоким экономическим и экологическим расходам с низким коэффициентом использования общественного транспорта.</w:t>
      </w:r>
    </w:p>
    <w:bookmarkEnd w:id="43"/>
    <w:bookmarkStart w:name="z48" w:id="44"/>
    <w:p>
      <w:pPr>
        <w:spacing w:after="0"/>
        <w:ind w:left="0"/>
        <w:jc w:val="both"/>
      </w:pPr>
      <w:r>
        <w:rPr>
          <w:rFonts w:ascii="Times New Roman"/>
          <w:b w:val="false"/>
          <w:i w:val="false"/>
          <w:color w:val="000000"/>
          <w:sz w:val="28"/>
        </w:rPr>
        <w:t>
      Целью развития жилых кварталов является создание сильного общества, состоящего из социально-культурных слоев населения.</w:t>
      </w:r>
    </w:p>
    <w:bookmarkEnd w:id="44"/>
    <w:bookmarkStart w:name="z49" w:id="45"/>
    <w:p>
      <w:pPr>
        <w:spacing w:after="0"/>
        <w:ind w:left="0"/>
        <w:jc w:val="both"/>
      </w:pPr>
      <w:r>
        <w:rPr>
          <w:rFonts w:ascii="Times New Roman"/>
          <w:b w:val="false"/>
          <w:i w:val="false"/>
          <w:color w:val="000000"/>
          <w:sz w:val="28"/>
        </w:rPr>
        <w:t>
      Эффективная и надежная система общественного транспорта является самым важным элементом становления новых городов, городами без пробок и чистым воздухом. Внедрение скоростных видов транспорта, системы LRT как основного общественного пассажирского транспорта, подкрепленного сетью автобусных маршрутов, является важной стратегической возможностью для сохранения живой среды и высокого качества жизни для жителей новых городов.</w:t>
      </w:r>
    </w:p>
    <w:bookmarkEnd w:id="45"/>
    <w:bookmarkStart w:name="z50" w:id="46"/>
    <w:p>
      <w:pPr>
        <w:spacing w:after="0"/>
        <w:ind w:left="0"/>
        <w:jc w:val="both"/>
      </w:pPr>
      <w:r>
        <w:rPr>
          <w:rFonts w:ascii="Times New Roman"/>
          <w:b w:val="false"/>
          <w:i w:val="false"/>
          <w:color w:val="000000"/>
          <w:sz w:val="28"/>
        </w:rPr>
        <w:t>
      Рекомендуется принять меры для восприятия пешеходов и велосипедистов как неотделимой части движения для предоставления возможности жителям и гостям городов совершать пешие прогулки в безопасности и комфорте. Предложения по внедрению пешеходных и велосипедных дорожек должны быть приняты во внимание как альтернативный способ передвижения.</w:t>
      </w:r>
    </w:p>
    <w:bookmarkEnd w:id="46"/>
    <w:bookmarkStart w:name="z51" w:id="47"/>
    <w:p>
      <w:pPr>
        <w:spacing w:after="0"/>
        <w:ind w:left="0"/>
        <w:jc w:val="both"/>
      </w:pPr>
      <w:r>
        <w:rPr>
          <w:rFonts w:ascii="Times New Roman"/>
          <w:b w:val="false"/>
          <w:i w:val="false"/>
          <w:color w:val="000000"/>
          <w:sz w:val="28"/>
        </w:rPr>
        <w:t>
      Различные объекты и значительные архитектурные сооружения центра должны отражать и подчеркивать свою значимость своей высотой. Это также выделяется основными линиями городского дизайна, созданием визуальных коридоров, и контролем над высотой зданий для сохранения городского пейзажа с основными зданиями и пейзажами.</w:t>
      </w:r>
    </w:p>
    <w:bookmarkEnd w:id="47"/>
    <w:bookmarkStart w:name="z52" w:id="48"/>
    <w:p>
      <w:pPr>
        <w:spacing w:after="0"/>
        <w:ind w:left="0"/>
        <w:jc w:val="both"/>
      </w:pPr>
      <w:r>
        <w:rPr>
          <w:rFonts w:ascii="Times New Roman"/>
          <w:b w:val="false"/>
          <w:i w:val="false"/>
          <w:color w:val="000000"/>
          <w:sz w:val="28"/>
        </w:rPr>
        <w:t>
      Для сохранения и усиления самобытности и характера города, необходимо обозначить и реализовать следующие цели и задачи:</w:t>
      </w:r>
    </w:p>
    <w:bookmarkEnd w:id="48"/>
    <w:bookmarkStart w:name="z146" w:id="49"/>
    <w:p>
      <w:pPr>
        <w:spacing w:after="0"/>
        <w:ind w:left="0"/>
        <w:jc w:val="both"/>
      </w:pPr>
      <w:r>
        <w:rPr>
          <w:rFonts w:ascii="Times New Roman"/>
          <w:b w:val="false"/>
          <w:i w:val="false"/>
          <w:color w:val="000000"/>
          <w:sz w:val="28"/>
        </w:rPr>
        <w:t>
      поощрение современной инновационной архитектуры, которая отражает местные традиции и обычаи. Цель - достижение сильного образа города и сохранение уникальности каждого проекта;</w:t>
      </w:r>
    </w:p>
    <w:bookmarkEnd w:id="49"/>
    <w:bookmarkStart w:name="z147" w:id="50"/>
    <w:p>
      <w:pPr>
        <w:spacing w:after="0"/>
        <w:ind w:left="0"/>
        <w:jc w:val="both"/>
      </w:pPr>
      <w:r>
        <w:rPr>
          <w:rFonts w:ascii="Times New Roman"/>
          <w:b w:val="false"/>
          <w:i w:val="false"/>
          <w:color w:val="000000"/>
          <w:sz w:val="28"/>
        </w:rPr>
        <w:t>
      архитектурное выражение нового развития должно соответствовать местному климату, надежному проектированию и самобытной архитектурной чувствительности;</w:t>
      </w:r>
    </w:p>
    <w:bookmarkEnd w:id="50"/>
    <w:bookmarkStart w:name="z148" w:id="51"/>
    <w:p>
      <w:pPr>
        <w:spacing w:after="0"/>
        <w:ind w:left="0"/>
        <w:jc w:val="both"/>
      </w:pPr>
      <w:r>
        <w:rPr>
          <w:rFonts w:ascii="Times New Roman"/>
          <w:b w:val="false"/>
          <w:i w:val="false"/>
          <w:color w:val="000000"/>
          <w:sz w:val="28"/>
        </w:rPr>
        <w:t>
      уникальность новых городских центров должна подчеркиваться городскими признаками, например, въездные ворота в город, ландшафтные ориентиры и центральные площади. Городские парки и ландшафты, которые формируют часть городского пейзажа, должны быть спроектированы таким образом, чтобы обеспечить городской центр большим выбором пространства, качества и чувства уникальности;</w:t>
      </w:r>
    </w:p>
    <w:bookmarkEnd w:id="51"/>
    <w:bookmarkStart w:name="z149" w:id="52"/>
    <w:p>
      <w:pPr>
        <w:spacing w:after="0"/>
        <w:ind w:left="0"/>
        <w:jc w:val="both"/>
      </w:pPr>
      <w:r>
        <w:rPr>
          <w:rFonts w:ascii="Times New Roman"/>
          <w:b w:val="false"/>
          <w:i w:val="false"/>
          <w:color w:val="000000"/>
          <w:sz w:val="28"/>
        </w:rPr>
        <w:t>
      объединение различных направлений городского искусства в пределах общегородского центра и центров регионального масштаба, которые будут подчеркивать и раскрывать значение исторических и культурных событий для гостей города. Это внесет вклад в городское развитие, характер, культурную самобытность и настроение общества;</w:t>
      </w:r>
    </w:p>
    <w:bookmarkEnd w:id="52"/>
    <w:bookmarkStart w:name="z150" w:id="53"/>
    <w:p>
      <w:pPr>
        <w:spacing w:after="0"/>
        <w:ind w:left="0"/>
        <w:jc w:val="both"/>
      </w:pPr>
      <w:r>
        <w:rPr>
          <w:rFonts w:ascii="Times New Roman"/>
          <w:b w:val="false"/>
          <w:i w:val="false"/>
          <w:color w:val="000000"/>
          <w:sz w:val="28"/>
        </w:rPr>
        <w:t>
      создание городского центра, благоприятного для людей с ограниченными возможностями, с использованием тщательно отобранного и спроектированного материала.</w:t>
      </w:r>
    </w:p>
    <w:bookmarkEnd w:id="53"/>
    <w:bookmarkStart w:name="z53" w:id="54"/>
    <w:p>
      <w:pPr>
        <w:spacing w:after="0"/>
        <w:ind w:left="0"/>
        <w:jc w:val="both"/>
      </w:pPr>
      <w:r>
        <w:rPr>
          <w:rFonts w:ascii="Times New Roman"/>
          <w:b w:val="false"/>
          <w:i w:val="false"/>
          <w:color w:val="000000"/>
          <w:sz w:val="28"/>
        </w:rPr>
        <w:t>
      Планирование нового города, основанное на принципах развития экологического города, является прогрессивным шагом развития, дает возможность сосуществования в гармонии с природой и устойчивого развития города. Общей задачей является дальнейшее уменьшение экологической нагрузки и улучшение жизненных условий с помощью различных мероприятий по улучшению экологии города, эффективное планирование и управление земельными ресурсами. Необходимо всестороннее понимание сложных взаимодействий между экономическими, политическими и социально-культурными принципами, основанными на экологических принципах.</w:t>
      </w:r>
    </w:p>
    <w:bookmarkEnd w:id="54"/>
    <w:bookmarkStart w:name="z54" w:id="55"/>
    <w:p>
      <w:pPr>
        <w:spacing w:after="0"/>
        <w:ind w:left="0"/>
        <w:jc w:val="both"/>
      </w:pPr>
      <w:r>
        <w:rPr>
          <w:rFonts w:ascii="Times New Roman"/>
          <w:b w:val="false"/>
          <w:i w:val="false"/>
          <w:color w:val="000000"/>
          <w:sz w:val="28"/>
        </w:rPr>
        <w:t>
      Коммерческие и жилые центры должны быть спроектированы с экологической точки зрения, пропаганды здорового образа и качества жизни жителей и поддержания экосистемы.</w:t>
      </w:r>
    </w:p>
    <w:bookmarkEnd w:id="55"/>
    <w:bookmarkStart w:name="z55" w:id="56"/>
    <w:p>
      <w:pPr>
        <w:spacing w:after="0"/>
        <w:ind w:left="0"/>
        <w:jc w:val="both"/>
      </w:pPr>
      <w:r>
        <w:rPr>
          <w:rFonts w:ascii="Times New Roman"/>
          <w:b w:val="false"/>
          <w:i w:val="false"/>
          <w:color w:val="000000"/>
          <w:sz w:val="28"/>
        </w:rPr>
        <w:t>
      Мониторинг, оценка и пересмотр генплана в рамках десятилетнего периода способствует эффективной модернизации городского генплана с развитием ряда новых особенностей, как ответ на изменения в экономическом, социальном и технологических аспектах, как часть долгосрочного видения будущего города.</w:t>
      </w:r>
    </w:p>
    <w:bookmarkEnd w:id="56"/>
    <w:bookmarkStart w:name="z56" w:id="57"/>
    <w:p>
      <w:pPr>
        <w:spacing w:after="0"/>
        <w:ind w:left="0"/>
        <w:jc w:val="left"/>
      </w:pPr>
      <w:r>
        <w:rPr>
          <w:rFonts w:ascii="Times New Roman"/>
          <w:b/>
          <w:i w:val="false"/>
          <w:color w:val="000000"/>
        </w:rPr>
        <w:t xml:space="preserve"> Экологические требования</w:t>
      </w:r>
    </w:p>
    <w:bookmarkEnd w:id="57"/>
    <w:bookmarkStart w:name="z57" w:id="58"/>
    <w:p>
      <w:pPr>
        <w:spacing w:after="0"/>
        <w:ind w:left="0"/>
        <w:jc w:val="both"/>
      </w:pPr>
      <w:r>
        <w:rPr>
          <w:rFonts w:ascii="Times New Roman"/>
          <w:b w:val="false"/>
          <w:i w:val="false"/>
          <w:color w:val="000000"/>
          <w:sz w:val="28"/>
        </w:rPr>
        <w:t>
      К экологическим требованиям градостроительного развития города относятся:</w:t>
      </w:r>
    </w:p>
    <w:bookmarkEnd w:id="58"/>
    <w:bookmarkStart w:name="z151" w:id="59"/>
    <w:p>
      <w:pPr>
        <w:spacing w:after="0"/>
        <w:ind w:left="0"/>
        <w:jc w:val="both"/>
      </w:pPr>
      <w:r>
        <w:rPr>
          <w:rFonts w:ascii="Times New Roman"/>
          <w:b w:val="false"/>
          <w:i w:val="false"/>
          <w:color w:val="000000"/>
          <w:sz w:val="28"/>
        </w:rPr>
        <w:t>
      защита существующих территорий природного комплекса (поймы малых рек) от неблагоприятных антропогенных воздействий (оврагообразование) и формирование на их базе главных и второстепенных зеленых коридоров;</w:t>
      </w:r>
    </w:p>
    <w:bookmarkEnd w:id="59"/>
    <w:bookmarkStart w:name="z152" w:id="60"/>
    <w:p>
      <w:pPr>
        <w:spacing w:after="0"/>
        <w:ind w:left="0"/>
        <w:jc w:val="both"/>
      </w:pPr>
      <w:r>
        <w:rPr>
          <w:rFonts w:ascii="Times New Roman"/>
          <w:b w:val="false"/>
          <w:i w:val="false"/>
          <w:color w:val="000000"/>
          <w:sz w:val="28"/>
        </w:rPr>
        <w:t>
      повышение комфортности среды жизнедеятельности, в том числе путем создания единой системы озелененных пространств и улучшения микроклиматических и экологических условий в жилых и общественных зонах города.</w:t>
      </w:r>
    </w:p>
    <w:bookmarkEnd w:id="60"/>
    <w:bookmarkStart w:name="z58" w:id="61"/>
    <w:p>
      <w:pPr>
        <w:spacing w:after="0"/>
        <w:ind w:left="0"/>
        <w:jc w:val="both"/>
      </w:pPr>
      <w:r>
        <w:rPr>
          <w:rFonts w:ascii="Times New Roman"/>
          <w:b w:val="false"/>
          <w:i w:val="false"/>
          <w:color w:val="000000"/>
          <w:sz w:val="28"/>
        </w:rPr>
        <w:t>
      Необходимыми условиями выполнения экологических требований к градостроительному развитию города являются:</w:t>
      </w:r>
    </w:p>
    <w:bookmarkEnd w:id="61"/>
    <w:bookmarkStart w:name="z153" w:id="62"/>
    <w:p>
      <w:pPr>
        <w:spacing w:after="0"/>
        <w:ind w:left="0"/>
        <w:jc w:val="both"/>
      </w:pPr>
      <w:r>
        <w:rPr>
          <w:rFonts w:ascii="Times New Roman"/>
          <w:b w:val="false"/>
          <w:i w:val="false"/>
          <w:color w:val="000000"/>
          <w:sz w:val="28"/>
        </w:rPr>
        <w:t>
      внедрение экологически чистых малоотходных и безотходных технологий, сокращение количества неорганизованных источников выброса, оснащение пылеулавливающими установками источников теплоснабжения;</w:t>
      </w:r>
    </w:p>
    <w:bookmarkEnd w:id="62"/>
    <w:bookmarkStart w:name="z154" w:id="63"/>
    <w:p>
      <w:pPr>
        <w:spacing w:after="0"/>
        <w:ind w:left="0"/>
        <w:jc w:val="both"/>
      </w:pPr>
      <w:r>
        <w:rPr>
          <w:rFonts w:ascii="Times New Roman"/>
          <w:b w:val="false"/>
          <w:i w:val="false"/>
          <w:color w:val="000000"/>
          <w:sz w:val="28"/>
        </w:rPr>
        <w:t>
      широкое внедрение энергосберегающих технологий;</w:t>
      </w:r>
    </w:p>
    <w:bookmarkEnd w:id="63"/>
    <w:bookmarkStart w:name="z155" w:id="64"/>
    <w:p>
      <w:pPr>
        <w:spacing w:after="0"/>
        <w:ind w:left="0"/>
        <w:jc w:val="both"/>
      </w:pPr>
      <w:r>
        <w:rPr>
          <w:rFonts w:ascii="Times New Roman"/>
          <w:b w:val="false"/>
          <w:i w:val="false"/>
          <w:color w:val="000000"/>
          <w:sz w:val="28"/>
        </w:rPr>
        <w:t>
      обеспечение экологической чистоты производимой в регионе сельскохозяйственной продукции;</w:t>
      </w:r>
    </w:p>
    <w:bookmarkEnd w:id="64"/>
    <w:bookmarkStart w:name="z156" w:id="65"/>
    <w:p>
      <w:pPr>
        <w:spacing w:after="0"/>
        <w:ind w:left="0"/>
        <w:jc w:val="both"/>
      </w:pPr>
      <w:r>
        <w:rPr>
          <w:rFonts w:ascii="Times New Roman"/>
          <w:b w:val="false"/>
          <w:i w:val="false"/>
          <w:color w:val="000000"/>
          <w:sz w:val="28"/>
        </w:rPr>
        <w:t>
      ликвидация и рекультивация экологически опасных территорий - неорганизованных свалок, полей фильтрации; создания эффективной региональной системы сбора, обезвреживания и переработки бытовых и промышленных отходов;</w:t>
      </w:r>
    </w:p>
    <w:bookmarkEnd w:id="65"/>
    <w:bookmarkStart w:name="z157" w:id="66"/>
    <w:p>
      <w:pPr>
        <w:spacing w:after="0"/>
        <w:ind w:left="0"/>
        <w:jc w:val="both"/>
      </w:pPr>
      <w:r>
        <w:rPr>
          <w:rFonts w:ascii="Times New Roman"/>
          <w:b w:val="false"/>
          <w:i w:val="false"/>
          <w:color w:val="000000"/>
          <w:sz w:val="28"/>
        </w:rPr>
        <w:t>
      обеспечение соблюдения стандартов качества питьевой воды и очистки коммунальных сточных вод и поверхностного стока;</w:t>
      </w:r>
    </w:p>
    <w:bookmarkEnd w:id="66"/>
    <w:bookmarkStart w:name="z158" w:id="67"/>
    <w:p>
      <w:pPr>
        <w:spacing w:after="0"/>
        <w:ind w:left="0"/>
        <w:jc w:val="both"/>
      </w:pPr>
      <w:r>
        <w:rPr>
          <w:rFonts w:ascii="Times New Roman"/>
          <w:b w:val="false"/>
          <w:i w:val="false"/>
          <w:color w:val="000000"/>
          <w:sz w:val="28"/>
        </w:rPr>
        <w:t>
      уменьшение автомобильной зависимости путем концентрации основного населения вокруг мест приложения труда и объектов общественного назначения, строительство велосипедных дорожек и бульваров для пеших походов;</w:t>
      </w:r>
    </w:p>
    <w:bookmarkEnd w:id="67"/>
    <w:bookmarkStart w:name="z159" w:id="68"/>
    <w:p>
      <w:pPr>
        <w:spacing w:after="0"/>
        <w:ind w:left="0"/>
        <w:jc w:val="both"/>
      </w:pPr>
      <w:r>
        <w:rPr>
          <w:rFonts w:ascii="Times New Roman"/>
          <w:b w:val="false"/>
          <w:i w:val="false"/>
          <w:color w:val="000000"/>
          <w:sz w:val="28"/>
        </w:rPr>
        <w:t>
      организация стационарных постов наблюдения за состоянием воздушного бассейна на территории города;</w:t>
      </w:r>
    </w:p>
    <w:bookmarkEnd w:id="68"/>
    <w:bookmarkStart w:name="z160" w:id="69"/>
    <w:p>
      <w:pPr>
        <w:spacing w:after="0"/>
        <w:ind w:left="0"/>
        <w:jc w:val="both"/>
      </w:pPr>
      <w:r>
        <w:rPr>
          <w:rFonts w:ascii="Times New Roman"/>
          <w:b w:val="false"/>
          <w:i w:val="false"/>
          <w:color w:val="000000"/>
          <w:sz w:val="28"/>
        </w:rPr>
        <w:t>
      организация санитарно-защитных зон вокруг источников загрязнения.</w:t>
      </w:r>
    </w:p>
    <w:bookmarkEnd w:id="69"/>
    <w:bookmarkStart w:name="z59" w:id="70"/>
    <w:p>
      <w:pPr>
        <w:spacing w:after="0"/>
        <w:ind w:left="0"/>
        <w:jc w:val="left"/>
      </w:pPr>
      <w:r>
        <w:rPr>
          <w:rFonts w:ascii="Times New Roman"/>
          <w:b/>
          <w:i w:val="false"/>
          <w:color w:val="000000"/>
        </w:rPr>
        <w:t xml:space="preserve"> Мероприятия по защите территории</w:t>
      </w:r>
      <w:r>
        <w:br/>
      </w:r>
      <w:r>
        <w:rPr>
          <w:rFonts w:ascii="Times New Roman"/>
          <w:b/>
          <w:i w:val="false"/>
          <w:color w:val="000000"/>
        </w:rPr>
        <w:t>и обеспечение устойчивого развития города</w:t>
      </w:r>
    </w:p>
    <w:bookmarkEnd w:id="70"/>
    <w:bookmarkStart w:name="z161" w:id="71"/>
    <w:p>
      <w:pPr>
        <w:spacing w:after="0"/>
        <w:ind w:left="0"/>
        <w:jc w:val="both"/>
      </w:pPr>
      <w:r>
        <w:rPr>
          <w:rFonts w:ascii="Times New Roman"/>
          <w:b w:val="false"/>
          <w:i w:val="false"/>
          <w:color w:val="000000"/>
          <w:sz w:val="28"/>
        </w:rPr>
        <w:t>
      При определении мероприятий по защите территорий города от опасных природных процессов учитывались: высокая сейсмичность территорий (фоновая сейсмичность района 9 баллов).</w:t>
      </w:r>
    </w:p>
    <w:bookmarkEnd w:id="71"/>
    <w:bookmarkStart w:name="z60" w:id="72"/>
    <w:p>
      <w:pPr>
        <w:spacing w:after="0"/>
        <w:ind w:left="0"/>
        <w:jc w:val="both"/>
      </w:pPr>
      <w:r>
        <w:rPr>
          <w:rFonts w:ascii="Times New Roman"/>
          <w:b w:val="false"/>
          <w:i w:val="false"/>
          <w:color w:val="000000"/>
          <w:sz w:val="28"/>
        </w:rPr>
        <w:t>
      При определении градостроительного развития, функциональной организации и дифференциации территории по характеру ее использования за основу был принят Технический отчет об инженерных изысканиях на объекте "Города-спутники города Алматы на территории 297 квадратных километров по полосе вдоль трассы Алматы - Капшагай на стадии ТЭО", выполненный АО "Караганда ГИИЗ и К".</w:t>
      </w:r>
    </w:p>
    <w:bookmarkEnd w:id="72"/>
    <w:bookmarkStart w:name="z61" w:id="73"/>
    <w:p>
      <w:pPr>
        <w:spacing w:after="0"/>
        <w:ind w:left="0"/>
        <w:jc w:val="both"/>
      </w:pPr>
      <w:r>
        <w:rPr>
          <w:rFonts w:ascii="Times New Roman"/>
          <w:b w:val="false"/>
          <w:i w:val="false"/>
          <w:color w:val="000000"/>
          <w:sz w:val="28"/>
        </w:rPr>
        <w:t>
      В целях повышения устойчивого функционирования и защиты населения города от воздействия чрезвычайных ситуаций природного и техногенного характера генеральным планом предусмотрены следующие градостроительные мероприятия:</w:t>
      </w:r>
    </w:p>
    <w:bookmarkEnd w:id="73"/>
    <w:bookmarkStart w:name="z162" w:id="74"/>
    <w:p>
      <w:pPr>
        <w:spacing w:after="0"/>
        <w:ind w:left="0"/>
        <w:jc w:val="both"/>
      </w:pPr>
      <w:r>
        <w:rPr>
          <w:rFonts w:ascii="Times New Roman"/>
          <w:b w:val="false"/>
          <w:i w:val="false"/>
          <w:color w:val="000000"/>
          <w:sz w:val="28"/>
        </w:rPr>
        <w:t>
      четкое функциональное зонирование территории города;</w:t>
      </w:r>
    </w:p>
    <w:bookmarkEnd w:id="74"/>
    <w:bookmarkStart w:name="z163" w:id="75"/>
    <w:p>
      <w:pPr>
        <w:spacing w:after="0"/>
        <w:ind w:left="0"/>
        <w:jc w:val="both"/>
      </w:pPr>
      <w:r>
        <w:rPr>
          <w:rFonts w:ascii="Times New Roman"/>
          <w:b w:val="false"/>
          <w:i w:val="false"/>
          <w:color w:val="000000"/>
          <w:sz w:val="28"/>
        </w:rPr>
        <w:t>
      зонирование территории города по этажности с учетом оценки отдельных участков и районов строительства по сейсмическому микрорайонированию;</w:t>
      </w:r>
    </w:p>
    <w:bookmarkEnd w:id="75"/>
    <w:bookmarkStart w:name="z164" w:id="76"/>
    <w:p>
      <w:pPr>
        <w:spacing w:after="0"/>
        <w:ind w:left="0"/>
        <w:jc w:val="both"/>
      </w:pPr>
      <w:r>
        <w:rPr>
          <w:rFonts w:ascii="Times New Roman"/>
          <w:b w:val="false"/>
          <w:i w:val="false"/>
          <w:color w:val="000000"/>
          <w:sz w:val="28"/>
        </w:rPr>
        <w:t>
      членение территории города на жилые районы автодорогами республиканского значения, которые будут использоваться для эвакуации населения за пределы города в случае возникновения чрезвычайных ситуаций;</w:t>
      </w:r>
    </w:p>
    <w:bookmarkEnd w:id="76"/>
    <w:bookmarkStart w:name="z165" w:id="77"/>
    <w:p>
      <w:pPr>
        <w:spacing w:after="0"/>
        <w:ind w:left="0"/>
        <w:jc w:val="both"/>
      </w:pPr>
      <w:r>
        <w:rPr>
          <w:rFonts w:ascii="Times New Roman"/>
          <w:b w:val="false"/>
          <w:i w:val="false"/>
          <w:color w:val="000000"/>
          <w:sz w:val="28"/>
        </w:rPr>
        <w:t>
      создание четкой сети магистральных улиц общегородского и районного значения с достаточно широкими проезжими частями;</w:t>
      </w:r>
    </w:p>
    <w:bookmarkEnd w:id="77"/>
    <w:bookmarkStart w:name="z166" w:id="78"/>
    <w:p>
      <w:pPr>
        <w:spacing w:after="0"/>
        <w:ind w:left="0"/>
        <w:jc w:val="both"/>
      </w:pPr>
      <w:r>
        <w:rPr>
          <w:rFonts w:ascii="Times New Roman"/>
          <w:b w:val="false"/>
          <w:i w:val="false"/>
          <w:color w:val="000000"/>
          <w:sz w:val="28"/>
        </w:rPr>
        <w:t>
      создание главных и второстепенных экологических зеленых коридоров вдоль пойм малых рек, охватывающих город по периметру;</w:t>
      </w:r>
    </w:p>
    <w:bookmarkEnd w:id="78"/>
    <w:bookmarkStart w:name="z167" w:id="79"/>
    <w:p>
      <w:pPr>
        <w:spacing w:after="0"/>
        <w:ind w:left="0"/>
        <w:jc w:val="both"/>
      </w:pPr>
      <w:r>
        <w:rPr>
          <w:rFonts w:ascii="Times New Roman"/>
          <w:b w:val="false"/>
          <w:i w:val="false"/>
          <w:color w:val="000000"/>
          <w:sz w:val="28"/>
        </w:rPr>
        <w:t>
      создание сети парков городского и районного значения, микрорайонных и межквартальных садов, скверов и использование их для временного сбора населения в целях дальнейшей эвакуации;</w:t>
      </w:r>
    </w:p>
    <w:bookmarkEnd w:id="79"/>
    <w:bookmarkStart w:name="z168" w:id="80"/>
    <w:p>
      <w:pPr>
        <w:spacing w:after="0"/>
        <w:ind w:left="0"/>
        <w:jc w:val="both"/>
      </w:pPr>
      <w:r>
        <w:rPr>
          <w:rFonts w:ascii="Times New Roman"/>
          <w:b w:val="false"/>
          <w:i w:val="false"/>
          <w:color w:val="000000"/>
          <w:sz w:val="28"/>
        </w:rPr>
        <w:t>
      размещение транспортных предприятий вблизи скоростных дорог и магистральных улиц.</w:t>
      </w:r>
    </w:p>
    <w:bookmarkEnd w:id="80"/>
    <w:bookmarkStart w:name="z62" w:id="81"/>
    <w:p>
      <w:pPr>
        <w:spacing w:after="0"/>
        <w:ind w:left="0"/>
        <w:jc w:val="left"/>
      </w:pPr>
      <w:r>
        <w:rPr>
          <w:rFonts w:ascii="Times New Roman"/>
          <w:b/>
          <w:i w:val="false"/>
          <w:color w:val="000000"/>
        </w:rPr>
        <w:t xml:space="preserve"> Требования сохранения природно-ландшафтных</w:t>
      </w:r>
      <w:r>
        <w:br/>
      </w:r>
      <w:r>
        <w:rPr>
          <w:rFonts w:ascii="Times New Roman"/>
          <w:b/>
          <w:i w:val="false"/>
          <w:color w:val="000000"/>
        </w:rPr>
        <w:t>лесопарковых зон и преемственности исторического</w:t>
      </w:r>
      <w:r>
        <w:br/>
      </w:r>
      <w:r>
        <w:rPr>
          <w:rFonts w:ascii="Times New Roman"/>
          <w:b/>
          <w:i w:val="false"/>
          <w:color w:val="000000"/>
        </w:rPr>
        <w:t>развития города</w:t>
      </w:r>
    </w:p>
    <w:bookmarkEnd w:id="81"/>
    <w:bookmarkStart w:name="z63" w:id="82"/>
    <w:p>
      <w:pPr>
        <w:spacing w:after="0"/>
        <w:ind w:left="0"/>
        <w:jc w:val="both"/>
      </w:pPr>
      <w:r>
        <w:rPr>
          <w:rFonts w:ascii="Times New Roman"/>
          <w:b w:val="false"/>
          <w:i w:val="false"/>
          <w:color w:val="000000"/>
          <w:sz w:val="28"/>
        </w:rPr>
        <w:t>
      Основные направления градостроительного развития города Гейт Сити должны обеспечить выполнение следующих требований сохранения природно-ландшафтных зон:</w:t>
      </w:r>
    </w:p>
    <w:bookmarkEnd w:id="82"/>
    <w:bookmarkStart w:name="z169" w:id="83"/>
    <w:p>
      <w:pPr>
        <w:spacing w:after="0"/>
        <w:ind w:left="0"/>
        <w:jc w:val="both"/>
      </w:pPr>
      <w:r>
        <w:rPr>
          <w:rFonts w:ascii="Times New Roman"/>
          <w:b w:val="false"/>
          <w:i w:val="false"/>
          <w:color w:val="000000"/>
          <w:sz w:val="28"/>
        </w:rPr>
        <w:t>
      формирование главных и второстепенных зеленых экологических коридоров в поймах малых рек Малая Алматинка, Есентай и Теренкара, которые сыграют важную роль в создании комфорта городской среды;</w:t>
      </w:r>
    </w:p>
    <w:bookmarkEnd w:id="83"/>
    <w:bookmarkStart w:name="z170" w:id="84"/>
    <w:p>
      <w:pPr>
        <w:spacing w:after="0"/>
        <w:ind w:left="0"/>
        <w:jc w:val="both"/>
      </w:pPr>
      <w:r>
        <w:rPr>
          <w:rFonts w:ascii="Times New Roman"/>
          <w:b w:val="false"/>
          <w:i w:val="false"/>
          <w:color w:val="000000"/>
          <w:sz w:val="28"/>
        </w:rPr>
        <w:t>
      установление и соблюдение общих градостроительных регламентов, определяющих границы зон и режимы регулирования градостроительной деятельности в пределах этих границ, обеспечивающих защиту и оптимальные условия зрительного восприятия ландшафтов;</w:t>
      </w:r>
    </w:p>
    <w:bookmarkEnd w:id="84"/>
    <w:bookmarkStart w:name="z171" w:id="85"/>
    <w:p>
      <w:pPr>
        <w:spacing w:after="0"/>
        <w:ind w:left="0"/>
        <w:jc w:val="both"/>
      </w:pPr>
      <w:r>
        <w:rPr>
          <w:rFonts w:ascii="Times New Roman"/>
          <w:b w:val="false"/>
          <w:i w:val="false"/>
          <w:color w:val="000000"/>
          <w:sz w:val="28"/>
        </w:rPr>
        <w:t>
      выявление и акцентирование градостроительными и архитектурными средствами средовой основы города.</w:t>
      </w:r>
    </w:p>
    <w:bookmarkEnd w:id="85"/>
    <w:bookmarkStart w:name="z64" w:id="86"/>
    <w:p>
      <w:pPr>
        <w:spacing w:after="0"/>
        <w:ind w:left="0"/>
        <w:jc w:val="left"/>
      </w:pPr>
      <w:r>
        <w:rPr>
          <w:rFonts w:ascii="Times New Roman"/>
          <w:b/>
          <w:i w:val="false"/>
          <w:color w:val="000000"/>
        </w:rPr>
        <w:t xml:space="preserve"> Основные направления сохранения</w:t>
      </w:r>
      <w:r>
        <w:br/>
      </w:r>
      <w:r>
        <w:rPr>
          <w:rFonts w:ascii="Times New Roman"/>
          <w:b/>
          <w:i w:val="false"/>
          <w:color w:val="000000"/>
        </w:rPr>
        <w:t>и развития территориального природного комплекса</w:t>
      </w:r>
    </w:p>
    <w:bookmarkEnd w:id="86"/>
    <w:bookmarkStart w:name="z65" w:id="87"/>
    <w:p>
      <w:pPr>
        <w:spacing w:after="0"/>
        <w:ind w:left="0"/>
        <w:jc w:val="both"/>
      </w:pPr>
      <w:r>
        <w:rPr>
          <w:rFonts w:ascii="Times New Roman"/>
          <w:b w:val="false"/>
          <w:i w:val="false"/>
          <w:color w:val="000000"/>
          <w:sz w:val="28"/>
        </w:rPr>
        <w:t>
      Природный комплекс города Гейт Сити представляет собой совокупность территорий с преобладанием растительности и водных объектов, выполняющих преимущественно природоохранные, рекреационные, оздоровительные и ландшафтно-образующие функции и участвует в формировании природно-ландшафтного каркаса города.</w:t>
      </w:r>
    </w:p>
    <w:bookmarkEnd w:id="87"/>
    <w:bookmarkStart w:name="z66" w:id="88"/>
    <w:p>
      <w:pPr>
        <w:spacing w:after="0"/>
        <w:ind w:left="0"/>
        <w:jc w:val="both"/>
      </w:pPr>
      <w:r>
        <w:rPr>
          <w:rFonts w:ascii="Times New Roman"/>
          <w:b w:val="false"/>
          <w:i w:val="false"/>
          <w:color w:val="000000"/>
          <w:sz w:val="28"/>
        </w:rPr>
        <w:t>
      К территории природного комплекса относятся:</w:t>
      </w:r>
    </w:p>
    <w:bookmarkEnd w:id="88"/>
    <w:bookmarkStart w:name="z172" w:id="89"/>
    <w:p>
      <w:pPr>
        <w:spacing w:after="0"/>
        <w:ind w:left="0"/>
        <w:jc w:val="both"/>
      </w:pPr>
      <w:r>
        <w:rPr>
          <w:rFonts w:ascii="Times New Roman"/>
          <w:b w:val="false"/>
          <w:i w:val="false"/>
          <w:color w:val="000000"/>
          <w:sz w:val="28"/>
        </w:rPr>
        <w:t>
      поймы малых рек Малая Алматинка, Есентай, Теренкара и их рукава, которые протекают по логам и частично озеленены;</w:t>
      </w:r>
    </w:p>
    <w:bookmarkEnd w:id="89"/>
    <w:bookmarkStart w:name="z173" w:id="90"/>
    <w:p>
      <w:pPr>
        <w:spacing w:after="0"/>
        <w:ind w:left="0"/>
        <w:jc w:val="both"/>
      </w:pPr>
      <w:r>
        <w:rPr>
          <w:rFonts w:ascii="Times New Roman"/>
          <w:b w:val="false"/>
          <w:i w:val="false"/>
          <w:color w:val="000000"/>
          <w:sz w:val="28"/>
        </w:rPr>
        <w:t>
      искусственные водоемы в поймах малых рек и каналы, служащие для полива сельскохозяйственных земель;</w:t>
      </w:r>
    </w:p>
    <w:bookmarkEnd w:id="90"/>
    <w:bookmarkStart w:name="z174" w:id="91"/>
    <w:p>
      <w:pPr>
        <w:spacing w:after="0"/>
        <w:ind w:left="0"/>
        <w:jc w:val="both"/>
      </w:pPr>
      <w:r>
        <w:rPr>
          <w:rFonts w:ascii="Times New Roman"/>
          <w:b w:val="false"/>
          <w:i w:val="false"/>
          <w:color w:val="000000"/>
          <w:sz w:val="28"/>
        </w:rPr>
        <w:t>
      резервные территории для создания единой системы озеленения города (городские и районные парки, сады жилых районов и межквартальные сады, скверы, бульвары).</w:t>
      </w:r>
    </w:p>
    <w:bookmarkEnd w:id="91"/>
    <w:bookmarkStart w:name="z175" w:id="92"/>
    <w:p>
      <w:pPr>
        <w:spacing w:after="0"/>
        <w:ind w:left="0"/>
        <w:jc w:val="both"/>
      </w:pPr>
      <w:r>
        <w:rPr>
          <w:rFonts w:ascii="Times New Roman"/>
          <w:b w:val="false"/>
          <w:i w:val="false"/>
          <w:color w:val="000000"/>
          <w:sz w:val="28"/>
        </w:rPr>
        <w:t>
      Основные направления сохранения и развития территорий природного комплекса предусматривают:</w:t>
      </w:r>
    </w:p>
    <w:bookmarkEnd w:id="92"/>
    <w:bookmarkStart w:name="z176" w:id="93"/>
    <w:p>
      <w:pPr>
        <w:spacing w:after="0"/>
        <w:ind w:left="0"/>
        <w:jc w:val="both"/>
      </w:pPr>
      <w:r>
        <w:rPr>
          <w:rFonts w:ascii="Times New Roman"/>
          <w:b w:val="false"/>
          <w:i w:val="false"/>
          <w:color w:val="000000"/>
          <w:sz w:val="28"/>
        </w:rPr>
        <w:t>
      формирование рекреационных зон;</w:t>
      </w:r>
    </w:p>
    <w:bookmarkEnd w:id="93"/>
    <w:bookmarkStart w:name="z177" w:id="94"/>
    <w:p>
      <w:pPr>
        <w:spacing w:after="0"/>
        <w:ind w:left="0"/>
        <w:jc w:val="both"/>
      </w:pPr>
      <w:r>
        <w:rPr>
          <w:rFonts w:ascii="Times New Roman"/>
          <w:b w:val="false"/>
          <w:i w:val="false"/>
          <w:color w:val="000000"/>
          <w:sz w:val="28"/>
        </w:rPr>
        <w:t>
      экологизацию проектирования.</w:t>
      </w:r>
    </w:p>
    <w:bookmarkEnd w:id="94"/>
    <w:bookmarkStart w:name="z67" w:id="95"/>
    <w:p>
      <w:pPr>
        <w:spacing w:after="0"/>
        <w:ind w:left="0"/>
        <w:jc w:val="left"/>
      </w:pPr>
      <w:r>
        <w:rPr>
          <w:rFonts w:ascii="Times New Roman"/>
          <w:b/>
          <w:i w:val="false"/>
          <w:color w:val="000000"/>
        </w:rPr>
        <w:t xml:space="preserve"> АРХИТЕКТУРНО-ПЛАНИРОВОЧНАЯ ОРГАНИЗАЦИЯ</w:t>
      </w:r>
      <w:r>
        <w:br/>
      </w:r>
      <w:r>
        <w:rPr>
          <w:rFonts w:ascii="Times New Roman"/>
          <w:b/>
          <w:i w:val="false"/>
          <w:color w:val="000000"/>
        </w:rPr>
        <w:t>Территориальное развитие города</w:t>
      </w:r>
    </w:p>
    <w:bookmarkEnd w:id="95"/>
    <w:bookmarkStart w:name="z69" w:id="96"/>
    <w:p>
      <w:pPr>
        <w:spacing w:after="0"/>
        <w:ind w:left="0"/>
        <w:jc w:val="both"/>
      </w:pPr>
      <w:r>
        <w:rPr>
          <w:rFonts w:ascii="Times New Roman"/>
          <w:b w:val="false"/>
          <w:i w:val="false"/>
          <w:color w:val="000000"/>
          <w:sz w:val="28"/>
        </w:rPr>
        <w:t>
      Генеральным планом предусматривается территориальное развитие города в северном направлении от города Алматы вдоль автодороги республиканского значения Алматы - Усть-Каменогорск (участок Алматы - Капшагай) за счет освоения отведенных земель под строительство города-спутника в порядке предусмотренным законодательством Республики Казахстан.</w:t>
      </w:r>
    </w:p>
    <w:bookmarkEnd w:id="96"/>
    <w:bookmarkStart w:name="z70" w:id="97"/>
    <w:p>
      <w:pPr>
        <w:spacing w:after="0"/>
        <w:ind w:left="0"/>
        <w:jc w:val="both"/>
      </w:pPr>
      <w:r>
        <w:rPr>
          <w:rFonts w:ascii="Times New Roman"/>
          <w:b w:val="false"/>
          <w:i w:val="false"/>
          <w:color w:val="000000"/>
          <w:sz w:val="28"/>
        </w:rPr>
        <w:t>
      В пределах расчетного срока генеральным планом предусматривается освоить 2074,8 га отведенных территорий сельскохозяйственных и других земель на территории Илийского района Алматинской области, на которых будут проживать 130 тысяч жителей. На отведенных землях находится село Ынтымак (площадь застроенной части территории 121,5 га), тепличное хозяйство ТОО "MERCUR DOM LTD" (территория 94 га) с жилым городком.</w:t>
      </w:r>
    </w:p>
    <w:bookmarkEnd w:id="97"/>
    <w:bookmarkStart w:name="z71" w:id="98"/>
    <w:p>
      <w:pPr>
        <w:spacing w:after="0"/>
        <w:ind w:left="0"/>
        <w:jc w:val="left"/>
      </w:pPr>
      <w:r>
        <w:rPr>
          <w:rFonts w:ascii="Times New Roman"/>
          <w:b/>
          <w:i w:val="false"/>
          <w:color w:val="000000"/>
        </w:rPr>
        <w:t xml:space="preserve"> Развитие планировочной структуры города</w:t>
      </w:r>
    </w:p>
    <w:bookmarkEnd w:id="98"/>
    <w:bookmarkStart w:name="z72" w:id="99"/>
    <w:p>
      <w:pPr>
        <w:spacing w:after="0"/>
        <w:ind w:left="0"/>
        <w:jc w:val="both"/>
      </w:pPr>
      <w:r>
        <w:rPr>
          <w:rFonts w:ascii="Times New Roman"/>
          <w:b w:val="false"/>
          <w:i w:val="false"/>
          <w:color w:val="000000"/>
          <w:sz w:val="28"/>
        </w:rPr>
        <w:t>
      При формировании планировочной структуры проектируемой территории учитывались наличие следующих факторов:</w:t>
      </w:r>
    </w:p>
    <w:bookmarkEnd w:id="99"/>
    <w:bookmarkStart w:name="z178" w:id="100"/>
    <w:p>
      <w:pPr>
        <w:spacing w:after="0"/>
        <w:ind w:left="0"/>
        <w:jc w:val="both"/>
      </w:pPr>
      <w:r>
        <w:rPr>
          <w:rFonts w:ascii="Times New Roman"/>
          <w:b w:val="false"/>
          <w:i w:val="false"/>
          <w:color w:val="000000"/>
          <w:sz w:val="28"/>
        </w:rPr>
        <w:t>
      село Ынтымак и прилегающие населенные пункты;</w:t>
      </w:r>
    </w:p>
    <w:bookmarkEnd w:id="100"/>
    <w:bookmarkStart w:name="z179" w:id="101"/>
    <w:p>
      <w:pPr>
        <w:spacing w:after="0"/>
        <w:ind w:left="0"/>
        <w:jc w:val="both"/>
      </w:pPr>
      <w:r>
        <w:rPr>
          <w:rFonts w:ascii="Times New Roman"/>
          <w:b w:val="false"/>
          <w:i w:val="false"/>
          <w:color w:val="000000"/>
          <w:sz w:val="28"/>
        </w:rPr>
        <w:t>
      тепличное хозяйство ТОО "MERCUR DOM LTD";</w:t>
      </w:r>
    </w:p>
    <w:bookmarkEnd w:id="101"/>
    <w:bookmarkStart w:name="z180" w:id="102"/>
    <w:p>
      <w:pPr>
        <w:spacing w:after="0"/>
        <w:ind w:left="0"/>
        <w:jc w:val="both"/>
      </w:pPr>
      <w:r>
        <w:rPr>
          <w:rFonts w:ascii="Times New Roman"/>
          <w:b w:val="false"/>
          <w:i w:val="false"/>
          <w:color w:val="000000"/>
          <w:sz w:val="28"/>
        </w:rPr>
        <w:t>
      существующие предприятия малого и среднего бизнеса;</w:t>
      </w:r>
    </w:p>
    <w:bookmarkEnd w:id="102"/>
    <w:bookmarkStart w:name="z181" w:id="103"/>
    <w:p>
      <w:pPr>
        <w:spacing w:after="0"/>
        <w:ind w:left="0"/>
        <w:jc w:val="both"/>
      </w:pPr>
      <w:r>
        <w:rPr>
          <w:rFonts w:ascii="Times New Roman"/>
          <w:b w:val="false"/>
          <w:i w:val="false"/>
          <w:color w:val="000000"/>
          <w:sz w:val="28"/>
        </w:rPr>
        <w:t>
      малые реки, искусственные водоемы, как благоприятный фактор для создания зеленого коридора;</w:t>
      </w:r>
    </w:p>
    <w:bookmarkEnd w:id="103"/>
    <w:bookmarkStart w:name="z182" w:id="104"/>
    <w:p>
      <w:pPr>
        <w:spacing w:after="0"/>
        <w:ind w:left="0"/>
        <w:jc w:val="both"/>
      </w:pPr>
      <w:r>
        <w:rPr>
          <w:rFonts w:ascii="Times New Roman"/>
          <w:b w:val="false"/>
          <w:i w:val="false"/>
          <w:color w:val="000000"/>
          <w:sz w:val="28"/>
        </w:rPr>
        <w:t>
      благоприятные природные условия для организации активного отдыха;</w:t>
      </w:r>
    </w:p>
    <w:bookmarkEnd w:id="104"/>
    <w:bookmarkStart w:name="z183" w:id="105"/>
    <w:p>
      <w:pPr>
        <w:spacing w:after="0"/>
        <w:ind w:left="0"/>
        <w:jc w:val="both"/>
      </w:pPr>
      <w:r>
        <w:rPr>
          <w:rFonts w:ascii="Times New Roman"/>
          <w:b w:val="false"/>
          <w:i w:val="false"/>
          <w:color w:val="000000"/>
          <w:sz w:val="28"/>
        </w:rPr>
        <w:t>
      автодороги республиканского значения.</w:t>
      </w:r>
    </w:p>
    <w:bookmarkEnd w:id="105"/>
    <w:bookmarkStart w:name="z184" w:id="106"/>
    <w:p>
      <w:pPr>
        <w:spacing w:after="0"/>
        <w:ind w:left="0"/>
        <w:jc w:val="both"/>
      </w:pPr>
      <w:r>
        <w:rPr>
          <w:rFonts w:ascii="Times New Roman"/>
          <w:b w:val="false"/>
          <w:i w:val="false"/>
          <w:color w:val="000000"/>
          <w:sz w:val="28"/>
        </w:rPr>
        <w:t>
      Планировочная структура основных улиц Гейт Сити вытянута в меридиональном направлении и имеет прямоугольную сетку улиц, что позволяет обеспечить:</w:t>
      </w:r>
    </w:p>
    <w:bookmarkEnd w:id="106"/>
    <w:bookmarkStart w:name="z185" w:id="107"/>
    <w:p>
      <w:pPr>
        <w:spacing w:after="0"/>
        <w:ind w:left="0"/>
        <w:jc w:val="both"/>
      </w:pPr>
      <w:r>
        <w:rPr>
          <w:rFonts w:ascii="Times New Roman"/>
          <w:b w:val="false"/>
          <w:i w:val="false"/>
          <w:color w:val="000000"/>
          <w:sz w:val="28"/>
        </w:rPr>
        <w:t>
      сохранение традиционной для Алматы и прилегающих населенных пунктов планировочной структуры;</w:t>
      </w:r>
    </w:p>
    <w:bookmarkEnd w:id="107"/>
    <w:bookmarkStart w:name="z186" w:id="108"/>
    <w:p>
      <w:pPr>
        <w:spacing w:after="0"/>
        <w:ind w:left="0"/>
        <w:jc w:val="both"/>
      </w:pPr>
      <w:r>
        <w:rPr>
          <w:rFonts w:ascii="Times New Roman"/>
          <w:b w:val="false"/>
          <w:i w:val="false"/>
          <w:color w:val="000000"/>
          <w:sz w:val="28"/>
        </w:rPr>
        <w:t>
      устройство арычной поливочной системы зеленых насаждений и соответственно быстрый рост древесно-кустарниковых насаждений;</w:t>
      </w:r>
    </w:p>
    <w:bookmarkEnd w:id="108"/>
    <w:bookmarkStart w:name="z187" w:id="109"/>
    <w:p>
      <w:pPr>
        <w:spacing w:after="0"/>
        <w:ind w:left="0"/>
        <w:jc w:val="both"/>
      </w:pPr>
      <w:r>
        <w:rPr>
          <w:rFonts w:ascii="Times New Roman"/>
          <w:b w:val="false"/>
          <w:i w:val="false"/>
          <w:color w:val="000000"/>
          <w:sz w:val="28"/>
        </w:rPr>
        <w:t>
      просматриваемость панорамы гор Заилийского Алатау;</w:t>
      </w:r>
    </w:p>
    <w:bookmarkEnd w:id="109"/>
    <w:bookmarkStart w:name="z188" w:id="110"/>
    <w:p>
      <w:pPr>
        <w:spacing w:after="0"/>
        <w:ind w:left="0"/>
        <w:jc w:val="both"/>
      </w:pPr>
      <w:r>
        <w:rPr>
          <w:rFonts w:ascii="Times New Roman"/>
          <w:b w:val="false"/>
          <w:i w:val="false"/>
          <w:color w:val="000000"/>
          <w:sz w:val="28"/>
        </w:rPr>
        <w:t>
      комфортность проживания населения за счет проветриваемости кварталов долинными ветрами.</w:t>
      </w:r>
    </w:p>
    <w:bookmarkEnd w:id="110"/>
    <w:bookmarkStart w:name="z73" w:id="111"/>
    <w:p>
      <w:pPr>
        <w:spacing w:after="0"/>
        <w:ind w:left="0"/>
        <w:jc w:val="both"/>
      </w:pPr>
      <w:r>
        <w:rPr>
          <w:rFonts w:ascii="Times New Roman"/>
          <w:b w:val="false"/>
          <w:i w:val="false"/>
          <w:color w:val="000000"/>
          <w:sz w:val="28"/>
        </w:rPr>
        <w:t>
      Основной транспортный каркас города образуют автодороги республиканского значения Алматы - Усть-Каменогорск, проектируемая Большая Алматинская кольцевая автомобильная дорога (БАКАД) и магистральные улицы общегородского и районного значения.</w:t>
      </w:r>
    </w:p>
    <w:bookmarkEnd w:id="111"/>
    <w:bookmarkStart w:name="z74" w:id="112"/>
    <w:p>
      <w:pPr>
        <w:spacing w:after="0"/>
        <w:ind w:left="0"/>
        <w:jc w:val="both"/>
      </w:pPr>
      <w:r>
        <w:rPr>
          <w:rFonts w:ascii="Times New Roman"/>
          <w:b w:val="false"/>
          <w:i w:val="false"/>
          <w:color w:val="000000"/>
          <w:sz w:val="28"/>
        </w:rPr>
        <w:t>
      Планировочная структура города-спутника состоит из четырех районов условно названных В-1, В-2, В-3 и В-4. Делителями на жилые районы являются автодороги республиканского значения Алматы - Усть-Каменогорск и проектируемая БАКАД, которые в ближайшее время станут частью трансконтинентальной трассы Западный Китай - Западная Европа.</w:t>
      </w:r>
    </w:p>
    <w:bookmarkEnd w:id="112"/>
    <w:bookmarkStart w:name="z75" w:id="113"/>
    <w:p>
      <w:pPr>
        <w:spacing w:after="0"/>
        <w:ind w:left="0"/>
        <w:jc w:val="left"/>
      </w:pPr>
      <w:r>
        <w:rPr>
          <w:rFonts w:ascii="Times New Roman"/>
          <w:b/>
          <w:i w:val="false"/>
          <w:color w:val="000000"/>
        </w:rPr>
        <w:t xml:space="preserve"> Функциональное зонирование города</w:t>
      </w:r>
    </w:p>
    <w:bookmarkEnd w:id="113"/>
    <w:bookmarkStart w:name="z76" w:id="114"/>
    <w:p>
      <w:pPr>
        <w:spacing w:after="0"/>
        <w:ind w:left="0"/>
        <w:jc w:val="both"/>
      </w:pPr>
      <w:r>
        <w:rPr>
          <w:rFonts w:ascii="Times New Roman"/>
          <w:b w:val="false"/>
          <w:i w:val="false"/>
          <w:color w:val="000000"/>
          <w:sz w:val="28"/>
        </w:rPr>
        <w:t>
      Планировочная структура селитебной территории сформирована с учетом взаимоувязанного размещения зон общественных центров, жилой застройки, улично-дорожной сети, озелененных территорий общего пользования, безвредных мест приложения труда.</w:t>
      </w:r>
    </w:p>
    <w:bookmarkEnd w:id="114"/>
    <w:bookmarkStart w:name="z77" w:id="115"/>
    <w:p>
      <w:pPr>
        <w:spacing w:after="0"/>
        <w:ind w:left="0"/>
        <w:jc w:val="both"/>
      </w:pPr>
      <w:r>
        <w:rPr>
          <w:rFonts w:ascii="Times New Roman"/>
          <w:b w:val="false"/>
          <w:i w:val="false"/>
          <w:color w:val="000000"/>
          <w:sz w:val="28"/>
        </w:rPr>
        <w:t>
      На территории города предусмотрены общегородской центр, центры регионального значения - центральный бизнес-район и спортивный центр, центры жилых районов и межмагистральных территорий.</w:t>
      </w:r>
    </w:p>
    <w:bookmarkEnd w:id="115"/>
    <w:bookmarkStart w:name="z78" w:id="116"/>
    <w:p>
      <w:pPr>
        <w:spacing w:after="0"/>
        <w:ind w:left="0"/>
        <w:jc w:val="both"/>
      </w:pPr>
      <w:r>
        <w:rPr>
          <w:rFonts w:ascii="Times New Roman"/>
          <w:b w:val="false"/>
          <w:i w:val="false"/>
          <w:color w:val="000000"/>
          <w:sz w:val="28"/>
        </w:rPr>
        <w:t>
      Общегородской центр расположен западнее пересечения автодороги Алматы - Усть-Каменогорск с магистральной улицей общегородского значения регулируемого движения. Здесь разместится главная площадь со зданием акимата и сквером, смешанный торгово-развлекательный центр с гостиницей, здания с офисными помещениями.</w:t>
      </w:r>
    </w:p>
    <w:bookmarkEnd w:id="116"/>
    <w:bookmarkStart w:name="z79" w:id="117"/>
    <w:p>
      <w:pPr>
        <w:spacing w:after="0"/>
        <w:ind w:left="0"/>
        <w:jc w:val="both"/>
      </w:pPr>
      <w:r>
        <w:rPr>
          <w:rFonts w:ascii="Times New Roman"/>
          <w:b w:val="false"/>
          <w:i w:val="false"/>
          <w:color w:val="000000"/>
          <w:sz w:val="28"/>
        </w:rPr>
        <w:t>
      Гейт Сити станет деловым и финансовым центром регионального масштаба. При консультационной поддержке маркетинговой фирмы CBRE был сделан анализ, согласно которому в Гейт Сити будут преобладать средние и мелкие по масштабу компании, которые разместятся в Central Business District (CBD-Центральный бизнес район).</w:t>
      </w:r>
    </w:p>
    <w:bookmarkEnd w:id="117"/>
    <w:bookmarkStart w:name="z80" w:id="118"/>
    <w:p>
      <w:pPr>
        <w:spacing w:after="0"/>
        <w:ind w:left="0"/>
        <w:jc w:val="both"/>
      </w:pPr>
      <w:r>
        <w:rPr>
          <w:rFonts w:ascii="Times New Roman"/>
          <w:b w:val="false"/>
          <w:i w:val="false"/>
          <w:color w:val="000000"/>
          <w:sz w:val="28"/>
        </w:rPr>
        <w:t>
      CBD будет главной достопримечательностью города Гейт Сити. В CBD будет сконцентрировано большое количество современных бизнес-центров, гостиничных комплексов и конференц-залов международного уровня. Здесь также расположится ряд крупных торгово-развлекательных центров, отвечающих самым высоким стандартам сервиса. CBD - основной градообразующий элемент города-спутника. Выгодное расположение зоны вблизи городской черты Алматы, а также наличие высококлассных офисных объектов для размещения бизнеса позволит перераспределить и снизить нагрузку на Алматинский финансовый центр (АФЦ), находящийся в центральной части Алматы на проспекте Аль-Фараби.</w:t>
      </w:r>
    </w:p>
    <w:bookmarkEnd w:id="118"/>
    <w:bookmarkStart w:name="z81" w:id="119"/>
    <w:p>
      <w:pPr>
        <w:spacing w:after="0"/>
        <w:ind w:left="0"/>
        <w:jc w:val="both"/>
      </w:pPr>
      <w:r>
        <w:rPr>
          <w:rFonts w:ascii="Times New Roman"/>
          <w:b w:val="false"/>
          <w:i w:val="false"/>
          <w:color w:val="000000"/>
          <w:sz w:val="28"/>
        </w:rPr>
        <w:t>
      В северной части города находится культурно-зрелищная часть. Она включает в себя центральную спортивную арену на 50 тысяч зрителей, крытый универсальный спортивный зал с трибунами на 20 тысяч зрителей, теннисный стадион на 10 тысяч посетителей. Здесь же находится международный выставочный комплекс.</w:t>
      </w:r>
    </w:p>
    <w:bookmarkEnd w:id="119"/>
    <w:bookmarkStart w:name="z82" w:id="120"/>
    <w:p>
      <w:pPr>
        <w:spacing w:after="0"/>
        <w:ind w:left="0"/>
        <w:jc w:val="both"/>
      </w:pPr>
      <w:r>
        <w:rPr>
          <w:rFonts w:ascii="Times New Roman"/>
          <w:b w:val="false"/>
          <w:i w:val="false"/>
          <w:color w:val="000000"/>
          <w:sz w:val="28"/>
        </w:rPr>
        <w:t>
      Жилая зона состоит из зон общественных центров, 4-х жилых образований. Жилая зона города включает:</w:t>
      </w:r>
    </w:p>
    <w:bookmarkEnd w:id="120"/>
    <w:p>
      <w:pPr>
        <w:spacing w:after="0"/>
        <w:ind w:left="0"/>
        <w:jc w:val="both"/>
      </w:pPr>
      <w:r>
        <w:rPr>
          <w:rFonts w:ascii="Times New Roman"/>
          <w:b w:val="false"/>
          <w:i w:val="false"/>
          <w:color w:val="000000"/>
          <w:sz w:val="28"/>
        </w:rPr>
        <w:t>
      межмагистральные территории и кварталы жилой застройки;</w:t>
      </w:r>
    </w:p>
    <w:p>
      <w:pPr>
        <w:spacing w:after="0"/>
        <w:ind w:left="0"/>
        <w:jc w:val="both"/>
      </w:pPr>
      <w:r>
        <w:rPr>
          <w:rFonts w:ascii="Times New Roman"/>
          <w:b w:val="false"/>
          <w:i w:val="false"/>
          <w:color w:val="000000"/>
          <w:sz w:val="28"/>
        </w:rPr>
        <w:t>
      территории, занятые объектами культурно-бытового обслуживания;</w:t>
      </w:r>
    </w:p>
    <w:p>
      <w:pPr>
        <w:spacing w:after="0"/>
        <w:ind w:left="0"/>
        <w:jc w:val="both"/>
      </w:pPr>
      <w:r>
        <w:rPr>
          <w:rFonts w:ascii="Times New Roman"/>
          <w:b w:val="false"/>
          <w:i w:val="false"/>
          <w:color w:val="000000"/>
          <w:sz w:val="28"/>
        </w:rPr>
        <w:t>
      зеленые насаждения общего пользования.</w:t>
      </w:r>
    </w:p>
    <w:bookmarkStart w:name="z83" w:id="121"/>
    <w:p>
      <w:pPr>
        <w:spacing w:after="0"/>
        <w:ind w:left="0"/>
        <w:jc w:val="both"/>
      </w:pPr>
      <w:r>
        <w:rPr>
          <w:rFonts w:ascii="Times New Roman"/>
          <w:b w:val="false"/>
          <w:i w:val="false"/>
          <w:color w:val="000000"/>
          <w:sz w:val="28"/>
        </w:rPr>
        <w:t>
      Жилые образования имеют свою характеристику по застройке, этажности, уровню благоустройства в зависимости от месторасположения и роли в структуре города.</w:t>
      </w:r>
    </w:p>
    <w:bookmarkEnd w:id="121"/>
    <w:bookmarkStart w:name="z84" w:id="122"/>
    <w:p>
      <w:pPr>
        <w:spacing w:after="0"/>
        <w:ind w:left="0"/>
        <w:jc w:val="both"/>
      </w:pPr>
      <w:r>
        <w:rPr>
          <w:rFonts w:ascii="Times New Roman"/>
          <w:b w:val="false"/>
          <w:i w:val="false"/>
          <w:color w:val="000000"/>
          <w:sz w:val="28"/>
        </w:rPr>
        <w:t>
      Жилая зона занимает основную территорию города Гейт Сити. Жилищное строительство на территории города будет вестись высотными домами, домами повышенной этажности, многоэтажными и малоэтажными зданиями и 1-2 уровневыми коттеджами с земельными участками площадью от 600 до 1000 квадратных метров.</w:t>
      </w:r>
    </w:p>
    <w:bookmarkEnd w:id="122"/>
    <w:bookmarkStart w:name="z85" w:id="123"/>
    <w:p>
      <w:pPr>
        <w:spacing w:after="0"/>
        <w:ind w:left="0"/>
        <w:jc w:val="both"/>
      </w:pPr>
      <w:r>
        <w:rPr>
          <w:rFonts w:ascii="Times New Roman"/>
          <w:b w:val="false"/>
          <w:i w:val="false"/>
          <w:color w:val="000000"/>
          <w:sz w:val="28"/>
        </w:rPr>
        <w:t>
      Основным принципом размещения жилой застройки является наибольшая концентрация населения вокруг общественных центров различного уровня, что позволит совершать людям пешие и велосипедные прогулки к местам приложения труда и общественным центрам. Высотные дома, дома повышенной этажности сосредоточатся вокруг городского центра и центров регионального масштаба. К окраине этажность и плотность населения будет уменьшаться. Такой прием позволит сократить автомобильные поездки населения к местам приложения труда, улучшить экологическую ситуацию в регионе.</w:t>
      </w:r>
    </w:p>
    <w:bookmarkEnd w:id="123"/>
    <w:bookmarkStart w:name="z86" w:id="124"/>
    <w:p>
      <w:pPr>
        <w:spacing w:after="0"/>
        <w:ind w:left="0"/>
        <w:jc w:val="both"/>
      </w:pPr>
      <w:r>
        <w:rPr>
          <w:rFonts w:ascii="Times New Roman"/>
          <w:b w:val="false"/>
          <w:i w:val="false"/>
          <w:color w:val="000000"/>
          <w:sz w:val="28"/>
        </w:rPr>
        <w:t>
      Генеральным планом предлагается максимально эффективно использовать существующие внутригородские территории, в том числе и неудобицы, под строительство и благоустройство с выполнением специальных мероприятий по инженерной подготовке территорий.</w:t>
      </w:r>
    </w:p>
    <w:bookmarkEnd w:id="124"/>
    <w:bookmarkStart w:name="z87" w:id="125"/>
    <w:p>
      <w:pPr>
        <w:spacing w:after="0"/>
        <w:ind w:left="0"/>
        <w:jc w:val="both"/>
      </w:pPr>
      <w:r>
        <w:rPr>
          <w:rFonts w:ascii="Times New Roman"/>
          <w:b w:val="false"/>
          <w:i w:val="false"/>
          <w:color w:val="000000"/>
          <w:sz w:val="28"/>
        </w:rPr>
        <w:t>
      В Генеральном плане города Гейт Сити большое внимание уделяется сохранению экологического баланса территории и защите окружающей среды, что обуславливает отведение более 20 процентов территории города под разбивку лесопарковой зоны.</w:t>
      </w:r>
    </w:p>
    <w:bookmarkEnd w:id="125"/>
    <w:bookmarkStart w:name="z88" w:id="126"/>
    <w:p>
      <w:pPr>
        <w:spacing w:after="0"/>
        <w:ind w:left="0"/>
        <w:jc w:val="both"/>
      </w:pPr>
      <w:r>
        <w:rPr>
          <w:rFonts w:ascii="Times New Roman"/>
          <w:b w:val="false"/>
          <w:i w:val="false"/>
          <w:color w:val="000000"/>
          <w:sz w:val="28"/>
        </w:rPr>
        <w:t>
      На территории города будут созданы городские и районные парки, сады жилых районов и микрорайонные сады, скверы и бульвары. Развитая система бульваров является основным связующим звеном между озелененными структурными элементами города-спутника.</w:t>
      </w:r>
    </w:p>
    <w:bookmarkEnd w:id="126"/>
    <w:bookmarkStart w:name="z89" w:id="127"/>
    <w:p>
      <w:pPr>
        <w:spacing w:after="0"/>
        <w:ind w:left="0"/>
        <w:jc w:val="both"/>
      </w:pPr>
      <w:r>
        <w:rPr>
          <w:rFonts w:ascii="Times New Roman"/>
          <w:b w:val="false"/>
          <w:i w:val="false"/>
          <w:color w:val="000000"/>
          <w:sz w:val="28"/>
        </w:rPr>
        <w:t>
      Значительное место занимает озеленение пойм малых рек, которые охватывают город по периметру. В них будут созданы главные и второстепенные "зеленые коридоры". Наличие искусственных водоемов в поймах малых рек, создают благоприятную основу для отдыха жителей не только Гейт Сити, но прилегающих населенных пунктов.</w:t>
      </w:r>
    </w:p>
    <w:bookmarkEnd w:id="127"/>
    <w:bookmarkStart w:name="z90" w:id="128"/>
    <w:p>
      <w:pPr>
        <w:spacing w:after="0"/>
        <w:ind w:left="0"/>
        <w:jc w:val="both"/>
      </w:pPr>
      <w:r>
        <w:rPr>
          <w:rFonts w:ascii="Times New Roman"/>
          <w:b w:val="false"/>
          <w:i w:val="false"/>
          <w:color w:val="000000"/>
          <w:sz w:val="28"/>
        </w:rPr>
        <w:t>
      Главные и второстепенные "зеленые коридоры" являются связующим элементом между единой системой озеленения Алматы и Гейт Сити.</w:t>
      </w:r>
    </w:p>
    <w:bookmarkEnd w:id="128"/>
    <w:bookmarkStart w:name="z91" w:id="129"/>
    <w:p>
      <w:pPr>
        <w:spacing w:after="0"/>
        <w:ind w:left="0"/>
        <w:jc w:val="both"/>
      </w:pPr>
      <w:r>
        <w:rPr>
          <w:rFonts w:ascii="Times New Roman"/>
          <w:b w:val="false"/>
          <w:i w:val="false"/>
          <w:color w:val="000000"/>
          <w:sz w:val="28"/>
        </w:rPr>
        <w:t>
      Проектом генерального плана предусматривается интенсивное озеленение улиц и автодорог республиканского значения.</w:t>
      </w:r>
    </w:p>
    <w:bookmarkEnd w:id="129"/>
    <w:bookmarkStart w:name="z92" w:id="130"/>
    <w:p>
      <w:pPr>
        <w:spacing w:after="0"/>
        <w:ind w:left="0"/>
        <w:jc w:val="both"/>
      </w:pPr>
      <w:r>
        <w:rPr>
          <w:rFonts w:ascii="Times New Roman"/>
          <w:b w:val="false"/>
          <w:i w:val="false"/>
          <w:color w:val="000000"/>
          <w:sz w:val="28"/>
        </w:rPr>
        <w:t>
      В городе Гейт Сити не предполагается размещение крупных предприятий. В нем будут размещены те коммунальные предприятия, которые обеспечат жизнедеятельность города-спутника Алматы. ТЭЦ и малые котельные будут иметь санитарно-защитные зоны.</w:t>
      </w:r>
    </w:p>
    <w:bookmarkEnd w:id="130"/>
    <w:bookmarkStart w:name="z93" w:id="131"/>
    <w:p>
      <w:pPr>
        <w:spacing w:after="0"/>
        <w:ind w:left="0"/>
        <w:jc w:val="left"/>
      </w:pPr>
      <w:r>
        <w:rPr>
          <w:rFonts w:ascii="Times New Roman"/>
          <w:b/>
          <w:i w:val="false"/>
          <w:color w:val="000000"/>
        </w:rPr>
        <w:t xml:space="preserve"> Градостроительное зонирование территории города Гейт Сити</w:t>
      </w:r>
    </w:p>
    <w:bookmarkEnd w:id="131"/>
    <w:bookmarkStart w:name="z94" w:id="13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 при разработке градостроительной документации о градостроительном планировании развития населенных пунктов и об их застройке разработаны проекты (схемы) планов градостроительного зонирования территорий, определяющие вид использования территорий и устанавливающие ограничения (регламенты) на их использование, для осуществления градостроительной деятельности.</w:t>
      </w:r>
    </w:p>
    <w:bookmarkEnd w:id="132"/>
    <w:bookmarkStart w:name="z95" w:id="133"/>
    <w:p>
      <w:pPr>
        <w:spacing w:after="0"/>
        <w:ind w:left="0"/>
        <w:jc w:val="both"/>
      </w:pPr>
      <w:r>
        <w:rPr>
          <w:rFonts w:ascii="Times New Roman"/>
          <w:b w:val="false"/>
          <w:i w:val="false"/>
          <w:color w:val="000000"/>
          <w:sz w:val="28"/>
        </w:rPr>
        <w:t>
      Зонирование рассматривается как процесс и результат выделения частей территории города с определенными видами и ограничениями их использования, функциональными назначениями, параметрами использования и изменения земельных участков и других объектов недвижимости при осуществлении градостроительной деятельности.</w:t>
      </w:r>
    </w:p>
    <w:bookmarkEnd w:id="133"/>
    <w:bookmarkStart w:name="z96" w:id="134"/>
    <w:p>
      <w:pPr>
        <w:spacing w:after="0"/>
        <w:ind w:left="0"/>
        <w:jc w:val="both"/>
      </w:pPr>
      <w:r>
        <w:rPr>
          <w:rFonts w:ascii="Times New Roman"/>
          <w:b w:val="false"/>
          <w:i w:val="false"/>
          <w:color w:val="000000"/>
          <w:sz w:val="28"/>
        </w:rPr>
        <w:t>
      Целями такого зонирования является обеспечение градостроительными средствами благоприятных условий проживания населения, в том числе ограничение вредного воздействия хозяйственной и иной деятельности на окружающую природную среду и ее рациональное использование в интересах настоящего и будущего поколений.</w:t>
      </w:r>
    </w:p>
    <w:bookmarkEnd w:id="134"/>
    <w:bookmarkStart w:name="z97" w:id="135"/>
    <w:p>
      <w:pPr>
        <w:spacing w:after="0"/>
        <w:ind w:left="0"/>
        <w:jc w:val="both"/>
      </w:pPr>
      <w:r>
        <w:rPr>
          <w:rFonts w:ascii="Times New Roman"/>
          <w:b w:val="false"/>
          <w:i w:val="false"/>
          <w:color w:val="000000"/>
          <w:sz w:val="28"/>
        </w:rPr>
        <w:t>
      Зонирование городских территорий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объектов, а также сельскохозяйственных земель и лесных угодий в границах города.</w:t>
      </w:r>
    </w:p>
    <w:bookmarkEnd w:id="135"/>
    <w:bookmarkStart w:name="z98" w:id="136"/>
    <w:p>
      <w:pPr>
        <w:spacing w:after="0"/>
        <w:ind w:left="0"/>
        <w:jc w:val="both"/>
      </w:pPr>
      <w:r>
        <w:rPr>
          <w:rFonts w:ascii="Times New Roman"/>
          <w:b w:val="false"/>
          <w:i w:val="false"/>
          <w:color w:val="000000"/>
          <w:sz w:val="28"/>
        </w:rPr>
        <w:t>
      С учетом ограничений на использование территорий определяются функциональное назначение, интенсивность использования и характеристика каждой планировочной территориальной единицы.</w:t>
      </w:r>
    </w:p>
    <w:bookmarkEnd w:id="136"/>
    <w:bookmarkStart w:name="z99" w:id="137"/>
    <w:p>
      <w:pPr>
        <w:spacing w:after="0"/>
        <w:ind w:left="0"/>
        <w:jc w:val="both"/>
      </w:pPr>
      <w:r>
        <w:rPr>
          <w:rFonts w:ascii="Times New Roman"/>
          <w:b w:val="false"/>
          <w:i w:val="false"/>
          <w:color w:val="000000"/>
          <w:sz w:val="28"/>
        </w:rPr>
        <w:t>
      На основе градостроительного зонирования для контроля строительной деятельности должны быть разработаны "Правила застройки территории города".</w:t>
      </w:r>
    </w:p>
    <w:bookmarkEnd w:id="137"/>
    <w:bookmarkStart w:name="z100" w:id="138"/>
    <w:p>
      <w:pPr>
        <w:spacing w:after="0"/>
        <w:ind w:left="0"/>
        <w:jc w:val="both"/>
      </w:pPr>
      <w:r>
        <w:rPr>
          <w:rFonts w:ascii="Times New Roman"/>
          <w:b w:val="false"/>
          <w:i w:val="false"/>
          <w:color w:val="000000"/>
          <w:sz w:val="28"/>
        </w:rPr>
        <w:t>
      Схемы градостроительного зонирования, разработанные на основе генерального плана, после утверждения в установленном порядке должны приобрести статус утвержденной градостроительной документации, а в составе утвержденных "Правил застройки территории города" они приобретают статус нормативного акта органов местного самоуправления.</w:t>
      </w:r>
    </w:p>
    <w:bookmarkEnd w:id="138"/>
    <w:bookmarkStart w:name="z101" w:id="139"/>
    <w:p>
      <w:pPr>
        <w:spacing w:after="0"/>
        <w:ind w:left="0"/>
        <w:jc w:val="both"/>
      </w:pPr>
      <w:r>
        <w:rPr>
          <w:rFonts w:ascii="Times New Roman"/>
          <w:b w:val="false"/>
          <w:i w:val="false"/>
          <w:color w:val="000000"/>
          <w:sz w:val="28"/>
        </w:rPr>
        <w:t>
      Градостроительное зонирование города Гейт Сити базировалось на материалах генерального плана и разработанных в их составе схемах. Зонирование производилось в следующей последовательности:</w:t>
      </w:r>
    </w:p>
    <w:bookmarkEnd w:id="139"/>
    <w:p>
      <w:pPr>
        <w:spacing w:after="0"/>
        <w:ind w:left="0"/>
        <w:jc w:val="both"/>
      </w:pPr>
      <w:r>
        <w:rPr>
          <w:rFonts w:ascii="Times New Roman"/>
          <w:b w:val="false"/>
          <w:i w:val="false"/>
          <w:color w:val="000000"/>
          <w:sz w:val="28"/>
        </w:rPr>
        <w:t>
      зонирование территорий по их функциональному назначению, которое является базовым;</w:t>
      </w:r>
    </w:p>
    <w:p>
      <w:pPr>
        <w:spacing w:after="0"/>
        <w:ind w:left="0"/>
        <w:jc w:val="both"/>
      </w:pPr>
      <w:r>
        <w:rPr>
          <w:rFonts w:ascii="Times New Roman"/>
          <w:b w:val="false"/>
          <w:i w:val="false"/>
          <w:color w:val="000000"/>
          <w:sz w:val="28"/>
        </w:rPr>
        <w:t>
      зонирование территорий по характеру и степени их освоения - строительное зонирование;</w:t>
      </w:r>
    </w:p>
    <w:p>
      <w:pPr>
        <w:spacing w:after="0"/>
        <w:ind w:left="0"/>
        <w:jc w:val="both"/>
      </w:pPr>
      <w:r>
        <w:rPr>
          <w:rFonts w:ascii="Times New Roman"/>
          <w:b w:val="false"/>
          <w:i w:val="false"/>
          <w:color w:val="000000"/>
          <w:sz w:val="28"/>
        </w:rPr>
        <w:t>
      ландшафтное и средоохранное зонирование.</w:t>
      </w:r>
    </w:p>
    <w:bookmarkStart w:name="z102" w:id="140"/>
    <w:p>
      <w:pPr>
        <w:spacing w:after="0"/>
        <w:ind w:left="0"/>
        <w:jc w:val="both"/>
      </w:pPr>
      <w:r>
        <w:rPr>
          <w:rFonts w:ascii="Times New Roman"/>
          <w:b w:val="false"/>
          <w:i w:val="false"/>
          <w:color w:val="000000"/>
          <w:sz w:val="28"/>
        </w:rPr>
        <w:t>
      На завершающей стадии разработки зонирования, путем взаимного наложения указанных видов зон определились интегрированные зоны.</w:t>
      </w:r>
    </w:p>
    <w:bookmarkEnd w:id="140"/>
    <w:bookmarkStart w:name="z103" w:id="141"/>
    <w:p>
      <w:pPr>
        <w:spacing w:after="0"/>
        <w:ind w:left="0"/>
        <w:jc w:val="left"/>
      </w:pPr>
      <w:r>
        <w:rPr>
          <w:rFonts w:ascii="Times New Roman"/>
          <w:b/>
          <w:i w:val="false"/>
          <w:color w:val="000000"/>
        </w:rPr>
        <w:t xml:space="preserve"> ОБЩИЕ ПРАВИЛА РЕГУЛИРОВАНИЯ ЗАСТРОЙКИ ТЕРРИТОРИЙ ГОРОДА</w:t>
      </w:r>
    </w:p>
    <w:bookmarkEnd w:id="141"/>
    <w:bookmarkStart w:name="z104" w:id="142"/>
    <w:p>
      <w:pPr>
        <w:spacing w:after="0"/>
        <w:ind w:left="0"/>
        <w:jc w:val="both"/>
      </w:pPr>
      <w:r>
        <w:rPr>
          <w:rFonts w:ascii="Times New Roman"/>
          <w:b w:val="false"/>
          <w:i w:val="false"/>
          <w:color w:val="000000"/>
          <w:sz w:val="28"/>
        </w:rPr>
        <w:t>
      По общим правилам регулирования застройки территорий города Генеральным планом предусматривается:</w:t>
      </w:r>
    </w:p>
    <w:bookmarkEnd w:id="142"/>
    <w:p>
      <w:pPr>
        <w:spacing w:after="0"/>
        <w:ind w:left="0"/>
        <w:jc w:val="both"/>
      </w:pPr>
      <w:r>
        <w:rPr>
          <w:rFonts w:ascii="Times New Roman"/>
          <w:b w:val="false"/>
          <w:i w:val="false"/>
          <w:color w:val="000000"/>
          <w:sz w:val="28"/>
        </w:rPr>
        <w:t>
      соблюдение общих регламентов и ограничений по градостроительному коду города;</w:t>
      </w:r>
    </w:p>
    <w:p>
      <w:pPr>
        <w:spacing w:after="0"/>
        <w:ind w:left="0"/>
        <w:jc w:val="both"/>
      </w:pPr>
      <w:r>
        <w:rPr>
          <w:rFonts w:ascii="Times New Roman"/>
          <w:b w:val="false"/>
          <w:i w:val="false"/>
          <w:color w:val="000000"/>
          <w:sz w:val="28"/>
        </w:rPr>
        <w:t>
      соблюдение красных линий в соответствии со схемой улично-дорожной сети. Территории, предусмотренные для развития улично-дорожной сети в пределах красных линий, считать принадлежностью городского акимата;</w:t>
      </w:r>
    </w:p>
    <w:p>
      <w:pPr>
        <w:spacing w:after="0"/>
        <w:ind w:left="0"/>
        <w:jc w:val="both"/>
      </w:pPr>
      <w:r>
        <w:rPr>
          <w:rFonts w:ascii="Times New Roman"/>
          <w:b w:val="false"/>
          <w:i w:val="false"/>
          <w:color w:val="000000"/>
          <w:sz w:val="28"/>
        </w:rPr>
        <w:t>
      соблюдение границ функциональных зон - селитебной, коммунально-складской, рекреационной, общественного и региональных центров;</w:t>
      </w:r>
    </w:p>
    <w:p>
      <w:pPr>
        <w:spacing w:after="0"/>
        <w:ind w:left="0"/>
        <w:jc w:val="both"/>
      </w:pPr>
      <w:r>
        <w:rPr>
          <w:rFonts w:ascii="Times New Roman"/>
          <w:b w:val="false"/>
          <w:i w:val="false"/>
          <w:color w:val="000000"/>
          <w:sz w:val="28"/>
        </w:rPr>
        <w:t>
      соблюдение границ инженерно-транспортных коридоров республиканского и общегородского значения (коридоры инженерных коммуникаций и сооружений).</w:t>
      </w:r>
    </w:p>
    <w:bookmarkStart w:name="z105" w:id="143"/>
    <w:p>
      <w:pPr>
        <w:spacing w:after="0"/>
        <w:ind w:left="0"/>
        <w:jc w:val="left"/>
      </w:pPr>
      <w:r>
        <w:rPr>
          <w:rFonts w:ascii="Times New Roman"/>
          <w:b/>
          <w:i w:val="false"/>
          <w:color w:val="000000"/>
        </w:rPr>
        <w:t xml:space="preserve"> Развитие транспортной инфраструктуры</w:t>
      </w:r>
    </w:p>
    <w:bookmarkEnd w:id="143"/>
    <w:bookmarkStart w:name="z106" w:id="144"/>
    <w:p>
      <w:pPr>
        <w:spacing w:after="0"/>
        <w:ind w:left="0"/>
        <w:jc w:val="both"/>
      </w:pPr>
      <w:r>
        <w:rPr>
          <w:rFonts w:ascii="Times New Roman"/>
          <w:b w:val="false"/>
          <w:i w:val="false"/>
          <w:color w:val="000000"/>
          <w:sz w:val="28"/>
        </w:rPr>
        <w:t>
      Генеральным планом предусмотрено развитие сети внешнего транспорта, улично-дорожной сети, искусственных инженерных транспортных сооружений (мостов и путепроводов, развязок в разных уровнях), создание автомобильных и автобусных парков, сети автозаправочных станций и станций технического обслуживания населения.</w:t>
      </w:r>
    </w:p>
    <w:bookmarkEnd w:id="144"/>
    <w:bookmarkStart w:name="z107" w:id="145"/>
    <w:p>
      <w:pPr>
        <w:spacing w:after="0"/>
        <w:ind w:left="0"/>
        <w:jc w:val="both"/>
      </w:pPr>
      <w:r>
        <w:rPr>
          <w:rFonts w:ascii="Times New Roman"/>
          <w:b w:val="false"/>
          <w:i w:val="false"/>
          <w:color w:val="000000"/>
          <w:sz w:val="28"/>
        </w:rPr>
        <w:t>
      Наличие в непосредственной близости алматинского аэропорта и железнодорожного вокзала Алматы I делает нецелесообразным размещение этих объектов на территории города Гейт Сити. В связи с этим, Генеральным планом предусмотрено развитие только автомобильного внешнего транспорта.</w:t>
      </w:r>
    </w:p>
    <w:bookmarkEnd w:id="145"/>
    <w:bookmarkStart w:name="z108" w:id="146"/>
    <w:p>
      <w:pPr>
        <w:spacing w:after="0"/>
        <w:ind w:left="0"/>
        <w:jc w:val="both"/>
      </w:pPr>
      <w:r>
        <w:rPr>
          <w:rFonts w:ascii="Times New Roman"/>
          <w:b w:val="false"/>
          <w:i w:val="false"/>
          <w:color w:val="000000"/>
          <w:sz w:val="28"/>
        </w:rPr>
        <w:t>
      Автомобильные дороги республиканского значения Алматы - Усть-Каменогорск и БАКАД, согласно решению Министерства транспорта и коммуникаций Республики Казахстан, будут построены и реконструированы на концессионной основе. На пересечении автодороги Алматы - Усть-Каменогорск с БАКАД и с автодорогой Байсерке - Караой концессионерами будут построены автомобильные развязки в двух уровнях.</w:t>
      </w:r>
    </w:p>
    <w:bookmarkEnd w:id="146"/>
    <w:bookmarkStart w:name="z109" w:id="147"/>
    <w:p>
      <w:pPr>
        <w:spacing w:after="0"/>
        <w:ind w:left="0"/>
        <w:jc w:val="both"/>
      </w:pPr>
      <w:r>
        <w:rPr>
          <w:rFonts w:ascii="Times New Roman"/>
          <w:b w:val="false"/>
          <w:i w:val="false"/>
          <w:color w:val="000000"/>
          <w:sz w:val="28"/>
        </w:rPr>
        <w:t>
      Автовокзал предлагается разместить в восточной части города юго-восточнее пересечения автомобильных дорог республиканского значения Алматы - Усть-Каменогорск и БАКАД. Это позволит обеспечить связь Гейт Сити со всеми регионами республики и странами ближнего и дальнего зарубежья.</w:t>
      </w:r>
    </w:p>
    <w:bookmarkEnd w:id="147"/>
    <w:bookmarkStart w:name="z110" w:id="148"/>
    <w:p>
      <w:pPr>
        <w:spacing w:after="0"/>
        <w:ind w:left="0"/>
        <w:jc w:val="both"/>
      </w:pPr>
      <w:r>
        <w:rPr>
          <w:rFonts w:ascii="Times New Roman"/>
          <w:b w:val="false"/>
          <w:i w:val="false"/>
          <w:color w:val="000000"/>
          <w:sz w:val="28"/>
        </w:rPr>
        <w:t>
      Генеральным планом предусмотрено строительство магистральных улиц:</w:t>
      </w:r>
    </w:p>
    <w:bookmarkEnd w:id="148"/>
    <w:p>
      <w:pPr>
        <w:spacing w:after="0"/>
        <w:ind w:left="0"/>
        <w:jc w:val="both"/>
      </w:pPr>
      <w:r>
        <w:rPr>
          <w:rFonts w:ascii="Times New Roman"/>
          <w:b w:val="false"/>
          <w:i w:val="false"/>
          <w:color w:val="000000"/>
          <w:sz w:val="28"/>
        </w:rPr>
        <w:t>
      общегородского значения регулируемого движения - 26,78 километров;</w:t>
      </w:r>
    </w:p>
    <w:p>
      <w:pPr>
        <w:spacing w:after="0"/>
        <w:ind w:left="0"/>
        <w:jc w:val="both"/>
      </w:pPr>
      <w:r>
        <w:rPr>
          <w:rFonts w:ascii="Times New Roman"/>
          <w:b w:val="false"/>
          <w:i w:val="false"/>
          <w:color w:val="000000"/>
          <w:sz w:val="28"/>
        </w:rPr>
        <w:t>
      районного значения - 56 километров.</w:t>
      </w:r>
    </w:p>
    <w:bookmarkStart w:name="z189" w:id="149"/>
    <w:p>
      <w:pPr>
        <w:spacing w:after="0"/>
        <w:ind w:left="0"/>
        <w:jc w:val="both"/>
      </w:pPr>
      <w:r>
        <w:rPr>
          <w:rFonts w:ascii="Times New Roman"/>
          <w:b w:val="false"/>
          <w:i w:val="false"/>
          <w:color w:val="000000"/>
          <w:sz w:val="28"/>
        </w:rPr>
        <w:t>
      Для удобства сообщения между жилыми районами города через автодороги республиканского значения будут построены одна развязка и восемь эстакад.</w:t>
      </w:r>
    </w:p>
    <w:bookmarkEnd w:id="149"/>
    <w:bookmarkStart w:name="z111" w:id="150"/>
    <w:p>
      <w:pPr>
        <w:spacing w:after="0"/>
        <w:ind w:left="0"/>
        <w:jc w:val="both"/>
      </w:pPr>
      <w:r>
        <w:rPr>
          <w:rFonts w:ascii="Times New Roman"/>
          <w:b w:val="false"/>
          <w:i w:val="false"/>
          <w:color w:val="000000"/>
          <w:sz w:val="28"/>
        </w:rPr>
        <w:t>
      Длина сети общественного транспорта составит 51,5 километров. В освоении пассажироперевозок, в сеть общественного транспорта введен скоростной вид транспорта, так называемый LRT - легкий рельсовый транспорт.</w:t>
      </w:r>
    </w:p>
    <w:bookmarkEnd w:id="150"/>
    <w:bookmarkStart w:name="z112" w:id="151"/>
    <w:p>
      <w:pPr>
        <w:spacing w:after="0"/>
        <w:ind w:left="0"/>
        <w:jc w:val="both"/>
      </w:pPr>
      <w:r>
        <w:rPr>
          <w:rFonts w:ascii="Times New Roman"/>
          <w:b w:val="false"/>
          <w:i w:val="false"/>
          <w:color w:val="000000"/>
          <w:sz w:val="28"/>
        </w:rPr>
        <w:t>
      Для хранения индивидуальных автомобилей генеральным планом предусмотрено строительство гаражей различного типа и автостоянок для постоянного и временного хранения исходя из уровня автомобилизации 500 автомобилей на 1000 жителей на расчетный срок.</w:t>
      </w:r>
    </w:p>
    <w:bookmarkEnd w:id="151"/>
    <w:bookmarkStart w:name="z113" w:id="152"/>
    <w:p>
      <w:pPr>
        <w:spacing w:after="0"/>
        <w:ind w:left="0"/>
        <w:jc w:val="left"/>
      </w:pPr>
      <w:r>
        <w:rPr>
          <w:rFonts w:ascii="Times New Roman"/>
          <w:b/>
          <w:i w:val="false"/>
          <w:color w:val="000000"/>
        </w:rPr>
        <w:t xml:space="preserve"> РАЗВИТИЕ ИНЖЕНЕРНОЙ ИНФРАСТРУКТУРЫ</w:t>
      </w:r>
    </w:p>
    <w:bookmarkEnd w:id="152"/>
    <w:bookmarkStart w:name="z114" w:id="153"/>
    <w:p>
      <w:pPr>
        <w:spacing w:after="0"/>
        <w:ind w:left="0"/>
        <w:jc w:val="both"/>
      </w:pPr>
      <w:r>
        <w:rPr>
          <w:rFonts w:ascii="Times New Roman"/>
          <w:b w:val="false"/>
          <w:i w:val="false"/>
          <w:color w:val="000000"/>
          <w:sz w:val="28"/>
        </w:rPr>
        <w:t>
      Инженерная инфраструктура города состоит из инфраструктуры водохозяйственного комплекса, инфраструктуры энергетического комплекса, инфраструктуры связи.</w:t>
      </w:r>
    </w:p>
    <w:bookmarkEnd w:id="153"/>
    <w:bookmarkStart w:name="z115" w:id="154"/>
    <w:p>
      <w:pPr>
        <w:spacing w:after="0"/>
        <w:ind w:left="0"/>
        <w:jc w:val="left"/>
      </w:pPr>
      <w:r>
        <w:rPr>
          <w:rFonts w:ascii="Times New Roman"/>
          <w:b/>
          <w:i w:val="false"/>
          <w:color w:val="000000"/>
        </w:rPr>
        <w:t xml:space="preserve"> Водоснабжение</w:t>
      </w:r>
    </w:p>
    <w:bookmarkEnd w:id="154"/>
    <w:bookmarkStart w:name="z116" w:id="155"/>
    <w:p>
      <w:pPr>
        <w:spacing w:after="0"/>
        <w:ind w:left="0"/>
        <w:jc w:val="both"/>
      </w:pPr>
      <w:r>
        <w:rPr>
          <w:rFonts w:ascii="Times New Roman"/>
          <w:b w:val="false"/>
          <w:i w:val="false"/>
          <w:color w:val="000000"/>
          <w:sz w:val="28"/>
        </w:rPr>
        <w:t>
      Инфраструктура водохозяйственного комплекса включает системы водоснабжения, канализования и обводнения территории.</w:t>
      </w:r>
    </w:p>
    <w:bookmarkEnd w:id="155"/>
    <w:bookmarkStart w:name="z117" w:id="156"/>
    <w:p>
      <w:pPr>
        <w:spacing w:after="0"/>
        <w:ind w:left="0"/>
        <w:jc w:val="both"/>
      </w:pPr>
      <w:r>
        <w:rPr>
          <w:rFonts w:ascii="Times New Roman"/>
          <w:b w:val="false"/>
          <w:i w:val="false"/>
          <w:color w:val="000000"/>
          <w:sz w:val="28"/>
        </w:rPr>
        <w:t>
      Основные направления развития систем водоснабжения проектируемых города Гейт Сити предусматривают:</w:t>
      </w:r>
    </w:p>
    <w:bookmarkEnd w:id="156"/>
    <w:bookmarkStart w:name="z190" w:id="157"/>
    <w:p>
      <w:pPr>
        <w:spacing w:after="0"/>
        <w:ind w:left="0"/>
        <w:jc w:val="both"/>
      </w:pPr>
      <w:r>
        <w:rPr>
          <w:rFonts w:ascii="Times New Roman"/>
          <w:b w:val="false"/>
          <w:i w:val="false"/>
          <w:color w:val="000000"/>
          <w:sz w:val="28"/>
        </w:rPr>
        <w:t>
      обеспечение водой питьевого качества населения городов и его предприятий в объеме 90,1 тысяч кубических метров в сутки;</w:t>
      </w:r>
    </w:p>
    <w:bookmarkEnd w:id="157"/>
    <w:bookmarkStart w:name="z191" w:id="158"/>
    <w:p>
      <w:pPr>
        <w:spacing w:after="0"/>
        <w:ind w:left="0"/>
        <w:jc w:val="both"/>
      </w:pPr>
      <w:r>
        <w:rPr>
          <w:rFonts w:ascii="Times New Roman"/>
          <w:b w:val="false"/>
          <w:i w:val="false"/>
          <w:color w:val="000000"/>
          <w:sz w:val="28"/>
        </w:rPr>
        <w:t>
      строительство водозаборов "Ынтымак" и "Жана-Даур" со станциями водоподготовки, насосными станциями II подъема, производительностью 46,63 тысяч кубических метров в сутки и 43,43 тысяч кубических метров в сутки. Соответственно строительство 46,0 километров водопроводных сетей;</w:t>
      </w:r>
    </w:p>
    <w:bookmarkEnd w:id="158"/>
    <w:bookmarkStart w:name="z192" w:id="159"/>
    <w:p>
      <w:pPr>
        <w:spacing w:after="0"/>
        <w:ind w:left="0"/>
        <w:jc w:val="both"/>
      </w:pPr>
      <w:r>
        <w:rPr>
          <w:rFonts w:ascii="Times New Roman"/>
          <w:b w:val="false"/>
          <w:i w:val="false"/>
          <w:color w:val="000000"/>
          <w:sz w:val="28"/>
        </w:rPr>
        <w:t>
      обеспечение комплекса международных стандартов качества питьевой воды путем эффективной защиты источников подземного водоснабжения за счет разработки проекта водоохранных зон;</w:t>
      </w:r>
    </w:p>
    <w:bookmarkEnd w:id="159"/>
    <w:bookmarkStart w:name="z193" w:id="160"/>
    <w:p>
      <w:pPr>
        <w:spacing w:after="0"/>
        <w:ind w:left="0"/>
        <w:jc w:val="both"/>
      </w:pPr>
      <w:r>
        <w:rPr>
          <w:rFonts w:ascii="Times New Roman"/>
          <w:b w:val="false"/>
          <w:i w:val="false"/>
          <w:color w:val="000000"/>
          <w:sz w:val="28"/>
        </w:rPr>
        <w:t>
      повышение надежности системы водоснабжения за счет применения современного, долговечного, энергосберегающего оборудования и трубопроводов.</w:t>
      </w:r>
    </w:p>
    <w:bookmarkEnd w:id="160"/>
    <w:bookmarkStart w:name="z118" w:id="161"/>
    <w:p>
      <w:pPr>
        <w:spacing w:after="0"/>
        <w:ind w:left="0"/>
        <w:jc w:val="both"/>
      </w:pPr>
      <w:r>
        <w:rPr>
          <w:rFonts w:ascii="Times New Roman"/>
          <w:b w:val="false"/>
          <w:i w:val="false"/>
          <w:color w:val="000000"/>
          <w:sz w:val="28"/>
        </w:rPr>
        <w:t>
      Источником водоснабжения является Покровское месторождение подземных вод.</w:t>
      </w:r>
    </w:p>
    <w:bookmarkEnd w:id="161"/>
    <w:bookmarkStart w:name="z119" w:id="162"/>
    <w:p>
      <w:pPr>
        <w:spacing w:after="0"/>
        <w:ind w:left="0"/>
        <w:jc w:val="both"/>
      </w:pPr>
      <w:r>
        <w:rPr>
          <w:rFonts w:ascii="Times New Roman"/>
          <w:b w:val="false"/>
          <w:i w:val="false"/>
          <w:color w:val="000000"/>
          <w:sz w:val="28"/>
        </w:rPr>
        <w:t>
      Схема водоснабжения проектируемых городов принимается единой, по закольцованному хозяйственно-питьевому-противопожарному водопроводу.</w:t>
      </w:r>
    </w:p>
    <w:bookmarkEnd w:id="162"/>
    <w:bookmarkStart w:name="z120" w:id="163"/>
    <w:p>
      <w:pPr>
        <w:spacing w:after="0"/>
        <w:ind w:left="0"/>
        <w:jc w:val="both"/>
      </w:pPr>
      <w:r>
        <w:rPr>
          <w:rFonts w:ascii="Times New Roman"/>
          <w:b w:val="false"/>
          <w:i w:val="false"/>
          <w:color w:val="000000"/>
          <w:sz w:val="28"/>
        </w:rPr>
        <w:t>
      Основные направления развития систем канализования проектируемого города предусматривают:</w:t>
      </w:r>
    </w:p>
    <w:bookmarkEnd w:id="163"/>
    <w:bookmarkStart w:name="z194" w:id="164"/>
    <w:p>
      <w:pPr>
        <w:spacing w:after="0"/>
        <w:ind w:left="0"/>
        <w:jc w:val="both"/>
      </w:pPr>
      <w:r>
        <w:rPr>
          <w:rFonts w:ascii="Times New Roman"/>
          <w:b w:val="false"/>
          <w:i w:val="false"/>
          <w:color w:val="000000"/>
          <w:sz w:val="28"/>
        </w:rPr>
        <w:t>
      строительство канализационных очистных сооружений с полной биологической очисткой стоков с применением аэробно-гравитационного метода. Объем водоотведения по городу составляет 49,2 тысяч кубических метров в сутки;</w:t>
      </w:r>
    </w:p>
    <w:bookmarkEnd w:id="164"/>
    <w:bookmarkStart w:name="z195" w:id="165"/>
    <w:p>
      <w:pPr>
        <w:spacing w:after="0"/>
        <w:ind w:left="0"/>
        <w:jc w:val="both"/>
      </w:pPr>
      <w:r>
        <w:rPr>
          <w:rFonts w:ascii="Times New Roman"/>
          <w:b w:val="false"/>
          <w:i w:val="false"/>
          <w:color w:val="000000"/>
          <w:sz w:val="28"/>
        </w:rPr>
        <w:t>
      строительство канализационных насосных станций производительностью 49,2 тысяч кубических метров в сутки;</w:t>
      </w:r>
    </w:p>
    <w:bookmarkEnd w:id="165"/>
    <w:bookmarkStart w:name="z196" w:id="166"/>
    <w:p>
      <w:pPr>
        <w:spacing w:after="0"/>
        <w:ind w:left="0"/>
        <w:jc w:val="both"/>
      </w:pPr>
      <w:r>
        <w:rPr>
          <w:rFonts w:ascii="Times New Roman"/>
          <w:b w:val="false"/>
          <w:i w:val="false"/>
          <w:color w:val="000000"/>
          <w:sz w:val="28"/>
        </w:rPr>
        <w:t>
      строительство 39,0 километров канализационных коллекторов;</w:t>
      </w:r>
    </w:p>
    <w:bookmarkEnd w:id="166"/>
    <w:bookmarkStart w:name="z197" w:id="167"/>
    <w:p>
      <w:pPr>
        <w:spacing w:after="0"/>
        <w:ind w:left="0"/>
        <w:jc w:val="both"/>
      </w:pPr>
      <w:r>
        <w:rPr>
          <w:rFonts w:ascii="Times New Roman"/>
          <w:b w:val="false"/>
          <w:i w:val="false"/>
          <w:color w:val="000000"/>
          <w:sz w:val="28"/>
        </w:rPr>
        <w:t>
      обеспечение полной обработки, утилизации и рекультивации осадка сточных вод с частичным высвобождением и рекультивацией территорий;</w:t>
      </w:r>
    </w:p>
    <w:bookmarkEnd w:id="167"/>
    <w:bookmarkStart w:name="z198" w:id="168"/>
    <w:p>
      <w:pPr>
        <w:spacing w:after="0"/>
        <w:ind w:left="0"/>
        <w:jc w:val="both"/>
      </w:pPr>
      <w:r>
        <w:rPr>
          <w:rFonts w:ascii="Times New Roman"/>
          <w:b w:val="false"/>
          <w:i w:val="false"/>
          <w:color w:val="000000"/>
          <w:sz w:val="28"/>
        </w:rPr>
        <w:t>
      строительство общего пруда накопителя для двух городов объемом 11,3 миллионов кубических метров.</w:t>
      </w:r>
    </w:p>
    <w:bookmarkEnd w:id="168"/>
    <w:bookmarkStart w:name="z121" w:id="169"/>
    <w:p>
      <w:pPr>
        <w:spacing w:after="0"/>
        <w:ind w:left="0"/>
        <w:jc w:val="both"/>
      </w:pPr>
      <w:r>
        <w:rPr>
          <w:rFonts w:ascii="Times New Roman"/>
          <w:b w:val="false"/>
          <w:i w:val="false"/>
          <w:color w:val="000000"/>
          <w:sz w:val="28"/>
        </w:rPr>
        <w:t>
      Основные направления развития системы обводнения территории города предусматривают:</w:t>
      </w:r>
    </w:p>
    <w:bookmarkEnd w:id="169"/>
    <w:bookmarkStart w:name="z199" w:id="170"/>
    <w:p>
      <w:pPr>
        <w:spacing w:after="0"/>
        <w:ind w:left="0"/>
        <w:jc w:val="both"/>
      </w:pPr>
      <w:r>
        <w:rPr>
          <w:rFonts w:ascii="Times New Roman"/>
          <w:b w:val="false"/>
          <w:i w:val="false"/>
          <w:color w:val="000000"/>
          <w:sz w:val="28"/>
        </w:rPr>
        <w:t>
      сохранение, восстановление и развитие водоемов и водотоков как необходимого условия для устойчивости природного комплекса и единой гидросистемы города для эстетического восприятия городского пространства и полноценного отдыха;</w:t>
      </w:r>
    </w:p>
    <w:bookmarkEnd w:id="170"/>
    <w:bookmarkStart w:name="z200" w:id="171"/>
    <w:p>
      <w:pPr>
        <w:spacing w:after="0"/>
        <w:ind w:left="0"/>
        <w:jc w:val="both"/>
      </w:pPr>
      <w:r>
        <w:rPr>
          <w:rFonts w:ascii="Times New Roman"/>
          <w:b w:val="false"/>
          <w:i w:val="false"/>
          <w:color w:val="000000"/>
          <w:sz w:val="28"/>
        </w:rPr>
        <w:t>
      сохранение всех существующих водоемов, благоустройство акваторий водоемов и открытых водотоков, обустройство для рекреационного использования акваторий водоемов;</w:t>
      </w:r>
    </w:p>
    <w:bookmarkEnd w:id="171"/>
    <w:bookmarkStart w:name="z201" w:id="172"/>
    <w:p>
      <w:pPr>
        <w:spacing w:after="0"/>
        <w:ind w:left="0"/>
        <w:jc w:val="both"/>
      </w:pPr>
      <w:r>
        <w:rPr>
          <w:rFonts w:ascii="Times New Roman"/>
          <w:b w:val="false"/>
          <w:i w:val="false"/>
          <w:color w:val="000000"/>
          <w:sz w:val="28"/>
        </w:rPr>
        <w:t>
      восстановление водоемов, расположенных в поймах малых рек;</w:t>
      </w:r>
    </w:p>
    <w:bookmarkEnd w:id="172"/>
    <w:bookmarkStart w:name="z202" w:id="173"/>
    <w:p>
      <w:pPr>
        <w:spacing w:after="0"/>
        <w:ind w:left="0"/>
        <w:jc w:val="both"/>
      </w:pPr>
      <w:r>
        <w:rPr>
          <w:rFonts w:ascii="Times New Roman"/>
          <w:b w:val="false"/>
          <w:i w:val="false"/>
          <w:color w:val="000000"/>
          <w:sz w:val="28"/>
        </w:rPr>
        <w:t>
      восстановление и реабилитацию русел и прибрежных полос малых рек;</w:t>
      </w:r>
    </w:p>
    <w:bookmarkEnd w:id="173"/>
    <w:bookmarkStart w:name="z203" w:id="174"/>
    <w:p>
      <w:pPr>
        <w:spacing w:after="0"/>
        <w:ind w:left="0"/>
        <w:jc w:val="both"/>
      </w:pPr>
      <w:r>
        <w:rPr>
          <w:rFonts w:ascii="Times New Roman"/>
          <w:b w:val="false"/>
          <w:i w:val="false"/>
          <w:color w:val="000000"/>
          <w:sz w:val="28"/>
        </w:rPr>
        <w:t>
      формирование системы искусственных малых водоемов, бассейнов, фонтанов, каскадов, выполняющих декоративные и микроклиматические функции.</w:t>
      </w:r>
    </w:p>
    <w:bookmarkEnd w:id="174"/>
    <w:bookmarkStart w:name="z122" w:id="175"/>
    <w:p>
      <w:pPr>
        <w:spacing w:after="0"/>
        <w:ind w:left="0"/>
        <w:jc w:val="left"/>
      </w:pPr>
      <w:r>
        <w:rPr>
          <w:rFonts w:ascii="Times New Roman"/>
          <w:b/>
          <w:i w:val="false"/>
          <w:color w:val="000000"/>
        </w:rPr>
        <w:t xml:space="preserve"> Водоотведение</w:t>
      </w:r>
    </w:p>
    <w:bookmarkEnd w:id="175"/>
    <w:bookmarkStart w:name="z123" w:id="176"/>
    <w:p>
      <w:pPr>
        <w:spacing w:after="0"/>
        <w:ind w:left="0"/>
        <w:jc w:val="both"/>
      </w:pPr>
      <w:r>
        <w:rPr>
          <w:rFonts w:ascii="Times New Roman"/>
          <w:b w:val="false"/>
          <w:i w:val="false"/>
          <w:color w:val="000000"/>
          <w:sz w:val="28"/>
        </w:rPr>
        <w:t>
      В части развития канализационной системы города Гейт Сиги, генеральным планом предусмотрено:</w:t>
      </w:r>
    </w:p>
    <w:bookmarkEnd w:id="176"/>
    <w:bookmarkStart w:name="z204" w:id="177"/>
    <w:p>
      <w:pPr>
        <w:spacing w:after="0"/>
        <w:ind w:left="0"/>
        <w:jc w:val="both"/>
      </w:pPr>
      <w:r>
        <w:rPr>
          <w:rFonts w:ascii="Times New Roman"/>
          <w:b w:val="false"/>
          <w:i w:val="false"/>
          <w:color w:val="000000"/>
          <w:sz w:val="28"/>
        </w:rPr>
        <w:t>
      строительство канализационных очистных сооружений с полной биологической очисткой стоков с применением аэробно-гравитационного метода;</w:t>
      </w:r>
    </w:p>
    <w:bookmarkEnd w:id="177"/>
    <w:bookmarkStart w:name="z205" w:id="178"/>
    <w:p>
      <w:pPr>
        <w:spacing w:after="0"/>
        <w:ind w:left="0"/>
        <w:jc w:val="both"/>
      </w:pPr>
      <w:r>
        <w:rPr>
          <w:rFonts w:ascii="Times New Roman"/>
          <w:b w:val="false"/>
          <w:i w:val="false"/>
          <w:color w:val="000000"/>
          <w:sz w:val="28"/>
        </w:rPr>
        <w:t>
      строительство канализационных насосных станций;</w:t>
      </w:r>
    </w:p>
    <w:bookmarkEnd w:id="178"/>
    <w:bookmarkStart w:name="z206" w:id="179"/>
    <w:p>
      <w:pPr>
        <w:spacing w:after="0"/>
        <w:ind w:left="0"/>
        <w:jc w:val="both"/>
      </w:pPr>
      <w:r>
        <w:rPr>
          <w:rFonts w:ascii="Times New Roman"/>
          <w:b w:val="false"/>
          <w:i w:val="false"/>
          <w:color w:val="000000"/>
          <w:sz w:val="28"/>
        </w:rPr>
        <w:t>
      строительство канализационных коллекторов, протяженностью 39 километров;</w:t>
      </w:r>
    </w:p>
    <w:bookmarkEnd w:id="179"/>
    <w:bookmarkStart w:name="z207" w:id="180"/>
    <w:p>
      <w:pPr>
        <w:spacing w:after="0"/>
        <w:ind w:left="0"/>
        <w:jc w:val="both"/>
      </w:pPr>
      <w:r>
        <w:rPr>
          <w:rFonts w:ascii="Times New Roman"/>
          <w:b w:val="false"/>
          <w:i w:val="false"/>
          <w:color w:val="000000"/>
          <w:sz w:val="28"/>
        </w:rPr>
        <w:t>
      обеспечение полной обработки, утилизации и рекультивации осадка сточных вод с частичным высвобождением и рекультивацией территорий;</w:t>
      </w:r>
    </w:p>
    <w:bookmarkEnd w:id="180"/>
    <w:bookmarkStart w:name="z208" w:id="181"/>
    <w:p>
      <w:pPr>
        <w:spacing w:after="0"/>
        <w:ind w:left="0"/>
        <w:jc w:val="both"/>
      </w:pPr>
      <w:r>
        <w:rPr>
          <w:rFonts w:ascii="Times New Roman"/>
          <w:b w:val="false"/>
          <w:i w:val="false"/>
          <w:color w:val="000000"/>
          <w:sz w:val="28"/>
        </w:rPr>
        <w:t>
      строительство общего пруда накопителя для двух городов Гейт Сити и Голден Сити объемом 11,3 миллионов кубических метров.</w:t>
      </w:r>
    </w:p>
    <w:bookmarkEnd w:id="181"/>
    <w:bookmarkStart w:name="z124" w:id="182"/>
    <w:p>
      <w:pPr>
        <w:spacing w:after="0"/>
        <w:ind w:left="0"/>
        <w:jc w:val="left"/>
      </w:pPr>
      <w:r>
        <w:rPr>
          <w:rFonts w:ascii="Times New Roman"/>
          <w:b/>
          <w:i w:val="false"/>
          <w:color w:val="000000"/>
        </w:rPr>
        <w:t xml:space="preserve"> Инженерная подготовка территории</w:t>
      </w:r>
    </w:p>
    <w:bookmarkEnd w:id="182"/>
    <w:bookmarkStart w:name="z125" w:id="183"/>
    <w:p>
      <w:pPr>
        <w:spacing w:after="0"/>
        <w:ind w:left="0"/>
        <w:jc w:val="both"/>
      </w:pPr>
      <w:r>
        <w:rPr>
          <w:rFonts w:ascii="Times New Roman"/>
          <w:b w:val="false"/>
          <w:i w:val="false"/>
          <w:color w:val="000000"/>
          <w:sz w:val="28"/>
        </w:rPr>
        <w:t>
      Инженерная подготовка территории города включает в себя следующие мероприятия:</w:t>
      </w:r>
    </w:p>
    <w:bookmarkEnd w:id="183"/>
    <w:p>
      <w:pPr>
        <w:spacing w:after="0"/>
        <w:ind w:left="0"/>
        <w:jc w:val="both"/>
      </w:pPr>
      <w:r>
        <w:rPr>
          <w:rFonts w:ascii="Times New Roman"/>
          <w:b w:val="false"/>
          <w:i w:val="false"/>
          <w:color w:val="000000"/>
          <w:sz w:val="28"/>
        </w:rPr>
        <w:t>
      вертикальную планировку территории;</w:t>
      </w:r>
    </w:p>
    <w:p>
      <w:pPr>
        <w:spacing w:after="0"/>
        <w:ind w:left="0"/>
        <w:jc w:val="both"/>
      </w:pPr>
      <w:r>
        <w:rPr>
          <w:rFonts w:ascii="Times New Roman"/>
          <w:b w:val="false"/>
          <w:i w:val="false"/>
          <w:color w:val="000000"/>
          <w:sz w:val="28"/>
        </w:rPr>
        <w:t>
      организацию поверхностного стока;</w:t>
      </w:r>
    </w:p>
    <w:p>
      <w:pPr>
        <w:spacing w:after="0"/>
        <w:ind w:left="0"/>
        <w:jc w:val="both"/>
      </w:pPr>
      <w:r>
        <w:rPr>
          <w:rFonts w:ascii="Times New Roman"/>
          <w:b w:val="false"/>
          <w:i w:val="false"/>
          <w:color w:val="000000"/>
          <w:sz w:val="28"/>
        </w:rPr>
        <w:t>
      организацию полива зеленых насаждений;</w:t>
      </w:r>
    </w:p>
    <w:p>
      <w:pPr>
        <w:spacing w:after="0"/>
        <w:ind w:left="0"/>
        <w:jc w:val="both"/>
      </w:pPr>
      <w:r>
        <w:rPr>
          <w:rFonts w:ascii="Times New Roman"/>
          <w:b w:val="false"/>
          <w:i w:val="false"/>
          <w:color w:val="000000"/>
          <w:sz w:val="28"/>
        </w:rPr>
        <w:t>
      защиту территории от подтопления грунтовыми водами;</w:t>
      </w:r>
    </w:p>
    <w:p>
      <w:pPr>
        <w:spacing w:after="0"/>
        <w:ind w:left="0"/>
        <w:jc w:val="both"/>
      </w:pPr>
      <w:r>
        <w:rPr>
          <w:rFonts w:ascii="Times New Roman"/>
          <w:b w:val="false"/>
          <w:i w:val="false"/>
          <w:color w:val="000000"/>
          <w:sz w:val="28"/>
        </w:rPr>
        <w:t>
      благоустройство русел рек.</w:t>
      </w:r>
    </w:p>
    <w:bookmarkStart w:name="z126" w:id="184"/>
    <w:p>
      <w:pPr>
        <w:spacing w:after="0"/>
        <w:ind w:left="0"/>
        <w:jc w:val="both"/>
      </w:pPr>
      <w:r>
        <w:rPr>
          <w:rFonts w:ascii="Times New Roman"/>
          <w:b w:val="false"/>
          <w:i w:val="false"/>
          <w:color w:val="000000"/>
          <w:sz w:val="28"/>
        </w:rPr>
        <w:t>
      Для преобразования и приспособления рельефа к требованиям застройки и прокладки дорог с самотечным отводом поверхностного стока на отдельных участках застройки намечено осуществить сплошную вертикальную планировку территории. Подсыпаются понижения, производится срезка бугров и возвышенностей, препятствующих отводу поверхностных вод.</w:t>
      </w:r>
    </w:p>
    <w:bookmarkEnd w:id="184"/>
    <w:bookmarkStart w:name="z127" w:id="185"/>
    <w:p>
      <w:pPr>
        <w:spacing w:after="0"/>
        <w:ind w:left="0"/>
        <w:jc w:val="both"/>
      </w:pPr>
      <w:r>
        <w:rPr>
          <w:rFonts w:ascii="Times New Roman"/>
          <w:b w:val="false"/>
          <w:i w:val="false"/>
          <w:color w:val="000000"/>
          <w:sz w:val="28"/>
        </w:rPr>
        <w:t>
      Проектом предлагается осуществить организованный сбор и отвод поверхностного стока на специальные очистные сооружения. Магистральные закрытые ливневые коллекторы предусмотрены из безнапорных железобетонных труб с битумной обмазкой, диаметром от 400 до 1000 миллиметров. Минимальная глубина заложения 2,0 метров.</w:t>
      </w:r>
    </w:p>
    <w:bookmarkEnd w:id="185"/>
    <w:bookmarkStart w:name="z128" w:id="186"/>
    <w:p>
      <w:pPr>
        <w:spacing w:after="0"/>
        <w:ind w:left="0"/>
        <w:jc w:val="both"/>
      </w:pPr>
      <w:r>
        <w:rPr>
          <w:rFonts w:ascii="Times New Roman"/>
          <w:b w:val="false"/>
          <w:i w:val="false"/>
          <w:color w:val="000000"/>
          <w:sz w:val="28"/>
        </w:rPr>
        <w:t>
      Проектом орошение зеленых насаждений и приусадебных участков территории города предлагается осуществить при помощи оросительной системы с использованием существующих источников орошения и некоторой части оросительной сети.</w:t>
      </w:r>
    </w:p>
    <w:bookmarkEnd w:id="186"/>
    <w:bookmarkStart w:name="z129" w:id="187"/>
    <w:p>
      <w:pPr>
        <w:spacing w:after="0"/>
        <w:ind w:left="0"/>
        <w:jc w:val="both"/>
      </w:pPr>
      <w:r>
        <w:rPr>
          <w:rFonts w:ascii="Times New Roman"/>
          <w:b w:val="false"/>
          <w:i w:val="false"/>
          <w:color w:val="000000"/>
          <w:sz w:val="28"/>
        </w:rPr>
        <w:t>
      В целях улучшения инженерно-геологических условий проектируемой территории проектом генерального плана разработан ряд мероприятий по инженерной защите города от подтопления грунтовыми водами:</w:t>
      </w:r>
    </w:p>
    <w:bookmarkEnd w:id="187"/>
    <w:bookmarkStart w:name="z209" w:id="188"/>
    <w:p>
      <w:pPr>
        <w:spacing w:after="0"/>
        <w:ind w:left="0"/>
        <w:jc w:val="both"/>
      </w:pPr>
      <w:r>
        <w:rPr>
          <w:rFonts w:ascii="Times New Roman"/>
          <w:b w:val="false"/>
          <w:i w:val="false"/>
          <w:color w:val="000000"/>
          <w:sz w:val="28"/>
        </w:rPr>
        <w:t>
      строительство комплексной дренажной системы на территории города;</w:t>
      </w:r>
    </w:p>
    <w:bookmarkEnd w:id="188"/>
    <w:bookmarkStart w:name="z210" w:id="189"/>
    <w:p>
      <w:pPr>
        <w:spacing w:after="0"/>
        <w:ind w:left="0"/>
        <w:jc w:val="both"/>
      </w:pPr>
      <w:r>
        <w:rPr>
          <w:rFonts w:ascii="Times New Roman"/>
          <w:b w:val="false"/>
          <w:i w:val="false"/>
          <w:color w:val="000000"/>
          <w:sz w:val="28"/>
        </w:rPr>
        <w:t>
      выполнение мероприятий по сбору и отводу поверхностных ливневых и талых вод;</w:t>
      </w:r>
    </w:p>
    <w:bookmarkEnd w:id="189"/>
    <w:bookmarkStart w:name="z211" w:id="190"/>
    <w:p>
      <w:pPr>
        <w:spacing w:after="0"/>
        <w:ind w:left="0"/>
        <w:jc w:val="both"/>
      </w:pPr>
      <w:r>
        <w:rPr>
          <w:rFonts w:ascii="Times New Roman"/>
          <w:b w:val="false"/>
          <w:i w:val="false"/>
          <w:color w:val="000000"/>
          <w:sz w:val="28"/>
        </w:rPr>
        <w:t>
      расчистка русел существующих каналов;</w:t>
      </w:r>
    </w:p>
    <w:bookmarkEnd w:id="190"/>
    <w:bookmarkStart w:name="z212" w:id="191"/>
    <w:p>
      <w:pPr>
        <w:spacing w:after="0"/>
        <w:ind w:left="0"/>
        <w:jc w:val="both"/>
      </w:pPr>
      <w:r>
        <w:rPr>
          <w:rFonts w:ascii="Times New Roman"/>
          <w:b w:val="false"/>
          <w:i w:val="false"/>
          <w:color w:val="000000"/>
          <w:sz w:val="28"/>
        </w:rPr>
        <w:t>
      разработка и выполнение предупредительных мероприятий по защите территории от подтопления;</w:t>
      </w:r>
    </w:p>
    <w:bookmarkEnd w:id="191"/>
    <w:bookmarkStart w:name="z213" w:id="192"/>
    <w:p>
      <w:pPr>
        <w:spacing w:after="0"/>
        <w:ind w:left="0"/>
        <w:jc w:val="both"/>
      </w:pPr>
      <w:r>
        <w:rPr>
          <w:rFonts w:ascii="Times New Roman"/>
          <w:b w:val="false"/>
          <w:i w:val="false"/>
          <w:color w:val="000000"/>
          <w:sz w:val="28"/>
        </w:rPr>
        <w:t>
      выполнение противофильтрационного экрана на оросительных каналах с целью ликвидации фильтрации поливной воды.</w:t>
      </w:r>
    </w:p>
    <w:bookmarkEnd w:id="192"/>
    <w:bookmarkStart w:name="z130" w:id="193"/>
    <w:p>
      <w:pPr>
        <w:spacing w:after="0"/>
        <w:ind w:left="0"/>
        <w:jc w:val="both"/>
      </w:pPr>
      <w:r>
        <w:rPr>
          <w:rFonts w:ascii="Times New Roman"/>
          <w:b w:val="false"/>
          <w:i w:val="false"/>
          <w:color w:val="000000"/>
          <w:sz w:val="28"/>
        </w:rPr>
        <w:t>
      Горизонтальный дренаж устраивается вдоль основных улиц и проездов параллельно существующим водонесущим коммуникациям. Дрены-осушители прокладываются вдоль проездов и жилых улиц, магистральные дренажные коллекторы - в газонной части магистральных улиц.</w:t>
      </w:r>
    </w:p>
    <w:bookmarkEnd w:id="193"/>
    <w:bookmarkStart w:name="z131" w:id="194"/>
    <w:p>
      <w:pPr>
        <w:spacing w:after="0"/>
        <w:ind w:left="0"/>
        <w:jc w:val="both"/>
      </w:pPr>
      <w:r>
        <w:rPr>
          <w:rFonts w:ascii="Times New Roman"/>
          <w:b w:val="false"/>
          <w:i w:val="false"/>
          <w:color w:val="000000"/>
          <w:sz w:val="28"/>
        </w:rPr>
        <w:t>
      Настоящий проект предлагает организацию системы озеленения вдоль рек с местами для прогулок и отдыха населения.</w:t>
      </w:r>
    </w:p>
    <w:bookmarkEnd w:id="194"/>
    <w:bookmarkStart w:name="z132" w:id="195"/>
    <w:p>
      <w:pPr>
        <w:spacing w:after="0"/>
        <w:ind w:left="0"/>
        <w:jc w:val="both"/>
      </w:pPr>
      <w:r>
        <w:rPr>
          <w:rFonts w:ascii="Times New Roman"/>
          <w:b w:val="false"/>
          <w:i w:val="false"/>
          <w:color w:val="000000"/>
          <w:sz w:val="28"/>
        </w:rPr>
        <w:t>
      Намечено выполнение берегоукрепительных работ в пределах проектируемой территории на участках рек, проходящих вблизи застройки:</w:t>
      </w:r>
    </w:p>
    <w:bookmarkEnd w:id="195"/>
    <w:bookmarkStart w:name="z214" w:id="196"/>
    <w:p>
      <w:pPr>
        <w:spacing w:after="0"/>
        <w:ind w:left="0"/>
        <w:jc w:val="both"/>
      </w:pPr>
      <w:r>
        <w:rPr>
          <w:rFonts w:ascii="Times New Roman"/>
          <w:b w:val="false"/>
          <w:i w:val="false"/>
          <w:color w:val="000000"/>
          <w:sz w:val="28"/>
        </w:rPr>
        <w:t>
      на всем протяжении русла рек расчищаются от мусора и наносов, спрямляются, углубляются, ликвидируются ненужные рукава и отмели;</w:t>
      </w:r>
    </w:p>
    <w:bookmarkEnd w:id="196"/>
    <w:bookmarkStart w:name="z215" w:id="197"/>
    <w:p>
      <w:pPr>
        <w:spacing w:after="0"/>
        <w:ind w:left="0"/>
        <w:jc w:val="both"/>
      </w:pPr>
      <w:r>
        <w:rPr>
          <w:rFonts w:ascii="Times New Roman"/>
          <w:b w:val="false"/>
          <w:i w:val="false"/>
          <w:color w:val="000000"/>
          <w:sz w:val="28"/>
        </w:rPr>
        <w:t>
      русла рек выкладываются железобетонными плитами или Г-образными блоками;</w:t>
      </w:r>
    </w:p>
    <w:bookmarkEnd w:id="197"/>
    <w:bookmarkStart w:name="z216" w:id="198"/>
    <w:p>
      <w:pPr>
        <w:spacing w:after="0"/>
        <w:ind w:left="0"/>
        <w:jc w:val="both"/>
      </w:pPr>
      <w:r>
        <w:rPr>
          <w:rFonts w:ascii="Times New Roman"/>
          <w:b w:val="false"/>
          <w:i w:val="false"/>
          <w:color w:val="000000"/>
          <w:sz w:val="28"/>
        </w:rPr>
        <w:t>
      вдоль русел рек устраивается асфальтобетонное покрытие или мощение тротуарной плиткой для прогулок;</w:t>
      </w:r>
    </w:p>
    <w:bookmarkEnd w:id="198"/>
    <w:bookmarkStart w:name="z217" w:id="199"/>
    <w:p>
      <w:pPr>
        <w:spacing w:after="0"/>
        <w:ind w:left="0"/>
        <w:jc w:val="both"/>
      </w:pPr>
      <w:r>
        <w:rPr>
          <w:rFonts w:ascii="Times New Roman"/>
          <w:b w:val="false"/>
          <w:i w:val="false"/>
          <w:color w:val="000000"/>
          <w:sz w:val="28"/>
        </w:rPr>
        <w:t>
      береговые откосы долин уполаживаются, с устройством по берегам прогулочных дорожек;</w:t>
      </w:r>
    </w:p>
    <w:bookmarkEnd w:id="199"/>
    <w:bookmarkStart w:name="z218" w:id="200"/>
    <w:p>
      <w:pPr>
        <w:spacing w:after="0"/>
        <w:ind w:left="0"/>
        <w:jc w:val="both"/>
      </w:pPr>
      <w:r>
        <w:rPr>
          <w:rFonts w:ascii="Times New Roman"/>
          <w:b w:val="false"/>
          <w:i w:val="false"/>
          <w:color w:val="000000"/>
          <w:sz w:val="28"/>
        </w:rPr>
        <w:t>
      производится одерновка и укрепление посадкой зеленых насаждений уположенных откосов долин;</w:t>
      </w:r>
    </w:p>
    <w:bookmarkEnd w:id="200"/>
    <w:bookmarkStart w:name="z219" w:id="201"/>
    <w:p>
      <w:pPr>
        <w:spacing w:after="0"/>
        <w:ind w:left="0"/>
        <w:jc w:val="both"/>
      </w:pPr>
      <w:r>
        <w:rPr>
          <w:rFonts w:ascii="Times New Roman"/>
          <w:b w:val="false"/>
          <w:i w:val="false"/>
          <w:color w:val="000000"/>
          <w:sz w:val="28"/>
        </w:rPr>
        <w:t>
      на всем протяжении русел рек в пределах проектируемой территории устраиваются лестничные сходы к воде;</w:t>
      </w:r>
    </w:p>
    <w:bookmarkEnd w:id="201"/>
    <w:bookmarkStart w:name="z220" w:id="202"/>
    <w:p>
      <w:pPr>
        <w:spacing w:after="0"/>
        <w:ind w:left="0"/>
        <w:jc w:val="both"/>
      </w:pPr>
      <w:r>
        <w:rPr>
          <w:rFonts w:ascii="Times New Roman"/>
          <w:b w:val="false"/>
          <w:i w:val="false"/>
          <w:color w:val="000000"/>
          <w:sz w:val="28"/>
        </w:rPr>
        <w:t>
      поверху, вдоль склонов долин устраиваются водоперехватывающие канавы.</w:t>
      </w:r>
    </w:p>
    <w:bookmarkEnd w:id="202"/>
    <w:bookmarkStart w:name="z133" w:id="203"/>
    <w:p>
      <w:pPr>
        <w:spacing w:after="0"/>
        <w:ind w:left="0"/>
        <w:jc w:val="left"/>
      </w:pPr>
      <w:r>
        <w:rPr>
          <w:rFonts w:ascii="Times New Roman"/>
          <w:b/>
          <w:i w:val="false"/>
          <w:color w:val="000000"/>
        </w:rPr>
        <w:t xml:space="preserve"> Теплоснабжение</w:t>
      </w:r>
    </w:p>
    <w:bookmarkEnd w:id="203"/>
    <w:bookmarkStart w:name="z134" w:id="204"/>
    <w:p>
      <w:pPr>
        <w:spacing w:after="0"/>
        <w:ind w:left="0"/>
        <w:jc w:val="both"/>
      </w:pPr>
      <w:r>
        <w:rPr>
          <w:rFonts w:ascii="Times New Roman"/>
          <w:b w:val="false"/>
          <w:i w:val="false"/>
          <w:color w:val="000000"/>
          <w:sz w:val="28"/>
        </w:rPr>
        <w:t>
      Основные направления развития системы теплоснабжения Гейт Сити предусматривают:</w:t>
      </w:r>
    </w:p>
    <w:bookmarkEnd w:id="204"/>
    <w:bookmarkStart w:name="z221" w:id="205"/>
    <w:p>
      <w:pPr>
        <w:spacing w:after="0"/>
        <w:ind w:left="0"/>
        <w:jc w:val="both"/>
      </w:pPr>
      <w:r>
        <w:rPr>
          <w:rFonts w:ascii="Times New Roman"/>
          <w:b w:val="false"/>
          <w:i w:val="false"/>
          <w:color w:val="000000"/>
          <w:sz w:val="28"/>
        </w:rPr>
        <w:t>
      совершенствование, техническое оснащение систем теплоснабжения на базе современных технологий и оборудования с привлечением в системы децентрализованного теплоснабжения нетрадиционных источников тепла для нужд отдельных потребителей;</w:t>
      </w:r>
    </w:p>
    <w:bookmarkEnd w:id="205"/>
    <w:bookmarkStart w:name="z222" w:id="206"/>
    <w:p>
      <w:pPr>
        <w:spacing w:after="0"/>
        <w:ind w:left="0"/>
        <w:jc w:val="both"/>
      </w:pPr>
      <w:r>
        <w:rPr>
          <w:rFonts w:ascii="Times New Roman"/>
          <w:b w:val="false"/>
          <w:i w:val="false"/>
          <w:color w:val="000000"/>
          <w:sz w:val="28"/>
        </w:rPr>
        <w:t>
      строительство современных автоматизированных котельных на природном газе с эффективной энергосберегающей технологией, позволяющей уменьшить нагрузку на окружающую среду;</w:t>
      </w:r>
    </w:p>
    <w:bookmarkEnd w:id="206"/>
    <w:bookmarkStart w:name="z223" w:id="207"/>
    <w:p>
      <w:pPr>
        <w:spacing w:after="0"/>
        <w:ind w:left="0"/>
        <w:jc w:val="both"/>
      </w:pPr>
      <w:r>
        <w:rPr>
          <w:rFonts w:ascii="Times New Roman"/>
          <w:b w:val="false"/>
          <w:i w:val="false"/>
          <w:color w:val="000000"/>
          <w:sz w:val="28"/>
        </w:rPr>
        <w:t>
      строительство современных автоматизированных высокотехнологичных мини-ТЭЦ;</w:t>
      </w:r>
    </w:p>
    <w:bookmarkEnd w:id="207"/>
    <w:bookmarkStart w:name="z224" w:id="208"/>
    <w:p>
      <w:pPr>
        <w:spacing w:after="0"/>
        <w:ind w:left="0"/>
        <w:jc w:val="both"/>
      </w:pPr>
      <w:r>
        <w:rPr>
          <w:rFonts w:ascii="Times New Roman"/>
          <w:b w:val="false"/>
          <w:i w:val="false"/>
          <w:color w:val="000000"/>
          <w:sz w:val="28"/>
        </w:rPr>
        <w:t>
      строительство магистральных тепловых сетей, протяженностью 27,3 километров для города Гейт Сити с применением бесканальной прокладки предизолированных трубопроводов с полимерным покрытием и заводских условиях, увеличивающим срок службы до 50 лет.</w:t>
      </w:r>
    </w:p>
    <w:bookmarkEnd w:id="208"/>
    <w:bookmarkStart w:name="z135" w:id="209"/>
    <w:p>
      <w:pPr>
        <w:spacing w:after="0"/>
        <w:ind w:left="0"/>
        <w:jc w:val="left"/>
      </w:pPr>
      <w:r>
        <w:rPr>
          <w:rFonts w:ascii="Times New Roman"/>
          <w:b/>
          <w:i w:val="false"/>
          <w:color w:val="000000"/>
        </w:rPr>
        <w:t xml:space="preserve"> Электроснабжение</w:t>
      </w:r>
    </w:p>
    <w:bookmarkEnd w:id="209"/>
    <w:bookmarkStart w:name="z136" w:id="210"/>
    <w:p>
      <w:pPr>
        <w:spacing w:after="0"/>
        <w:ind w:left="0"/>
        <w:jc w:val="both"/>
      </w:pPr>
      <w:r>
        <w:rPr>
          <w:rFonts w:ascii="Times New Roman"/>
          <w:b w:val="false"/>
          <w:i w:val="false"/>
          <w:color w:val="000000"/>
          <w:sz w:val="28"/>
        </w:rPr>
        <w:t>
      Основные направления развития системы электроснабжения города Гейт Сити предусматривают:</w:t>
      </w:r>
    </w:p>
    <w:bookmarkEnd w:id="210"/>
    <w:bookmarkStart w:name="z225" w:id="211"/>
    <w:p>
      <w:pPr>
        <w:spacing w:after="0"/>
        <w:ind w:left="0"/>
        <w:jc w:val="both"/>
      </w:pPr>
      <w:r>
        <w:rPr>
          <w:rFonts w:ascii="Times New Roman"/>
          <w:b w:val="false"/>
          <w:i w:val="false"/>
          <w:color w:val="000000"/>
          <w:sz w:val="28"/>
        </w:rPr>
        <w:t>
      строительство двух автономных источников электроснабжения - мини-ТЭЦ, работающих на природном газе (суммарной мощностью 220 МВт):</w:t>
      </w:r>
    </w:p>
    <w:bookmarkEnd w:id="211"/>
    <w:bookmarkStart w:name="z226" w:id="212"/>
    <w:p>
      <w:pPr>
        <w:spacing w:after="0"/>
        <w:ind w:left="0"/>
        <w:jc w:val="both"/>
      </w:pPr>
      <w:r>
        <w:rPr>
          <w:rFonts w:ascii="Times New Roman"/>
          <w:b w:val="false"/>
          <w:i w:val="false"/>
          <w:color w:val="000000"/>
          <w:sz w:val="28"/>
        </w:rPr>
        <w:t>
      строительство 30 километров новых электрических сетей 10 кВ.</w:t>
      </w:r>
    </w:p>
    <w:bookmarkEnd w:id="212"/>
    <w:bookmarkStart w:name="z137" w:id="213"/>
    <w:p>
      <w:pPr>
        <w:spacing w:after="0"/>
        <w:ind w:left="0"/>
        <w:jc w:val="left"/>
      </w:pPr>
      <w:r>
        <w:rPr>
          <w:rFonts w:ascii="Times New Roman"/>
          <w:b/>
          <w:i w:val="false"/>
          <w:color w:val="000000"/>
        </w:rPr>
        <w:t xml:space="preserve"> Газоснабжение</w:t>
      </w:r>
    </w:p>
    <w:bookmarkEnd w:id="213"/>
    <w:bookmarkStart w:name="z138" w:id="214"/>
    <w:p>
      <w:pPr>
        <w:spacing w:after="0"/>
        <w:ind w:left="0"/>
        <w:jc w:val="both"/>
      </w:pPr>
      <w:r>
        <w:rPr>
          <w:rFonts w:ascii="Times New Roman"/>
          <w:b w:val="false"/>
          <w:i w:val="false"/>
          <w:color w:val="000000"/>
          <w:sz w:val="28"/>
        </w:rPr>
        <w:t>
      В части развития системы газоснабжения городов Гейт Сити генеральным планом предусмотрено:</w:t>
      </w:r>
    </w:p>
    <w:bookmarkEnd w:id="214"/>
    <w:bookmarkStart w:name="z227" w:id="215"/>
    <w:p>
      <w:pPr>
        <w:spacing w:after="0"/>
        <w:ind w:left="0"/>
        <w:jc w:val="both"/>
      </w:pPr>
      <w:r>
        <w:rPr>
          <w:rFonts w:ascii="Times New Roman"/>
          <w:b w:val="false"/>
          <w:i w:val="false"/>
          <w:color w:val="000000"/>
          <w:sz w:val="28"/>
        </w:rPr>
        <w:t>
      безопасность и надежность системы газоснабжения путем строительства новой АГРС-1;</w:t>
      </w:r>
    </w:p>
    <w:bookmarkEnd w:id="215"/>
    <w:bookmarkStart w:name="z228" w:id="216"/>
    <w:p>
      <w:pPr>
        <w:spacing w:after="0"/>
        <w:ind w:left="0"/>
        <w:jc w:val="both"/>
      </w:pPr>
      <w:r>
        <w:rPr>
          <w:rFonts w:ascii="Times New Roman"/>
          <w:b w:val="false"/>
          <w:i w:val="false"/>
          <w:color w:val="000000"/>
          <w:sz w:val="28"/>
        </w:rPr>
        <w:t>
      строительство современных ГРП (ПГП-50, ПГБ-100, ПГБ-150) с электроизмерительным комплексом СГ-ЭК;</w:t>
      </w:r>
    </w:p>
    <w:bookmarkEnd w:id="216"/>
    <w:bookmarkStart w:name="z229" w:id="217"/>
    <w:p>
      <w:pPr>
        <w:spacing w:after="0"/>
        <w:ind w:left="0"/>
        <w:jc w:val="both"/>
      </w:pPr>
      <w:r>
        <w:rPr>
          <w:rFonts w:ascii="Times New Roman"/>
          <w:b w:val="false"/>
          <w:i w:val="false"/>
          <w:color w:val="000000"/>
          <w:sz w:val="28"/>
        </w:rPr>
        <w:t>
      строительство 12 километров сетей газопровода высокого давления и 16,2 километров сетей среднего давления.</w:t>
      </w:r>
    </w:p>
    <w:bookmarkEnd w:id="217"/>
    <w:bookmarkStart w:name="z139" w:id="218"/>
    <w:p>
      <w:pPr>
        <w:spacing w:after="0"/>
        <w:ind w:left="0"/>
        <w:jc w:val="both"/>
      </w:pPr>
      <w:r>
        <w:rPr>
          <w:rFonts w:ascii="Times New Roman"/>
          <w:b w:val="false"/>
          <w:i w:val="false"/>
          <w:color w:val="000000"/>
          <w:sz w:val="28"/>
        </w:rPr>
        <w:t>
      Обеспечение прогнозируемых на расчетный срок объемов потребления газа 155,4 тысяч кубических метров будет решена комплексным методом, а именно:</w:t>
      </w:r>
    </w:p>
    <w:bookmarkEnd w:id="218"/>
    <w:bookmarkStart w:name="z230" w:id="219"/>
    <w:p>
      <w:pPr>
        <w:spacing w:after="0"/>
        <w:ind w:left="0"/>
        <w:jc w:val="both"/>
      </w:pPr>
      <w:r>
        <w:rPr>
          <w:rFonts w:ascii="Times New Roman"/>
          <w:b w:val="false"/>
          <w:i w:val="false"/>
          <w:color w:val="000000"/>
          <w:sz w:val="28"/>
        </w:rPr>
        <w:t>
      строительство подземного хранилища газа (ПХГ) на структуре Солнечная (Карасайский район);</w:t>
      </w:r>
    </w:p>
    <w:bookmarkEnd w:id="219"/>
    <w:bookmarkStart w:name="z231" w:id="220"/>
    <w:p>
      <w:pPr>
        <w:spacing w:after="0"/>
        <w:ind w:left="0"/>
        <w:jc w:val="both"/>
      </w:pPr>
      <w:r>
        <w:rPr>
          <w:rFonts w:ascii="Times New Roman"/>
          <w:b w:val="false"/>
          <w:i w:val="false"/>
          <w:color w:val="000000"/>
          <w:sz w:val="28"/>
        </w:rPr>
        <w:t>
      строительство магистрального газопровода на Китай;</w:t>
      </w:r>
    </w:p>
    <w:bookmarkEnd w:id="220"/>
    <w:bookmarkStart w:name="z232" w:id="221"/>
    <w:p>
      <w:pPr>
        <w:spacing w:after="0"/>
        <w:ind w:left="0"/>
        <w:jc w:val="both"/>
      </w:pPr>
      <w:r>
        <w:rPr>
          <w:rFonts w:ascii="Times New Roman"/>
          <w:b w:val="false"/>
          <w:i w:val="false"/>
          <w:color w:val="000000"/>
          <w:sz w:val="28"/>
        </w:rPr>
        <w:t>
      строительство магистрального газопровода "Алматы - Капшагай";</w:t>
      </w:r>
    </w:p>
    <w:bookmarkEnd w:id="221"/>
    <w:bookmarkStart w:name="z233" w:id="222"/>
    <w:p>
      <w:pPr>
        <w:spacing w:after="0"/>
        <w:ind w:left="0"/>
        <w:jc w:val="both"/>
      </w:pPr>
      <w:r>
        <w:rPr>
          <w:rFonts w:ascii="Times New Roman"/>
          <w:b w:val="false"/>
          <w:i w:val="false"/>
          <w:color w:val="000000"/>
          <w:sz w:val="28"/>
        </w:rPr>
        <w:t>
      строительство магистрального газопровода "Байсерке - Талгар - Чилик".</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2009 года № 1739</w:t>
            </w:r>
          </w:p>
        </w:tc>
      </w:tr>
    </w:tbl>
    <w:bookmarkStart w:name="z141" w:id="223"/>
    <w:p>
      <w:pPr>
        <w:spacing w:after="0"/>
        <w:ind w:left="0"/>
        <w:jc w:val="left"/>
      </w:pPr>
      <w:r>
        <w:rPr>
          <w:rFonts w:ascii="Times New Roman"/>
          <w:b/>
          <w:i w:val="false"/>
          <w:color w:val="000000"/>
        </w:rPr>
        <w:t xml:space="preserve">  Отраслевая структура инвестиций</w:t>
      </w:r>
    </w:p>
    <w:bookmarkEnd w:id="223"/>
    <w:p>
      <w:pPr>
        <w:spacing w:after="0"/>
        <w:ind w:left="0"/>
        <w:jc w:val="both"/>
      </w:pPr>
      <w:r>
        <w:rPr>
          <w:rFonts w:ascii="Times New Roman"/>
          <w:b w:val="false"/>
          <w:i w:val="false"/>
          <w:color w:val="000000"/>
          <w:sz w:val="28"/>
        </w:rPr>
        <w:t>
                                                             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731"/>
        <w:gridCol w:w="1949"/>
        <w:gridCol w:w="1638"/>
        <w:gridCol w:w="1639"/>
        <w:gridCol w:w="1331"/>
        <w:gridCol w:w="1331"/>
        <w:gridCol w:w="1639"/>
        <w:gridCol w:w="1022"/>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w:t>
            </w:r>
          </w:p>
          <w:p>
            <w:pPr>
              <w:spacing w:after="20"/>
              <w:ind w:left="20"/>
              <w:jc w:val="both"/>
            </w:pPr>
            <w:r>
              <w:rPr>
                <w:rFonts w:ascii="Times New Roman"/>
                <w:b w:val="false"/>
                <w:i w:val="false"/>
                <w:color w:val="000000"/>
                <w:sz w:val="20"/>
              </w:rPr>
              <w:t>
проектный</w:t>
            </w:r>
          </w:p>
          <w:p>
            <w:pPr>
              <w:spacing w:after="20"/>
              <w:ind w:left="20"/>
              <w:jc w:val="both"/>
            </w:pPr>
            <w:r>
              <w:rPr>
                <w:rFonts w:ascii="Times New Roman"/>
                <w:b w:val="false"/>
                <w:i w:val="false"/>
                <w:color w:val="000000"/>
                <w:sz w:val="20"/>
              </w:rPr>
              <w:t>
период,</w:t>
            </w:r>
          </w:p>
          <w:p>
            <w:pPr>
              <w:spacing w:after="20"/>
              <w:ind w:left="20"/>
              <w:jc w:val="both"/>
            </w:pPr>
            <w:r>
              <w:rPr>
                <w:rFonts w:ascii="Times New Roman"/>
                <w:b w:val="false"/>
                <w:i w:val="false"/>
                <w:color w:val="000000"/>
                <w:sz w:val="20"/>
              </w:rPr>
              <w:t>
млрд.</w:t>
            </w:r>
          </w:p>
          <w:p>
            <w:pPr>
              <w:spacing w:after="20"/>
              <w:ind w:left="20"/>
              <w:jc w:val="both"/>
            </w:pPr>
            <w:r>
              <w:rPr>
                <w:rFonts w:ascii="Times New Roman"/>
                <w:b w:val="false"/>
                <w:i w:val="false"/>
                <w:color w:val="000000"/>
                <w:sz w:val="20"/>
              </w:rPr>
              <w:t>
тенге</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к итогу</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очередь</w:t>
            </w:r>
          </w:p>
          <w:p>
            <w:pPr>
              <w:spacing w:after="20"/>
              <w:ind w:left="20"/>
              <w:jc w:val="both"/>
            </w:pPr>
            <w:r>
              <w:rPr>
                <w:rFonts w:ascii="Times New Roman"/>
                <w:b w:val="false"/>
                <w:i w:val="false"/>
                <w:color w:val="000000"/>
                <w:sz w:val="20"/>
              </w:rPr>
              <w:t>
строи-</w:t>
            </w:r>
          </w:p>
          <w:p>
            <w:pPr>
              <w:spacing w:after="20"/>
              <w:ind w:left="20"/>
              <w:jc w:val="both"/>
            </w:pPr>
            <w:r>
              <w:rPr>
                <w:rFonts w:ascii="Times New Roman"/>
                <w:b w:val="false"/>
                <w:i w:val="false"/>
                <w:color w:val="000000"/>
                <w:sz w:val="20"/>
              </w:rPr>
              <w:t>
тельства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w:t>
            </w:r>
          </w:p>
          <w:p>
            <w:pPr>
              <w:spacing w:after="20"/>
              <w:ind w:left="20"/>
              <w:jc w:val="both"/>
            </w:pPr>
            <w:r>
              <w:rPr>
                <w:rFonts w:ascii="Times New Roman"/>
                <w:b w:val="false"/>
                <w:i w:val="false"/>
                <w:color w:val="000000"/>
                <w:sz w:val="20"/>
              </w:rPr>
              <w:t>
канский</w:t>
            </w:r>
          </w:p>
          <w:p>
            <w:pPr>
              <w:spacing w:after="20"/>
              <w:ind w:left="20"/>
              <w:jc w:val="both"/>
            </w:pPr>
            <w:r>
              <w:rPr>
                <w:rFonts w:ascii="Times New Roman"/>
                <w:b w:val="false"/>
                <w:i w:val="false"/>
                <w:color w:val="000000"/>
                <w:sz w:val="20"/>
              </w:rPr>
              <w:t>
бюджет</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w:t>
            </w:r>
          </w:p>
          <w:p>
            <w:pPr>
              <w:spacing w:after="20"/>
              <w:ind w:left="20"/>
              <w:jc w:val="both"/>
            </w:pPr>
            <w:r>
              <w:rPr>
                <w:rFonts w:ascii="Times New Roman"/>
                <w:b w:val="false"/>
                <w:i w:val="false"/>
                <w:color w:val="000000"/>
                <w:sz w:val="20"/>
              </w:rPr>
              <w:t>
бюджет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w:t>
            </w:r>
          </w:p>
          <w:p>
            <w:pPr>
              <w:spacing w:after="20"/>
              <w:ind w:left="20"/>
              <w:jc w:val="both"/>
            </w:pPr>
            <w:r>
              <w:rPr>
                <w:rFonts w:ascii="Times New Roman"/>
                <w:b w:val="false"/>
                <w:i w:val="false"/>
                <w:color w:val="000000"/>
                <w:sz w:val="20"/>
              </w:rPr>
              <w:t>
инвестиции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w:t>
            </w:r>
          </w:p>
          <w:p>
            <w:pPr>
              <w:spacing w:after="20"/>
              <w:ind w:left="20"/>
              <w:jc w:val="both"/>
            </w:pPr>
            <w:r>
              <w:rPr>
                <w:rFonts w:ascii="Times New Roman"/>
                <w:b w:val="false"/>
                <w:i w:val="false"/>
                <w:color w:val="000000"/>
                <w:sz w:val="20"/>
              </w:rPr>
              <w:t>
средства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20"/>
              <w:ind w:left="20"/>
              <w:jc w:val="both"/>
            </w:pPr>
            <w:r>
              <w:rPr>
                <w:rFonts w:ascii="Times New Roman"/>
                <w:b w:val="false"/>
                <w:i w:val="false"/>
                <w:color w:val="000000"/>
                <w:sz w:val="20"/>
              </w:rPr>
              <w:t>
</w:t>
            </w:r>
            <w:r>
              <w:rPr>
                <w:rFonts w:ascii="Times New Roman"/>
                <w:b/>
                <w:i w:val="false"/>
                <w:color w:val="000000"/>
                <w:sz w:val="20"/>
              </w:rPr>
              <w:t>инвестиций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800,41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Жилищное</w:t>
            </w:r>
          </w:p>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Культурно-</w:t>
            </w:r>
          </w:p>
          <w:p>
            <w:pPr>
              <w:spacing w:after="20"/>
              <w:ind w:left="20"/>
              <w:jc w:val="both"/>
            </w:pPr>
            <w:r>
              <w:rPr>
                <w:rFonts w:ascii="Times New Roman"/>
                <w:b w:val="false"/>
                <w:i w:val="false"/>
                <w:color w:val="000000"/>
                <w:sz w:val="20"/>
              </w:rPr>
              <w:t>
</w:t>
            </w:r>
            <w:r>
              <w:rPr>
                <w:rFonts w:ascii="Times New Roman"/>
                <w:b/>
                <w:i w:val="false"/>
                <w:color w:val="000000"/>
                <w:sz w:val="20"/>
              </w:rPr>
              <w:t>бытовое</w:t>
            </w:r>
          </w:p>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383,4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w:t>
            </w:r>
          </w:p>
          <w:p>
            <w:pPr>
              <w:spacing w:after="20"/>
              <w:ind w:left="20"/>
              <w:jc w:val="both"/>
            </w:pPr>
            <w:r>
              <w:rPr>
                <w:rFonts w:ascii="Times New Roman"/>
                <w:b w:val="false"/>
                <w:i w:val="false"/>
                <w:color w:val="000000"/>
                <w:sz w:val="20"/>
              </w:rPr>
              <w:t>
транспорт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Внутригородской</w:t>
            </w:r>
          </w:p>
          <w:p>
            <w:pPr>
              <w:spacing w:after="20"/>
              <w:ind w:left="20"/>
              <w:jc w:val="both"/>
            </w:pPr>
            <w:r>
              <w:rPr>
                <w:rFonts w:ascii="Times New Roman"/>
                <w:b w:val="false"/>
                <w:i w:val="false"/>
                <w:color w:val="000000"/>
                <w:sz w:val="20"/>
              </w:rPr>
              <w:t>
транспорт</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Улично-дорожная</w:t>
            </w:r>
          </w:p>
          <w:p>
            <w:pPr>
              <w:spacing w:after="20"/>
              <w:ind w:left="20"/>
              <w:jc w:val="both"/>
            </w:pPr>
            <w:r>
              <w:rPr>
                <w:rFonts w:ascii="Times New Roman"/>
                <w:b w:val="false"/>
                <w:i w:val="false"/>
                <w:color w:val="000000"/>
                <w:sz w:val="20"/>
              </w:rPr>
              <w:t>
сеть</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w:t>
            </w:r>
          </w:p>
          <w:p>
            <w:pPr>
              <w:spacing w:after="20"/>
              <w:ind w:left="20"/>
              <w:jc w:val="both"/>
            </w:pPr>
            <w:r>
              <w:rPr>
                <w:rFonts w:ascii="Times New Roman"/>
                <w:b w:val="false"/>
                <w:i w:val="false"/>
                <w:color w:val="000000"/>
                <w:sz w:val="20"/>
              </w:rPr>
              <w:t>
</w:t>
            </w:r>
            <w:r>
              <w:rPr>
                <w:rFonts w:ascii="Times New Roman"/>
                <w:b/>
                <w:i w:val="false"/>
                <w:color w:val="000000"/>
                <w:sz w:val="20"/>
              </w:rPr>
              <w:t>инфраструктура</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w:t>
            </w:r>
          </w:p>
          <w:p>
            <w:pPr>
              <w:spacing w:after="20"/>
              <w:ind w:left="20"/>
              <w:jc w:val="both"/>
            </w:pPr>
            <w:r>
              <w:rPr>
                <w:rFonts w:ascii="Times New Roman"/>
                <w:b w:val="false"/>
                <w:i w:val="false"/>
                <w:color w:val="000000"/>
                <w:sz w:val="20"/>
              </w:rPr>
              <w:t>
</w:t>
            </w:r>
            <w:r>
              <w:rPr>
                <w:rFonts w:ascii="Times New Roman"/>
                <w:b/>
                <w:i w:val="false"/>
                <w:color w:val="000000"/>
                <w:sz w:val="20"/>
              </w:rPr>
              <w:t>подготовка</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Организация</w:t>
            </w:r>
          </w:p>
          <w:p>
            <w:pPr>
              <w:spacing w:after="20"/>
              <w:ind w:left="20"/>
              <w:jc w:val="both"/>
            </w:pPr>
            <w:r>
              <w:rPr>
                <w:rFonts w:ascii="Times New Roman"/>
                <w:b w:val="false"/>
                <w:i w:val="false"/>
                <w:color w:val="000000"/>
                <w:sz w:val="20"/>
              </w:rPr>
              <w:t>
</w:t>
            </w:r>
            <w:r>
              <w:rPr>
                <w:rFonts w:ascii="Times New Roman"/>
                <w:b/>
                <w:i w:val="false"/>
                <w:color w:val="000000"/>
                <w:sz w:val="20"/>
              </w:rPr>
              <w:t>зеленых</w:t>
            </w:r>
          </w:p>
          <w:p>
            <w:pPr>
              <w:spacing w:after="20"/>
              <w:ind w:left="20"/>
              <w:jc w:val="both"/>
            </w:pPr>
            <w:r>
              <w:rPr>
                <w:rFonts w:ascii="Times New Roman"/>
                <w:b w:val="false"/>
                <w:i w:val="false"/>
                <w:color w:val="000000"/>
                <w:sz w:val="20"/>
              </w:rPr>
              <w:t>
</w:t>
            </w:r>
            <w:r>
              <w:rPr>
                <w:rFonts w:ascii="Times New Roman"/>
                <w:b/>
                <w:i w:val="false"/>
                <w:color w:val="000000"/>
                <w:sz w:val="20"/>
              </w:rPr>
              <w:t>насаждений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2009 года № 1739</w:t>
            </w:r>
          </w:p>
        </w:tc>
      </w:tr>
    </w:tbl>
    <w:bookmarkStart w:name="z143" w:id="224"/>
    <w:p>
      <w:pPr>
        <w:spacing w:after="0"/>
        <w:ind w:left="0"/>
        <w:jc w:val="left"/>
      </w:pPr>
      <w:r>
        <w:rPr>
          <w:rFonts w:ascii="Times New Roman"/>
          <w:b/>
          <w:i w:val="false"/>
          <w:color w:val="000000"/>
        </w:rPr>
        <w:t xml:space="preserve">  Рекомендуемая структура инвестиций на I очередь</w:t>
      </w:r>
      <w:r>
        <w:br/>
      </w:r>
      <w:r>
        <w:rPr>
          <w:rFonts w:ascii="Times New Roman"/>
          <w:b/>
          <w:i w:val="false"/>
          <w:color w:val="000000"/>
        </w:rPr>
        <w:t>строительства по годам (2009-2013)</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44"/>
        <w:gridCol w:w="1144"/>
        <w:gridCol w:w="798"/>
        <w:gridCol w:w="798"/>
        <w:gridCol w:w="1041"/>
        <w:gridCol w:w="1041"/>
        <w:gridCol w:w="1041"/>
        <w:gridCol w:w="1041"/>
        <w:gridCol w:w="1041"/>
        <w:gridCol w:w="798"/>
        <w:gridCol w:w="1041"/>
        <w:gridCol w:w="800"/>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отраслей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бюджетных</w:t>
            </w:r>
          </w:p>
          <w:p>
            <w:pPr>
              <w:spacing w:after="20"/>
              <w:ind w:left="20"/>
              <w:jc w:val="both"/>
            </w:pPr>
            <w:r>
              <w:rPr>
                <w:rFonts w:ascii="Times New Roman"/>
                <w:b w:val="false"/>
                <w:i w:val="false"/>
                <w:color w:val="000000"/>
                <w:sz w:val="20"/>
              </w:rPr>
              <w:t>
средств</w:t>
            </w:r>
          </w:p>
          <w:p>
            <w:pPr>
              <w:spacing w:after="20"/>
              <w:ind w:left="20"/>
              <w:jc w:val="both"/>
            </w:pPr>
            <w:r>
              <w:rPr>
                <w:rFonts w:ascii="Times New Roman"/>
                <w:b w:val="false"/>
                <w:i w:val="false"/>
                <w:color w:val="000000"/>
                <w:sz w:val="20"/>
              </w:rPr>
              <w:t>
2009-2013</w:t>
            </w:r>
          </w:p>
          <w:p>
            <w:pPr>
              <w:spacing w:after="20"/>
              <w:ind w:left="20"/>
              <w:jc w:val="both"/>
            </w:pPr>
            <w:r>
              <w:rPr>
                <w:rFonts w:ascii="Times New Roman"/>
                <w:b w:val="false"/>
                <w:i w:val="false"/>
                <w:color w:val="000000"/>
                <w:sz w:val="20"/>
              </w:rPr>
              <w:t>
годы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(млрд.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w:t>
            </w:r>
          </w:p>
          <w:p>
            <w:pPr>
              <w:spacing w:after="20"/>
              <w:ind w:left="20"/>
              <w:jc w:val="both"/>
            </w:pPr>
            <w:r>
              <w:rPr>
                <w:rFonts w:ascii="Times New Roman"/>
                <w:b w:val="false"/>
                <w:i w:val="false"/>
                <w:color w:val="000000"/>
                <w:sz w:val="20"/>
              </w:rPr>
              <w:t>
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w:t>
            </w:r>
          </w:p>
          <w:p>
            <w:pPr>
              <w:spacing w:after="20"/>
              <w:ind w:left="20"/>
              <w:jc w:val="both"/>
            </w:pPr>
            <w:r>
              <w:rPr>
                <w:rFonts w:ascii="Times New Roman"/>
                <w:b w:val="false"/>
                <w:i w:val="false"/>
                <w:color w:val="000000"/>
                <w:sz w:val="20"/>
              </w:rPr>
              <w:t>
жет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w:t>
            </w:r>
          </w:p>
          <w:p>
            <w:pPr>
              <w:spacing w:after="20"/>
              <w:ind w:left="20"/>
              <w:jc w:val="both"/>
            </w:pPr>
            <w:r>
              <w:rPr>
                <w:rFonts w:ascii="Times New Roman"/>
                <w:b w:val="false"/>
                <w:i w:val="false"/>
                <w:color w:val="000000"/>
                <w:sz w:val="20"/>
              </w:rPr>
              <w:t>
публи-</w:t>
            </w:r>
          </w:p>
          <w:p>
            <w:pPr>
              <w:spacing w:after="20"/>
              <w:ind w:left="20"/>
              <w:jc w:val="both"/>
            </w:pPr>
            <w:r>
              <w:rPr>
                <w:rFonts w:ascii="Times New Roman"/>
                <w:b w:val="false"/>
                <w:i w:val="false"/>
                <w:color w:val="000000"/>
                <w:sz w:val="20"/>
              </w:rPr>
              <w:t>
канс-</w:t>
            </w:r>
          </w:p>
          <w:p>
            <w:pPr>
              <w:spacing w:after="20"/>
              <w:ind w:left="20"/>
              <w:jc w:val="both"/>
            </w:pPr>
            <w:r>
              <w:rPr>
                <w:rFonts w:ascii="Times New Roman"/>
                <w:b w:val="false"/>
                <w:i w:val="false"/>
                <w:color w:val="000000"/>
                <w:sz w:val="20"/>
              </w:rPr>
              <w:t>
кий</w:t>
            </w:r>
          </w:p>
          <w:p>
            <w:pPr>
              <w:spacing w:after="20"/>
              <w:ind w:left="20"/>
              <w:jc w:val="both"/>
            </w:pPr>
            <w:r>
              <w:rPr>
                <w:rFonts w:ascii="Times New Roman"/>
                <w:b w:val="false"/>
                <w:i w:val="false"/>
                <w:color w:val="000000"/>
                <w:sz w:val="20"/>
              </w:rPr>
              <w:t>
бюджет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ный</w:t>
            </w:r>
          </w:p>
          <w:p>
            <w:pPr>
              <w:spacing w:after="20"/>
              <w:ind w:left="20"/>
              <w:jc w:val="both"/>
            </w:pPr>
            <w:r>
              <w:rPr>
                <w:rFonts w:ascii="Times New Roman"/>
                <w:b w:val="false"/>
                <w:i w:val="false"/>
                <w:color w:val="000000"/>
                <w:sz w:val="20"/>
              </w:rPr>
              <w:t>
бюджет</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p>
            <w:pPr>
              <w:spacing w:after="20"/>
              <w:ind w:left="20"/>
              <w:jc w:val="both"/>
            </w:pPr>
            <w:r>
              <w:rPr>
                <w:rFonts w:ascii="Times New Roman"/>
                <w:b w:val="false"/>
                <w:i w:val="false"/>
                <w:color w:val="000000"/>
                <w:sz w:val="20"/>
              </w:rPr>
              <w:t>
</w:t>
            </w:r>
            <w:r>
              <w:rPr>
                <w:rFonts w:ascii="Times New Roman"/>
                <w:b/>
                <w:i w:val="false"/>
                <w:color w:val="000000"/>
                <w:sz w:val="20"/>
              </w:rPr>
              <w:t>инвестиций</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w:t>
            </w:r>
          </w:p>
          <w:p>
            <w:pPr>
              <w:spacing w:after="20"/>
              <w:ind w:left="20"/>
              <w:jc w:val="both"/>
            </w:pPr>
            <w:r>
              <w:rPr>
                <w:rFonts w:ascii="Times New Roman"/>
                <w:b w:val="false"/>
                <w:i w:val="false"/>
                <w:color w:val="000000"/>
                <w:sz w:val="20"/>
              </w:rPr>
              <w:t>
строительство</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w:t>
            </w:r>
          </w:p>
          <w:p>
            <w:pPr>
              <w:spacing w:after="20"/>
              <w:ind w:left="20"/>
              <w:jc w:val="both"/>
            </w:pPr>
            <w:r>
              <w:rPr>
                <w:rFonts w:ascii="Times New Roman"/>
                <w:b w:val="false"/>
                <w:i w:val="false"/>
                <w:color w:val="000000"/>
                <w:sz w:val="20"/>
              </w:rPr>
              <w:t>
бытовое</w:t>
            </w:r>
          </w:p>
          <w:p>
            <w:pPr>
              <w:spacing w:after="20"/>
              <w:ind w:left="20"/>
              <w:jc w:val="both"/>
            </w:pPr>
            <w:r>
              <w:rPr>
                <w:rFonts w:ascii="Times New Roman"/>
                <w:b w:val="false"/>
                <w:i w:val="false"/>
                <w:color w:val="000000"/>
                <w:sz w:val="20"/>
              </w:rPr>
              <w:t>
строительство</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p>
            <w:pPr>
              <w:spacing w:after="20"/>
              <w:ind w:left="20"/>
              <w:jc w:val="both"/>
            </w:pPr>
            <w:r>
              <w:rPr>
                <w:rFonts w:ascii="Times New Roman"/>
                <w:b w:val="false"/>
                <w:i w:val="false"/>
                <w:color w:val="000000"/>
                <w:sz w:val="20"/>
              </w:rPr>
              <w:t>
инфраструктура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w:t>
            </w:r>
          </w:p>
          <w:p>
            <w:pPr>
              <w:spacing w:after="20"/>
              <w:ind w:left="20"/>
              <w:jc w:val="both"/>
            </w:pPr>
            <w:r>
              <w:rPr>
                <w:rFonts w:ascii="Times New Roman"/>
                <w:b w:val="false"/>
                <w:i w:val="false"/>
                <w:color w:val="000000"/>
                <w:sz w:val="20"/>
              </w:rPr>
              <w:t>
подготовка</w:t>
            </w:r>
          </w:p>
          <w:p>
            <w:pPr>
              <w:spacing w:after="20"/>
              <w:ind w:left="20"/>
              <w:jc w:val="both"/>
            </w:pPr>
            <w:r>
              <w:rPr>
                <w:rFonts w:ascii="Times New Roman"/>
                <w:b w:val="false"/>
                <w:i w:val="false"/>
                <w:color w:val="000000"/>
                <w:sz w:val="20"/>
              </w:rPr>
              <w:t>
территории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зеленых</w:t>
            </w:r>
          </w:p>
          <w:p>
            <w:pPr>
              <w:spacing w:after="20"/>
              <w:ind w:left="20"/>
              <w:jc w:val="both"/>
            </w:pPr>
            <w:r>
              <w:rPr>
                <w:rFonts w:ascii="Times New Roman"/>
                <w:b w:val="false"/>
                <w:i w:val="false"/>
                <w:color w:val="000000"/>
                <w:sz w:val="20"/>
              </w:rPr>
              <w:t>
насаждений</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2009 года № 1739</w:t>
            </w:r>
          </w:p>
        </w:tc>
      </w:tr>
    </w:tbl>
    <w:bookmarkStart w:name="z145" w:id="225"/>
    <w:p>
      <w:pPr>
        <w:spacing w:after="0"/>
        <w:ind w:left="0"/>
        <w:jc w:val="left"/>
      </w:pPr>
      <w:r>
        <w:rPr>
          <w:rFonts w:ascii="Times New Roman"/>
          <w:b/>
          <w:i w:val="false"/>
          <w:color w:val="000000"/>
        </w:rPr>
        <w:t xml:space="preserve">  Основные технико-экономические показатели проекта</w:t>
      </w:r>
      <w:r>
        <w:br/>
      </w:r>
      <w:r>
        <w:rPr>
          <w:rFonts w:ascii="Times New Roman"/>
          <w:b/>
          <w:i w:val="false"/>
          <w:color w:val="000000"/>
        </w:rPr>
        <w:t>генерального плана города-спутника Гейт Сити</w:t>
      </w:r>
      <w:r>
        <w:br/>
      </w:r>
      <w:r>
        <w:rPr>
          <w:rFonts w:ascii="Times New Roman"/>
          <w:b/>
          <w:i w:val="false"/>
          <w:color w:val="000000"/>
        </w:rPr>
        <w:t>Алматинской области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3137"/>
        <w:gridCol w:w="1139"/>
        <w:gridCol w:w="1354"/>
        <w:gridCol w:w="1581"/>
        <w:gridCol w:w="1795"/>
        <w:gridCol w:w="1940"/>
      </w:tblGrid>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Исходный</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2008 год</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I этапа</w:t>
            </w:r>
          </w:p>
          <w:p>
            <w:pPr>
              <w:spacing w:after="20"/>
              <w:ind w:left="20"/>
              <w:jc w:val="both"/>
            </w:pPr>
            <w:r>
              <w:rPr>
                <w:rFonts w:ascii="Times New Roman"/>
                <w:b w:val="false"/>
                <w:i w:val="false"/>
                <w:color w:val="000000"/>
                <w:sz w:val="20"/>
              </w:rPr>
              <w:t>
2013 год</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II этапа</w:t>
            </w:r>
          </w:p>
          <w:p>
            <w:pPr>
              <w:spacing w:after="20"/>
              <w:ind w:left="20"/>
              <w:jc w:val="both"/>
            </w:pPr>
            <w:r>
              <w:rPr>
                <w:rFonts w:ascii="Times New Roman"/>
                <w:b w:val="false"/>
                <w:i w:val="false"/>
                <w:color w:val="000000"/>
                <w:sz w:val="20"/>
              </w:rPr>
              <w:t>
2020 год</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III этапа</w:t>
            </w:r>
          </w:p>
          <w:p>
            <w:pPr>
              <w:spacing w:after="20"/>
              <w:ind w:left="20"/>
              <w:jc w:val="both"/>
            </w:pPr>
            <w:r>
              <w:rPr>
                <w:rFonts w:ascii="Times New Roman"/>
                <w:b w:val="false"/>
                <w:i w:val="false"/>
                <w:color w:val="000000"/>
                <w:sz w:val="20"/>
              </w:rPr>
              <w:t>
2030 год</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Территория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w:t>
            </w:r>
          </w:p>
          <w:p>
            <w:pPr>
              <w:spacing w:after="20"/>
              <w:ind w:left="20"/>
              <w:jc w:val="both"/>
            </w:pPr>
            <w:r>
              <w:rPr>
                <w:rFonts w:ascii="Times New Roman"/>
                <w:b w:val="false"/>
                <w:i w:val="false"/>
                <w:color w:val="000000"/>
                <w:sz w:val="20"/>
              </w:rPr>
              <w:t>
населенного пункта в</w:t>
            </w:r>
          </w:p>
          <w:p>
            <w:pPr>
              <w:spacing w:after="20"/>
              <w:ind w:left="20"/>
              <w:jc w:val="both"/>
            </w:pPr>
            <w:r>
              <w:rPr>
                <w:rFonts w:ascii="Times New Roman"/>
                <w:b w:val="false"/>
                <w:i w:val="false"/>
                <w:color w:val="000000"/>
                <w:sz w:val="20"/>
              </w:rPr>
              <w:t>
пределах городской</w:t>
            </w:r>
          </w:p>
          <w:p>
            <w:pPr>
              <w:spacing w:after="20"/>
              <w:ind w:left="20"/>
              <w:jc w:val="both"/>
            </w:pPr>
            <w:r>
              <w:rPr>
                <w:rFonts w:ascii="Times New Roman"/>
                <w:b w:val="false"/>
                <w:i w:val="false"/>
                <w:color w:val="000000"/>
                <w:sz w:val="20"/>
              </w:rPr>
              <w:t>
черты, всего, в том</w:t>
            </w:r>
          </w:p>
          <w:p>
            <w:pPr>
              <w:spacing w:after="20"/>
              <w:ind w:left="20"/>
              <w:jc w:val="both"/>
            </w:pPr>
            <w:r>
              <w:rPr>
                <w:rFonts w:ascii="Times New Roman"/>
                <w:b w:val="false"/>
                <w:i w:val="false"/>
                <w:color w:val="000000"/>
                <w:sz w:val="20"/>
              </w:rPr>
              <w:t>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w:t>
            </w:r>
          </w:p>
          <w:p>
            <w:pPr>
              <w:spacing w:after="20"/>
              <w:ind w:left="20"/>
              <w:jc w:val="both"/>
            </w:pPr>
            <w:r>
              <w:rPr>
                <w:rFonts w:ascii="Times New Roman"/>
                <w:b w:val="false"/>
                <w:i w:val="false"/>
                <w:color w:val="000000"/>
                <w:sz w:val="20"/>
              </w:rPr>
              <w:t>
застройки, из них: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застройки с</w:t>
            </w:r>
          </w:p>
          <w:p>
            <w:pPr>
              <w:spacing w:after="20"/>
              <w:ind w:left="20"/>
              <w:jc w:val="both"/>
            </w:pPr>
            <w:r>
              <w:rPr>
                <w:rFonts w:ascii="Times New Roman"/>
                <w:b w:val="false"/>
                <w:i w:val="false"/>
                <w:color w:val="000000"/>
                <w:sz w:val="20"/>
              </w:rPr>
              <w:t>
земельным участком при</w:t>
            </w:r>
          </w:p>
          <w:p>
            <w:pPr>
              <w:spacing w:after="20"/>
              <w:ind w:left="20"/>
              <w:jc w:val="both"/>
            </w:pPr>
            <w:r>
              <w:rPr>
                <w:rFonts w:ascii="Times New Roman"/>
                <w:b w:val="false"/>
                <w:i w:val="false"/>
                <w:color w:val="000000"/>
                <w:sz w:val="20"/>
              </w:rPr>
              <w:t>
доме (600 м2)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застройки с</w:t>
            </w:r>
          </w:p>
          <w:p>
            <w:pPr>
              <w:spacing w:after="20"/>
              <w:ind w:left="20"/>
              <w:jc w:val="both"/>
            </w:pPr>
            <w:r>
              <w:rPr>
                <w:rFonts w:ascii="Times New Roman"/>
                <w:b w:val="false"/>
                <w:i w:val="false"/>
                <w:color w:val="000000"/>
                <w:sz w:val="20"/>
              </w:rPr>
              <w:t>
земельным участком при</w:t>
            </w:r>
          </w:p>
          <w:p>
            <w:pPr>
              <w:spacing w:after="20"/>
              <w:ind w:left="20"/>
              <w:jc w:val="both"/>
            </w:pPr>
            <w:r>
              <w:rPr>
                <w:rFonts w:ascii="Times New Roman"/>
                <w:b w:val="false"/>
                <w:i w:val="false"/>
                <w:color w:val="000000"/>
                <w:sz w:val="20"/>
              </w:rPr>
              <w:t>
доме (300 м2)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w:t>
            </w:r>
          </w:p>
          <w:p>
            <w:pPr>
              <w:spacing w:after="20"/>
              <w:ind w:left="20"/>
              <w:jc w:val="both"/>
            </w:pPr>
            <w:r>
              <w:rPr>
                <w:rFonts w:ascii="Times New Roman"/>
                <w:b w:val="false"/>
                <w:i w:val="false"/>
                <w:color w:val="000000"/>
                <w:sz w:val="20"/>
              </w:rPr>
              <w:t>
многоквартирными жилыми</w:t>
            </w:r>
          </w:p>
          <w:p>
            <w:pPr>
              <w:spacing w:after="20"/>
              <w:ind w:left="20"/>
              <w:jc w:val="both"/>
            </w:pPr>
            <w:r>
              <w:rPr>
                <w:rFonts w:ascii="Times New Roman"/>
                <w:b w:val="false"/>
                <w:i w:val="false"/>
                <w:color w:val="000000"/>
                <w:sz w:val="20"/>
              </w:rPr>
              <w:t>
домами, 2-3 этажная</w:t>
            </w:r>
          </w:p>
          <w:p>
            <w:pPr>
              <w:spacing w:after="20"/>
              <w:ind w:left="20"/>
              <w:jc w:val="both"/>
            </w:pPr>
            <w:r>
              <w:rPr>
                <w:rFonts w:ascii="Times New Roman"/>
                <w:b w:val="false"/>
                <w:i w:val="false"/>
                <w:color w:val="000000"/>
                <w:sz w:val="20"/>
              </w:rPr>
              <w:t>
застройка (таунхаусы)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w:t>
            </w:r>
          </w:p>
          <w:p>
            <w:pPr>
              <w:spacing w:after="20"/>
              <w:ind w:left="20"/>
              <w:jc w:val="both"/>
            </w:pPr>
            <w:r>
              <w:rPr>
                <w:rFonts w:ascii="Times New Roman"/>
                <w:b w:val="false"/>
                <w:i w:val="false"/>
                <w:color w:val="000000"/>
                <w:sz w:val="20"/>
              </w:rPr>
              <w:t>
многоквартирными жилыми</w:t>
            </w:r>
          </w:p>
          <w:p>
            <w:pPr>
              <w:spacing w:after="20"/>
              <w:ind w:left="20"/>
              <w:jc w:val="both"/>
            </w:pPr>
            <w:r>
              <w:rPr>
                <w:rFonts w:ascii="Times New Roman"/>
                <w:b w:val="false"/>
                <w:i w:val="false"/>
                <w:color w:val="000000"/>
                <w:sz w:val="20"/>
              </w:rPr>
              <w:t>
домами, 5 этажная</w:t>
            </w:r>
          </w:p>
          <w:p>
            <w:pPr>
              <w:spacing w:after="20"/>
              <w:ind w:left="20"/>
              <w:jc w:val="both"/>
            </w:pPr>
            <w:r>
              <w:rPr>
                <w:rFonts w:ascii="Times New Roman"/>
                <w:b w:val="false"/>
                <w:i w:val="false"/>
                <w:color w:val="000000"/>
                <w:sz w:val="20"/>
              </w:rPr>
              <w:t>
застройка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w:t>
            </w:r>
          </w:p>
          <w:p>
            <w:pPr>
              <w:spacing w:after="20"/>
              <w:ind w:left="20"/>
              <w:jc w:val="both"/>
            </w:pPr>
            <w:r>
              <w:rPr>
                <w:rFonts w:ascii="Times New Roman"/>
                <w:b w:val="false"/>
                <w:i w:val="false"/>
                <w:color w:val="000000"/>
                <w:sz w:val="20"/>
              </w:rPr>
              <w:t>
многоквартирными жилыми</w:t>
            </w:r>
          </w:p>
          <w:p>
            <w:pPr>
              <w:spacing w:after="20"/>
              <w:ind w:left="20"/>
              <w:jc w:val="both"/>
            </w:pPr>
            <w:r>
              <w:rPr>
                <w:rFonts w:ascii="Times New Roman"/>
                <w:b w:val="false"/>
                <w:i w:val="false"/>
                <w:color w:val="000000"/>
                <w:sz w:val="20"/>
              </w:rPr>
              <w:t>
домами, 9-12 этажная</w:t>
            </w:r>
          </w:p>
          <w:p>
            <w:pPr>
              <w:spacing w:after="20"/>
              <w:ind w:left="20"/>
              <w:jc w:val="both"/>
            </w:pPr>
            <w:r>
              <w:rPr>
                <w:rFonts w:ascii="Times New Roman"/>
                <w:b w:val="false"/>
                <w:i w:val="false"/>
                <w:color w:val="000000"/>
                <w:sz w:val="20"/>
              </w:rPr>
              <w:t>
застройка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w:t>
            </w:r>
          </w:p>
          <w:p>
            <w:pPr>
              <w:spacing w:after="20"/>
              <w:ind w:left="20"/>
              <w:jc w:val="both"/>
            </w:pPr>
            <w:r>
              <w:rPr>
                <w:rFonts w:ascii="Times New Roman"/>
                <w:b w:val="false"/>
                <w:i w:val="false"/>
                <w:color w:val="000000"/>
                <w:sz w:val="20"/>
              </w:rPr>
              <w:t>
коммунально-складской</w:t>
            </w:r>
          </w:p>
          <w:p>
            <w:pPr>
              <w:spacing w:after="20"/>
              <w:ind w:left="20"/>
              <w:jc w:val="both"/>
            </w:pPr>
            <w:r>
              <w:rPr>
                <w:rFonts w:ascii="Times New Roman"/>
                <w:b w:val="false"/>
                <w:i w:val="false"/>
                <w:color w:val="000000"/>
                <w:sz w:val="20"/>
              </w:rPr>
              <w:t>
застройки, из них: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связи,</w:t>
            </w:r>
          </w:p>
          <w:p>
            <w:pPr>
              <w:spacing w:after="20"/>
              <w:ind w:left="20"/>
              <w:jc w:val="both"/>
            </w:pPr>
            <w:r>
              <w:rPr>
                <w:rFonts w:ascii="Times New Roman"/>
                <w:b w:val="false"/>
                <w:i w:val="false"/>
                <w:color w:val="000000"/>
                <w:sz w:val="20"/>
              </w:rPr>
              <w:t>
инженерных коммуникаций</w:t>
            </w:r>
          </w:p>
          <w:p>
            <w:pPr>
              <w:spacing w:after="20"/>
              <w:ind w:left="20"/>
              <w:jc w:val="both"/>
            </w:pPr>
            <w:r>
              <w:rPr>
                <w:rFonts w:ascii="Times New Roman"/>
                <w:b w:val="false"/>
                <w:i w:val="false"/>
                <w:color w:val="000000"/>
                <w:sz w:val="20"/>
              </w:rPr>
              <w:t>
из них: внешнего</w:t>
            </w:r>
          </w:p>
          <w:p>
            <w:pPr>
              <w:spacing w:after="20"/>
              <w:ind w:left="20"/>
              <w:jc w:val="both"/>
            </w:pPr>
            <w:r>
              <w:rPr>
                <w:rFonts w:ascii="Times New Roman"/>
                <w:b w:val="false"/>
                <w:i w:val="false"/>
                <w:color w:val="000000"/>
                <w:sz w:val="20"/>
              </w:rPr>
              <w:t>
транспорта (железнодо-</w:t>
            </w:r>
          </w:p>
          <w:p>
            <w:pPr>
              <w:spacing w:after="20"/>
              <w:ind w:left="20"/>
              <w:jc w:val="both"/>
            </w:pPr>
            <w:r>
              <w:rPr>
                <w:rFonts w:ascii="Times New Roman"/>
                <w:b w:val="false"/>
                <w:i w:val="false"/>
                <w:color w:val="000000"/>
                <w:sz w:val="20"/>
              </w:rPr>
              <w:t>
рожного, автомобильно-</w:t>
            </w:r>
          </w:p>
          <w:p>
            <w:pPr>
              <w:spacing w:after="20"/>
              <w:ind w:left="20"/>
              <w:jc w:val="both"/>
            </w:pPr>
            <w:r>
              <w:rPr>
                <w:rFonts w:ascii="Times New Roman"/>
                <w:b w:val="false"/>
                <w:i w:val="false"/>
                <w:color w:val="000000"/>
                <w:sz w:val="20"/>
              </w:rPr>
              <w:t>
го, речного, морского,</w:t>
            </w:r>
          </w:p>
          <w:p>
            <w:pPr>
              <w:spacing w:after="20"/>
              <w:ind w:left="20"/>
              <w:jc w:val="both"/>
            </w:pPr>
            <w:r>
              <w:rPr>
                <w:rFonts w:ascii="Times New Roman"/>
                <w:b w:val="false"/>
                <w:i w:val="false"/>
                <w:color w:val="000000"/>
                <w:sz w:val="20"/>
              </w:rPr>
              <w:t>
воздушного и</w:t>
            </w:r>
          </w:p>
          <w:p>
            <w:pPr>
              <w:spacing w:after="20"/>
              <w:ind w:left="20"/>
              <w:jc w:val="both"/>
            </w:pPr>
            <w:r>
              <w:rPr>
                <w:rFonts w:ascii="Times New Roman"/>
                <w:b w:val="false"/>
                <w:i w:val="false"/>
                <w:color w:val="000000"/>
                <w:sz w:val="20"/>
              </w:rPr>
              <w:t>
трубопроводного)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w:t>
            </w:r>
          </w:p>
          <w:p>
            <w:pPr>
              <w:spacing w:after="20"/>
              <w:ind w:left="20"/>
              <w:jc w:val="both"/>
            </w:pPr>
            <w:r>
              <w:rPr>
                <w:rFonts w:ascii="Times New Roman"/>
                <w:b w:val="false"/>
                <w:i w:val="false"/>
                <w:color w:val="000000"/>
                <w:sz w:val="20"/>
              </w:rPr>
              <w:t>
инженерных сетей и</w:t>
            </w:r>
          </w:p>
          <w:p>
            <w:pPr>
              <w:spacing w:after="20"/>
              <w:ind w:left="20"/>
              <w:jc w:val="both"/>
            </w:pPr>
            <w:r>
              <w:rPr>
                <w:rFonts w:ascii="Times New Roman"/>
                <w:b w:val="false"/>
                <w:i w:val="false"/>
                <w:color w:val="000000"/>
                <w:sz w:val="20"/>
              </w:rPr>
              <w:t>
сооружений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p>
            <w:pPr>
              <w:spacing w:after="20"/>
              <w:ind w:left="20"/>
              <w:jc w:val="both"/>
            </w:pPr>
            <w:r>
              <w:rPr>
                <w:rFonts w:ascii="Times New Roman"/>
                <w:b w:val="false"/>
                <w:i w:val="false"/>
                <w:color w:val="000000"/>
                <w:sz w:val="20"/>
              </w:rPr>
              <w:t>
из них: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w:t>
            </w:r>
          </w:p>
          <w:p>
            <w:pPr>
              <w:spacing w:after="20"/>
              <w:ind w:left="20"/>
              <w:jc w:val="both"/>
            </w:pPr>
            <w:r>
              <w:rPr>
                <w:rFonts w:ascii="Times New Roman"/>
                <w:b w:val="false"/>
                <w:i w:val="false"/>
                <w:color w:val="000000"/>
                <w:sz w:val="20"/>
              </w:rPr>
              <w:t>
искусственных водоемов,</w:t>
            </w:r>
          </w:p>
          <w:p>
            <w:pPr>
              <w:spacing w:after="20"/>
              <w:ind w:left="20"/>
              <w:jc w:val="both"/>
            </w:pPr>
            <w:r>
              <w:rPr>
                <w:rFonts w:ascii="Times New Roman"/>
                <w:b w:val="false"/>
                <w:i w:val="false"/>
                <w:color w:val="000000"/>
                <w:sz w:val="20"/>
              </w:rPr>
              <w:t>
болота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w:t>
            </w:r>
          </w:p>
          <w:p>
            <w:pPr>
              <w:spacing w:after="20"/>
              <w:ind w:left="20"/>
              <w:jc w:val="both"/>
            </w:pPr>
            <w:r>
              <w:rPr>
                <w:rFonts w:ascii="Times New Roman"/>
                <w:b w:val="false"/>
                <w:i w:val="false"/>
                <w:color w:val="000000"/>
                <w:sz w:val="20"/>
              </w:rPr>
              <w:t>
сооружений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w:t>
            </w:r>
          </w:p>
          <w:p>
            <w:pPr>
              <w:spacing w:after="20"/>
              <w:ind w:left="20"/>
              <w:jc w:val="both"/>
            </w:pPr>
            <w:r>
              <w:rPr>
                <w:rFonts w:ascii="Times New Roman"/>
                <w:b w:val="false"/>
                <w:i w:val="false"/>
                <w:color w:val="000000"/>
                <w:sz w:val="20"/>
              </w:rPr>
              <w:t>
сооружений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w:t>
            </w:r>
          </w:p>
          <w:p>
            <w:pPr>
              <w:spacing w:after="20"/>
              <w:ind w:left="20"/>
              <w:jc w:val="both"/>
            </w:pPr>
            <w:r>
              <w:rPr>
                <w:rFonts w:ascii="Times New Roman"/>
                <w:b w:val="false"/>
                <w:i w:val="false"/>
                <w:color w:val="000000"/>
                <w:sz w:val="20"/>
              </w:rPr>
              <w:t>
использования, из них: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 из</w:t>
            </w:r>
          </w:p>
          <w:p>
            <w:pPr>
              <w:spacing w:after="20"/>
              <w:ind w:left="20"/>
              <w:jc w:val="both"/>
            </w:pPr>
            <w:r>
              <w:rPr>
                <w:rFonts w:ascii="Times New Roman"/>
                <w:b w:val="false"/>
                <w:i w:val="false"/>
                <w:color w:val="000000"/>
                <w:sz w:val="20"/>
              </w:rPr>
              <w:t>
них: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w:t>
            </w:r>
          </w:p>
          <w:p>
            <w:pPr>
              <w:spacing w:after="20"/>
              <w:ind w:left="20"/>
              <w:jc w:val="both"/>
            </w:pPr>
            <w:r>
              <w:rPr>
                <w:rFonts w:ascii="Times New Roman"/>
                <w:b w:val="false"/>
                <w:i w:val="false"/>
                <w:color w:val="000000"/>
                <w:sz w:val="20"/>
              </w:rPr>
              <w:t>
набережных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w:t>
            </w:r>
          </w:p>
          <w:p>
            <w:pPr>
              <w:spacing w:after="20"/>
              <w:ind w:left="20"/>
              <w:jc w:val="both"/>
            </w:pPr>
            <w:r>
              <w:rPr>
                <w:rFonts w:ascii="Times New Roman"/>
                <w:b w:val="false"/>
                <w:i w:val="false"/>
                <w:color w:val="000000"/>
                <w:sz w:val="20"/>
              </w:rPr>
              <w:t>
бульваров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w:t>
            </w:r>
          </w:p>
          <w:p>
            <w:pPr>
              <w:spacing w:after="20"/>
              <w:ind w:left="20"/>
              <w:jc w:val="both"/>
            </w:pPr>
            <w:r>
              <w:rPr>
                <w:rFonts w:ascii="Times New Roman"/>
                <w:b w:val="false"/>
                <w:i w:val="false"/>
                <w:color w:val="000000"/>
                <w:sz w:val="20"/>
              </w:rPr>
              <w:t>
объекты общего</w:t>
            </w:r>
          </w:p>
          <w:p>
            <w:pPr>
              <w:spacing w:after="20"/>
              <w:ind w:left="20"/>
              <w:jc w:val="both"/>
            </w:pPr>
            <w:r>
              <w:rPr>
                <w:rFonts w:ascii="Times New Roman"/>
                <w:b w:val="false"/>
                <w:i w:val="false"/>
                <w:color w:val="000000"/>
                <w:sz w:val="20"/>
              </w:rPr>
              <w:t>
пользования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из них: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w:t>
            </w:r>
          </w:p>
          <w:p>
            <w:pPr>
              <w:spacing w:after="20"/>
              <w:ind w:left="20"/>
              <w:jc w:val="both"/>
            </w:pPr>
            <w:r>
              <w:rPr>
                <w:rFonts w:ascii="Times New Roman"/>
                <w:b w:val="false"/>
                <w:i w:val="false"/>
                <w:color w:val="000000"/>
                <w:sz w:val="20"/>
              </w:rPr>
              <w:t>
территорий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w:t>
            </w:r>
          </w:p>
          <w:p>
            <w:pPr>
              <w:spacing w:after="20"/>
              <w:ind w:left="20"/>
              <w:jc w:val="both"/>
            </w:pPr>
            <w:r>
              <w:rPr>
                <w:rFonts w:ascii="Times New Roman"/>
                <w:b w:val="false"/>
                <w:i w:val="false"/>
                <w:color w:val="000000"/>
                <w:sz w:val="20"/>
              </w:rPr>
              <w:t>
промышленно-производст-</w:t>
            </w:r>
          </w:p>
          <w:p>
            <w:pPr>
              <w:spacing w:after="20"/>
              <w:ind w:left="20"/>
              <w:jc w:val="both"/>
            </w:pPr>
            <w:r>
              <w:rPr>
                <w:rFonts w:ascii="Times New Roman"/>
                <w:b w:val="false"/>
                <w:i w:val="false"/>
                <w:color w:val="000000"/>
                <w:sz w:val="20"/>
              </w:rPr>
              <w:t>
венных и коммунальных</w:t>
            </w:r>
          </w:p>
          <w:p>
            <w:pPr>
              <w:spacing w:after="20"/>
              <w:ind w:left="20"/>
              <w:jc w:val="both"/>
            </w:pPr>
            <w:r>
              <w:rPr>
                <w:rFonts w:ascii="Times New Roman"/>
                <w:b w:val="false"/>
                <w:i w:val="false"/>
                <w:color w:val="000000"/>
                <w:sz w:val="20"/>
              </w:rPr>
              <w:t>
территорий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w:t>
            </w:r>
          </w:p>
          <w:p>
            <w:pPr>
              <w:spacing w:after="20"/>
              <w:ind w:left="20"/>
              <w:jc w:val="both"/>
            </w:pPr>
            <w:r>
              <w:rPr>
                <w:rFonts w:ascii="Times New Roman"/>
                <w:b w:val="false"/>
                <w:i w:val="false"/>
                <w:color w:val="000000"/>
                <w:sz w:val="20"/>
              </w:rPr>
              <w:t>
рекреационных и иных</w:t>
            </w:r>
          </w:p>
          <w:p>
            <w:pPr>
              <w:spacing w:after="20"/>
              <w:ind w:left="20"/>
              <w:jc w:val="both"/>
            </w:pPr>
            <w:r>
              <w:rPr>
                <w:rFonts w:ascii="Times New Roman"/>
                <w:b w:val="false"/>
                <w:i w:val="false"/>
                <w:color w:val="000000"/>
                <w:sz w:val="20"/>
              </w:rPr>
              <w:t>
зон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территории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Население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w:t>
            </w:r>
          </w:p>
          <w:p>
            <w:pPr>
              <w:spacing w:after="20"/>
              <w:ind w:left="20"/>
              <w:jc w:val="both"/>
            </w:pPr>
            <w:r>
              <w:rPr>
                <w:rFonts w:ascii="Times New Roman"/>
                <w:b w:val="false"/>
                <w:i w:val="false"/>
                <w:color w:val="000000"/>
                <w:sz w:val="20"/>
              </w:rPr>
              <w:t>
учетом подчиненных</w:t>
            </w:r>
          </w:p>
          <w:p>
            <w:pPr>
              <w:spacing w:after="20"/>
              <w:ind w:left="20"/>
              <w:jc w:val="both"/>
            </w:pPr>
            <w:r>
              <w:rPr>
                <w:rFonts w:ascii="Times New Roman"/>
                <w:b w:val="false"/>
                <w:i w:val="false"/>
                <w:color w:val="000000"/>
                <w:sz w:val="20"/>
              </w:rPr>
              <w:t>
населенных пунктов,</w:t>
            </w:r>
          </w:p>
          <w:p>
            <w:pPr>
              <w:spacing w:after="20"/>
              <w:ind w:left="20"/>
              <w:jc w:val="both"/>
            </w:pPr>
            <w:r>
              <w:rPr>
                <w:rFonts w:ascii="Times New Roman"/>
                <w:b w:val="false"/>
                <w:i w:val="false"/>
                <w:color w:val="000000"/>
                <w:sz w:val="20"/>
              </w:rPr>
              <w:t>
всего,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w:t>
            </w:r>
          </w:p>
          <w:p>
            <w:pPr>
              <w:spacing w:after="20"/>
              <w:ind w:left="20"/>
              <w:jc w:val="both"/>
            </w:pPr>
            <w:r>
              <w:rPr>
                <w:rFonts w:ascii="Times New Roman"/>
                <w:b w:val="false"/>
                <w:i w:val="false"/>
                <w:color w:val="000000"/>
                <w:sz w:val="20"/>
              </w:rPr>
              <w:t>
пункты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естественного движения</w:t>
            </w:r>
          </w:p>
          <w:p>
            <w:pPr>
              <w:spacing w:after="20"/>
              <w:ind w:left="20"/>
              <w:jc w:val="both"/>
            </w:pPr>
            <w:r>
              <w:rPr>
                <w:rFonts w:ascii="Times New Roman"/>
                <w:b w:val="false"/>
                <w:i w:val="false"/>
                <w:color w:val="000000"/>
                <w:sz w:val="20"/>
              </w:rPr>
              <w:t>
населения: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отсутствуют, в связи с</w:t>
            </w:r>
          </w:p>
          <w:p>
            <w:pPr>
              <w:spacing w:after="20"/>
              <w:ind w:left="20"/>
              <w:jc w:val="both"/>
            </w:pPr>
            <w:r>
              <w:rPr>
                <w:rFonts w:ascii="Times New Roman"/>
                <w:b w:val="false"/>
                <w:i w:val="false"/>
                <w:color w:val="000000"/>
                <w:sz w:val="20"/>
              </w:rPr>
              <w:t>
проектированием нового города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w:t>
            </w:r>
          </w:p>
          <w:p>
            <w:pPr>
              <w:spacing w:after="20"/>
              <w:ind w:left="20"/>
              <w:jc w:val="both"/>
            </w:pPr>
            <w:r>
              <w:rPr>
                <w:rFonts w:ascii="Times New Roman"/>
                <w:b w:val="false"/>
                <w:i w:val="false"/>
                <w:color w:val="000000"/>
                <w:sz w:val="20"/>
              </w:rPr>
              <w:t>
населения: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отсутствуют, в связи с</w:t>
            </w:r>
          </w:p>
          <w:p>
            <w:pPr>
              <w:spacing w:after="20"/>
              <w:ind w:left="20"/>
              <w:jc w:val="both"/>
            </w:pPr>
            <w:r>
              <w:rPr>
                <w:rFonts w:ascii="Times New Roman"/>
                <w:b w:val="false"/>
                <w:i w:val="false"/>
                <w:color w:val="000000"/>
                <w:sz w:val="20"/>
              </w:rPr>
              <w:t>
проектированием нового города</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 в</w:t>
            </w:r>
          </w:p>
          <w:p>
            <w:pPr>
              <w:spacing w:after="20"/>
              <w:ind w:left="20"/>
              <w:jc w:val="both"/>
            </w:pPr>
            <w:r>
              <w:rPr>
                <w:rFonts w:ascii="Times New Roman"/>
                <w:b w:val="false"/>
                <w:i w:val="false"/>
                <w:color w:val="000000"/>
                <w:sz w:val="20"/>
              </w:rPr>
              <w:t>
пределах территории</w:t>
            </w:r>
          </w:p>
          <w:p>
            <w:pPr>
              <w:spacing w:after="20"/>
              <w:ind w:left="20"/>
              <w:jc w:val="both"/>
            </w:pPr>
            <w:r>
              <w:rPr>
                <w:rFonts w:ascii="Times New Roman"/>
                <w:b w:val="false"/>
                <w:i w:val="false"/>
                <w:color w:val="000000"/>
                <w:sz w:val="20"/>
              </w:rPr>
              <w:t>
города: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w:t>
            </w:r>
          </w:p>
          <w:p>
            <w:pPr>
              <w:spacing w:after="20"/>
              <w:ind w:left="20"/>
              <w:jc w:val="both"/>
            </w:pPr>
            <w:r>
              <w:rPr>
                <w:rFonts w:ascii="Times New Roman"/>
                <w:b w:val="false"/>
                <w:i w:val="false"/>
                <w:color w:val="000000"/>
                <w:sz w:val="20"/>
              </w:rPr>
              <w:t>
застройки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на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w:t>
            </w:r>
          </w:p>
          <w:p>
            <w:pPr>
              <w:spacing w:after="20"/>
              <w:ind w:left="20"/>
              <w:jc w:val="both"/>
            </w:pPr>
            <w:r>
              <w:rPr>
                <w:rFonts w:ascii="Times New Roman"/>
                <w:b w:val="false"/>
                <w:i w:val="false"/>
                <w:color w:val="000000"/>
                <w:sz w:val="20"/>
              </w:rPr>
              <w:t>
городской застройки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на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w:t>
            </w:r>
          </w:p>
          <w:p>
            <w:pPr>
              <w:spacing w:after="20"/>
              <w:ind w:left="20"/>
              <w:jc w:val="both"/>
            </w:pPr>
            <w:r>
              <w:rPr>
                <w:rFonts w:ascii="Times New Roman"/>
                <w:b w:val="false"/>
                <w:i w:val="false"/>
                <w:color w:val="000000"/>
                <w:sz w:val="20"/>
              </w:rPr>
              <w:t>
населения: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 в том</w:t>
            </w:r>
          </w:p>
          <w:p>
            <w:pPr>
              <w:spacing w:after="20"/>
              <w:ind w:left="20"/>
              <w:jc w:val="both"/>
            </w:pPr>
            <w:r>
              <w:rPr>
                <w:rFonts w:ascii="Times New Roman"/>
                <w:b w:val="false"/>
                <w:i w:val="false"/>
                <w:color w:val="000000"/>
                <w:sz w:val="20"/>
              </w:rPr>
              <w:t>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w:t>
            </w:r>
          </w:p>
          <w:p>
            <w:pPr>
              <w:spacing w:after="20"/>
              <w:ind w:left="20"/>
              <w:jc w:val="both"/>
            </w:pPr>
            <w:r>
              <w:rPr>
                <w:rFonts w:ascii="Times New Roman"/>
                <w:b w:val="false"/>
                <w:i w:val="false"/>
                <w:color w:val="000000"/>
                <w:sz w:val="20"/>
              </w:rPr>
              <w:t>
возрасте до 1 года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w:t>
            </w:r>
          </w:p>
          <w:p>
            <w:pPr>
              <w:spacing w:after="20"/>
              <w:ind w:left="20"/>
              <w:jc w:val="both"/>
            </w:pPr>
            <w:r>
              <w:rPr>
                <w:rFonts w:ascii="Times New Roman"/>
                <w:b w:val="false"/>
                <w:i w:val="false"/>
                <w:color w:val="000000"/>
                <w:sz w:val="20"/>
              </w:rPr>
              <w:t>
дошкольного возраста</w:t>
            </w:r>
          </w:p>
          <w:p>
            <w:pPr>
              <w:spacing w:after="20"/>
              <w:ind w:left="20"/>
              <w:jc w:val="both"/>
            </w:pPr>
            <w:r>
              <w:rPr>
                <w:rFonts w:ascii="Times New Roman"/>
                <w:b w:val="false"/>
                <w:i w:val="false"/>
                <w:color w:val="000000"/>
                <w:sz w:val="20"/>
              </w:rPr>
              <w:t>
(1-6 лет)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w:t>
            </w:r>
          </w:p>
          <w:p>
            <w:pPr>
              <w:spacing w:after="20"/>
              <w:ind w:left="20"/>
              <w:jc w:val="both"/>
            </w:pPr>
            <w:r>
              <w:rPr>
                <w:rFonts w:ascii="Times New Roman"/>
                <w:b w:val="false"/>
                <w:i w:val="false"/>
                <w:color w:val="000000"/>
                <w:sz w:val="20"/>
              </w:rPr>
              <w:t>
школьного возраста</w:t>
            </w:r>
          </w:p>
          <w:p>
            <w:pPr>
              <w:spacing w:after="20"/>
              <w:ind w:left="20"/>
              <w:jc w:val="both"/>
            </w:pPr>
            <w:r>
              <w:rPr>
                <w:rFonts w:ascii="Times New Roman"/>
                <w:b w:val="false"/>
                <w:i w:val="false"/>
                <w:color w:val="000000"/>
                <w:sz w:val="20"/>
              </w:rPr>
              <w:t>
(7-14 лет)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w:t>
            </w:r>
          </w:p>
          <w:p>
            <w:pPr>
              <w:spacing w:after="20"/>
              <w:ind w:left="20"/>
              <w:jc w:val="both"/>
            </w:pPr>
            <w:r>
              <w:rPr>
                <w:rFonts w:ascii="Times New Roman"/>
                <w:b w:val="false"/>
                <w:i w:val="false"/>
                <w:color w:val="000000"/>
                <w:sz w:val="20"/>
              </w:rPr>
              <w:t>
трудоспособном возрасте</w:t>
            </w:r>
          </w:p>
          <w:p>
            <w:pPr>
              <w:spacing w:after="20"/>
              <w:ind w:left="20"/>
              <w:jc w:val="both"/>
            </w:pPr>
            <w:r>
              <w:rPr>
                <w:rFonts w:ascii="Times New Roman"/>
                <w:b w:val="false"/>
                <w:i w:val="false"/>
                <w:color w:val="000000"/>
                <w:sz w:val="20"/>
              </w:rPr>
              <w:t>
(мужчины 16-62 года,</w:t>
            </w:r>
          </w:p>
          <w:p>
            <w:pPr>
              <w:spacing w:after="20"/>
              <w:ind w:left="20"/>
              <w:jc w:val="both"/>
            </w:pPr>
            <w:r>
              <w:rPr>
                <w:rFonts w:ascii="Times New Roman"/>
                <w:b w:val="false"/>
                <w:i w:val="false"/>
                <w:color w:val="000000"/>
                <w:sz w:val="20"/>
              </w:rPr>
              <w:t>
женщины 16-57 лет),</w:t>
            </w:r>
          </w:p>
          <w:p>
            <w:pPr>
              <w:spacing w:after="20"/>
              <w:ind w:left="20"/>
              <w:jc w:val="both"/>
            </w:pPr>
            <w:r>
              <w:rPr>
                <w:rFonts w:ascii="Times New Roman"/>
                <w:b w:val="false"/>
                <w:i w:val="false"/>
                <w:color w:val="000000"/>
                <w:sz w:val="20"/>
              </w:rPr>
              <w:t>
из них: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школьного возраста 15-18 лет</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w:t>
            </w:r>
          </w:p>
          <w:p>
            <w:pPr>
              <w:spacing w:after="20"/>
              <w:ind w:left="20"/>
              <w:jc w:val="both"/>
            </w:pPr>
            <w:r>
              <w:rPr>
                <w:rFonts w:ascii="Times New Roman"/>
                <w:b w:val="false"/>
                <w:i w:val="false"/>
                <w:color w:val="000000"/>
                <w:sz w:val="20"/>
              </w:rPr>
              <w:t>
трудоспособного</w:t>
            </w:r>
          </w:p>
          <w:p>
            <w:pPr>
              <w:spacing w:after="20"/>
              <w:ind w:left="20"/>
              <w:jc w:val="both"/>
            </w:pPr>
            <w:r>
              <w:rPr>
                <w:rFonts w:ascii="Times New Roman"/>
                <w:b w:val="false"/>
                <w:i w:val="false"/>
                <w:color w:val="000000"/>
                <w:sz w:val="20"/>
              </w:rPr>
              <w:t>
возраста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w:t>
            </w:r>
          </w:p>
          <w:p>
            <w:pPr>
              <w:spacing w:after="20"/>
              <w:ind w:left="20"/>
              <w:jc w:val="both"/>
            </w:pPr>
            <w:r>
              <w:rPr>
                <w:rFonts w:ascii="Times New Roman"/>
                <w:b w:val="false"/>
                <w:i w:val="false"/>
                <w:color w:val="000000"/>
                <w:sz w:val="20"/>
              </w:rPr>
              <w:t>
население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Жилищное</w:t>
            </w:r>
          </w:p>
          <w:p>
            <w:pPr>
              <w:spacing w:after="20"/>
              <w:ind w:left="20"/>
              <w:jc w:val="both"/>
            </w:pPr>
            <w:r>
              <w:rPr>
                <w:rFonts w:ascii="Times New Roman"/>
                <w:b w:val="false"/>
                <w:i w:val="false"/>
                <w:color w:val="000000"/>
                <w:sz w:val="20"/>
              </w:rPr>
              <w:t>
</w:t>
            </w:r>
            <w:r>
              <w:rPr>
                <w:rFonts w:ascii="Times New Roman"/>
                <w:b/>
                <w:i w:val="false"/>
                <w:color w:val="000000"/>
                <w:sz w:val="20"/>
              </w:rPr>
              <w:t>строительство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w:t>
            </w:r>
          </w:p>
          <w:p>
            <w:pPr>
              <w:spacing w:after="20"/>
              <w:ind w:left="20"/>
              <w:jc w:val="both"/>
            </w:pPr>
            <w:r>
              <w:rPr>
                <w:rFonts w:ascii="Times New Roman"/>
                <w:b w:val="false"/>
                <w:i w:val="false"/>
                <w:color w:val="000000"/>
                <w:sz w:val="20"/>
              </w:rPr>
              <w:t>
домах, из них: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w:t>
            </w:r>
          </w:p>
          <w:p>
            <w:pPr>
              <w:spacing w:after="20"/>
              <w:ind w:left="20"/>
              <w:jc w:val="both"/>
            </w:pPr>
            <w:r>
              <w:rPr>
                <w:rFonts w:ascii="Times New Roman"/>
                <w:b w:val="false"/>
                <w:i w:val="false"/>
                <w:color w:val="000000"/>
                <w:sz w:val="20"/>
              </w:rPr>
              <w:t>
многоквартирные жилые</w:t>
            </w:r>
          </w:p>
          <w:p>
            <w:pPr>
              <w:spacing w:after="20"/>
              <w:ind w:left="20"/>
              <w:jc w:val="both"/>
            </w:pPr>
            <w:r>
              <w:rPr>
                <w:rFonts w:ascii="Times New Roman"/>
                <w:b w:val="false"/>
                <w:i w:val="false"/>
                <w:color w:val="000000"/>
                <w:sz w:val="20"/>
              </w:rPr>
              <w:t>
дома, 5 этажная</w:t>
            </w:r>
          </w:p>
          <w:p>
            <w:pPr>
              <w:spacing w:after="20"/>
              <w:ind w:left="20"/>
              <w:jc w:val="both"/>
            </w:pPr>
            <w:r>
              <w:rPr>
                <w:rFonts w:ascii="Times New Roman"/>
                <w:b w:val="false"/>
                <w:i w:val="false"/>
                <w:color w:val="000000"/>
                <w:sz w:val="20"/>
              </w:rPr>
              <w:t>
застройка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многоквартирные жилые дома, 9-12 этажная застройка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малоэтажные</w:t>
            </w:r>
          </w:p>
          <w:p>
            <w:pPr>
              <w:spacing w:after="20"/>
              <w:ind w:left="20"/>
              <w:jc w:val="both"/>
            </w:pPr>
            <w:r>
              <w:rPr>
                <w:rFonts w:ascii="Times New Roman"/>
                <w:b w:val="false"/>
                <w:i w:val="false"/>
                <w:color w:val="000000"/>
                <w:sz w:val="20"/>
              </w:rPr>
              <w:t>
многоквартирные жилые</w:t>
            </w:r>
          </w:p>
          <w:p>
            <w:pPr>
              <w:spacing w:after="20"/>
              <w:ind w:left="20"/>
              <w:jc w:val="both"/>
            </w:pPr>
            <w:r>
              <w:rPr>
                <w:rFonts w:ascii="Times New Roman"/>
                <w:b w:val="false"/>
                <w:i w:val="false"/>
                <w:color w:val="000000"/>
                <w:sz w:val="20"/>
              </w:rPr>
              <w:t>
дома, 2-3 этажная</w:t>
            </w:r>
          </w:p>
          <w:p>
            <w:pPr>
              <w:spacing w:after="20"/>
              <w:ind w:left="20"/>
              <w:jc w:val="both"/>
            </w:pPr>
            <w:r>
              <w:rPr>
                <w:rFonts w:ascii="Times New Roman"/>
                <w:b w:val="false"/>
                <w:i w:val="false"/>
                <w:color w:val="000000"/>
                <w:sz w:val="20"/>
              </w:rPr>
              <w:t>
застройка (таунхаусы)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w:t>
            </w:r>
          </w:p>
          <w:p>
            <w:pPr>
              <w:spacing w:after="20"/>
              <w:ind w:left="20"/>
              <w:jc w:val="both"/>
            </w:pPr>
            <w:r>
              <w:rPr>
                <w:rFonts w:ascii="Times New Roman"/>
                <w:b w:val="false"/>
                <w:i w:val="false"/>
                <w:color w:val="000000"/>
                <w:sz w:val="20"/>
              </w:rPr>
              <w:t>
типа, из них: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усадебная застройка с</w:t>
            </w:r>
          </w:p>
          <w:p>
            <w:pPr>
              <w:spacing w:after="20"/>
              <w:ind w:left="20"/>
              <w:jc w:val="both"/>
            </w:pPr>
            <w:r>
              <w:rPr>
                <w:rFonts w:ascii="Times New Roman"/>
                <w:b w:val="false"/>
                <w:i w:val="false"/>
                <w:color w:val="000000"/>
                <w:sz w:val="20"/>
              </w:rPr>
              <w:t>
земельным участком при</w:t>
            </w:r>
          </w:p>
          <w:p>
            <w:pPr>
              <w:spacing w:after="20"/>
              <w:ind w:left="20"/>
              <w:jc w:val="both"/>
            </w:pPr>
            <w:r>
              <w:rPr>
                <w:rFonts w:ascii="Times New Roman"/>
                <w:b w:val="false"/>
                <w:i w:val="false"/>
                <w:color w:val="000000"/>
                <w:sz w:val="20"/>
              </w:rPr>
              <w:t>
доме (600 м2)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усадебная застройка с</w:t>
            </w:r>
          </w:p>
          <w:p>
            <w:pPr>
              <w:spacing w:after="20"/>
              <w:ind w:left="20"/>
              <w:jc w:val="both"/>
            </w:pPr>
            <w:r>
              <w:rPr>
                <w:rFonts w:ascii="Times New Roman"/>
                <w:b w:val="false"/>
                <w:i w:val="false"/>
                <w:color w:val="000000"/>
                <w:sz w:val="20"/>
              </w:rPr>
              <w:t>
земельным участком при</w:t>
            </w:r>
          </w:p>
          <w:p>
            <w:pPr>
              <w:spacing w:after="20"/>
              <w:ind w:left="20"/>
              <w:jc w:val="both"/>
            </w:pPr>
            <w:r>
              <w:rPr>
                <w:rFonts w:ascii="Times New Roman"/>
                <w:b w:val="false"/>
                <w:i w:val="false"/>
                <w:color w:val="000000"/>
                <w:sz w:val="20"/>
              </w:rPr>
              <w:t>
доме (300 м2)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w:t>
            </w:r>
          </w:p>
          <w:p>
            <w:pPr>
              <w:spacing w:after="20"/>
              <w:ind w:left="20"/>
              <w:jc w:val="both"/>
            </w:pPr>
            <w:r>
              <w:rPr>
                <w:rFonts w:ascii="Times New Roman"/>
                <w:b w:val="false"/>
                <w:i w:val="false"/>
                <w:color w:val="000000"/>
                <w:sz w:val="20"/>
              </w:rPr>
              <w:t>
более 70 %,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отсутствуют, в связи с</w:t>
            </w:r>
          </w:p>
          <w:p>
            <w:pPr>
              <w:spacing w:after="20"/>
              <w:ind w:left="20"/>
              <w:jc w:val="both"/>
            </w:pPr>
            <w:r>
              <w:rPr>
                <w:rFonts w:ascii="Times New Roman"/>
                <w:b w:val="false"/>
                <w:i w:val="false"/>
                <w:color w:val="000000"/>
                <w:sz w:val="20"/>
              </w:rPr>
              <w:t>
проектированием нового города</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w:t>
            </w:r>
          </w:p>
          <w:p>
            <w:pPr>
              <w:spacing w:after="20"/>
              <w:ind w:left="20"/>
              <w:jc w:val="both"/>
            </w:pPr>
            <w:r>
              <w:rPr>
                <w:rFonts w:ascii="Times New Roman"/>
                <w:b w:val="false"/>
                <w:i w:val="false"/>
                <w:color w:val="000000"/>
                <w:sz w:val="20"/>
              </w:rPr>
              <w:t>
строительство,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p>
            <w:pPr>
              <w:spacing w:after="20"/>
              <w:ind w:left="20"/>
              <w:jc w:val="both"/>
            </w:pPr>
            <w:r>
              <w:rPr>
                <w:rFonts w:ascii="Times New Roman"/>
                <w:b w:val="false"/>
                <w:i w:val="false"/>
                <w:color w:val="000000"/>
                <w:sz w:val="20"/>
              </w:rPr>
              <w:t>
квартир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w:t>
            </w:r>
          </w:p>
          <w:p>
            <w:pPr>
              <w:spacing w:after="20"/>
              <w:ind w:left="20"/>
              <w:jc w:val="both"/>
            </w:pPr>
            <w:r>
              <w:rPr>
                <w:rFonts w:ascii="Times New Roman"/>
                <w:b w:val="false"/>
                <w:i w:val="false"/>
                <w:color w:val="000000"/>
                <w:sz w:val="20"/>
              </w:rPr>
              <w:t>
жилищного строительства</w:t>
            </w:r>
          </w:p>
          <w:p>
            <w:pPr>
              <w:spacing w:after="20"/>
              <w:ind w:left="20"/>
              <w:jc w:val="both"/>
            </w:pPr>
            <w:r>
              <w:rPr>
                <w:rFonts w:ascii="Times New Roman"/>
                <w:b w:val="false"/>
                <w:i w:val="false"/>
                <w:color w:val="000000"/>
                <w:sz w:val="20"/>
              </w:rPr>
              <w:t>
по этажности, в том</w:t>
            </w:r>
          </w:p>
          <w:p>
            <w:pPr>
              <w:spacing w:after="20"/>
              <w:ind w:left="20"/>
              <w:jc w:val="both"/>
            </w:pPr>
            <w:r>
              <w:rPr>
                <w:rFonts w:ascii="Times New Roman"/>
                <w:b w:val="false"/>
                <w:i w:val="false"/>
                <w:color w:val="000000"/>
                <w:sz w:val="20"/>
              </w:rPr>
              <w:t>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 из них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w:t>
            </w:r>
          </w:p>
          <w:p>
            <w:pPr>
              <w:spacing w:after="20"/>
              <w:ind w:left="20"/>
              <w:jc w:val="both"/>
            </w:pPr>
            <w:r>
              <w:rPr>
                <w:rFonts w:ascii="Times New Roman"/>
                <w:b w:val="false"/>
                <w:i w:val="false"/>
                <w:color w:val="000000"/>
                <w:sz w:val="20"/>
              </w:rPr>
              <w:t>
типа) с земельным</w:t>
            </w:r>
          </w:p>
          <w:p>
            <w:pPr>
              <w:spacing w:after="20"/>
              <w:ind w:left="20"/>
              <w:jc w:val="both"/>
            </w:pPr>
            <w:r>
              <w:rPr>
                <w:rFonts w:ascii="Times New Roman"/>
                <w:b w:val="false"/>
                <w:i w:val="false"/>
                <w:color w:val="000000"/>
                <w:sz w:val="20"/>
              </w:rPr>
              <w:t>
участком при доме</w:t>
            </w:r>
          </w:p>
          <w:p>
            <w:pPr>
              <w:spacing w:after="20"/>
              <w:ind w:left="20"/>
              <w:jc w:val="both"/>
            </w:pPr>
            <w:r>
              <w:rPr>
                <w:rFonts w:ascii="Times New Roman"/>
                <w:b w:val="false"/>
                <w:i w:val="false"/>
                <w:color w:val="000000"/>
                <w:sz w:val="20"/>
              </w:rPr>
              <w:t>
(квартире)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w:t>
            </w:r>
          </w:p>
          <w:p>
            <w:pPr>
              <w:spacing w:after="20"/>
              <w:ind w:left="20"/>
              <w:jc w:val="both"/>
            </w:pPr>
            <w:r>
              <w:rPr>
                <w:rFonts w:ascii="Times New Roman"/>
                <w:b w:val="false"/>
                <w:i w:val="false"/>
                <w:color w:val="000000"/>
                <w:sz w:val="20"/>
              </w:rPr>
              <w:t>
земельным участком при</w:t>
            </w:r>
          </w:p>
          <w:p>
            <w:pPr>
              <w:spacing w:after="20"/>
              <w:ind w:left="20"/>
              <w:jc w:val="both"/>
            </w:pPr>
            <w:r>
              <w:rPr>
                <w:rFonts w:ascii="Times New Roman"/>
                <w:b w:val="false"/>
                <w:i w:val="false"/>
                <w:color w:val="000000"/>
                <w:sz w:val="20"/>
              </w:rPr>
              <w:t>
квартире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w:t>
            </w:r>
          </w:p>
          <w:p>
            <w:pPr>
              <w:spacing w:after="20"/>
              <w:ind w:left="20"/>
              <w:jc w:val="both"/>
            </w:pPr>
            <w:r>
              <w:rPr>
                <w:rFonts w:ascii="Times New Roman"/>
                <w:b w:val="false"/>
                <w:i w:val="false"/>
                <w:color w:val="000000"/>
                <w:sz w:val="20"/>
              </w:rPr>
              <w:t>
многоквартирный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квартир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w:t>
            </w:r>
          </w:p>
          <w:p>
            <w:pPr>
              <w:spacing w:after="20"/>
              <w:ind w:left="20"/>
              <w:jc w:val="both"/>
            </w:pPr>
            <w:r>
              <w:rPr>
                <w:rFonts w:ascii="Times New Roman"/>
                <w:b w:val="false"/>
                <w:i w:val="false"/>
                <w:color w:val="000000"/>
                <w:sz w:val="20"/>
              </w:rPr>
              <w:t>
жилищного строительства</w:t>
            </w:r>
          </w:p>
          <w:p>
            <w:pPr>
              <w:spacing w:after="20"/>
              <w:ind w:left="20"/>
              <w:jc w:val="both"/>
            </w:pPr>
            <w:r>
              <w:rPr>
                <w:rFonts w:ascii="Times New Roman"/>
                <w:b w:val="false"/>
                <w:i w:val="false"/>
                <w:color w:val="000000"/>
                <w:sz w:val="20"/>
              </w:rPr>
              <w:t>
размещается: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w:t>
            </w:r>
          </w:p>
          <w:p>
            <w:pPr>
              <w:spacing w:after="20"/>
              <w:ind w:left="20"/>
              <w:jc w:val="both"/>
            </w:pPr>
            <w:r>
              <w:rPr>
                <w:rFonts w:ascii="Times New Roman"/>
                <w:b w:val="false"/>
                <w:i w:val="false"/>
                <w:color w:val="000000"/>
                <w:sz w:val="20"/>
              </w:rPr>
              <w:t>
территориях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p>
            <w:pPr>
              <w:spacing w:after="20"/>
              <w:ind w:left="20"/>
              <w:jc w:val="both"/>
            </w:pPr>
            <w:r>
              <w:rPr>
                <w:rFonts w:ascii="Times New Roman"/>
                <w:b w:val="false"/>
                <w:i w:val="false"/>
                <w:color w:val="000000"/>
                <w:sz w:val="20"/>
              </w:rPr>
              <w:t>
домов/</w:t>
            </w:r>
          </w:p>
          <w:p>
            <w:pPr>
              <w:spacing w:after="20"/>
              <w:ind w:left="20"/>
              <w:jc w:val="both"/>
            </w:pPr>
            <w:r>
              <w:rPr>
                <w:rFonts w:ascii="Times New Roman"/>
                <w:b w:val="false"/>
                <w:i w:val="false"/>
                <w:color w:val="000000"/>
                <w:sz w:val="20"/>
              </w:rPr>
              <w:t>
квартир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w:t>
            </w:r>
          </w:p>
          <w:p>
            <w:pPr>
              <w:spacing w:after="20"/>
              <w:ind w:left="20"/>
              <w:jc w:val="both"/>
            </w:pPr>
            <w:r>
              <w:rPr>
                <w:rFonts w:ascii="Times New Roman"/>
                <w:b w:val="false"/>
                <w:i w:val="false"/>
                <w:color w:val="000000"/>
                <w:sz w:val="20"/>
              </w:rPr>
              <w:t>
нового жилищного фонда</w:t>
            </w:r>
          </w:p>
          <w:p>
            <w:pPr>
              <w:spacing w:after="20"/>
              <w:ind w:left="20"/>
              <w:jc w:val="both"/>
            </w:pPr>
            <w:r>
              <w:rPr>
                <w:rFonts w:ascii="Times New Roman"/>
                <w:b w:val="false"/>
                <w:i w:val="false"/>
                <w:color w:val="000000"/>
                <w:sz w:val="20"/>
              </w:rPr>
              <w:t>
в среднем за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w:t>
            </w:r>
          </w:p>
          <w:p>
            <w:pPr>
              <w:spacing w:after="20"/>
              <w:ind w:left="20"/>
              <w:jc w:val="both"/>
            </w:pPr>
            <w:r>
              <w:rPr>
                <w:rFonts w:ascii="Times New Roman"/>
                <w:b w:val="false"/>
                <w:i w:val="false"/>
                <w:color w:val="000000"/>
                <w:sz w:val="20"/>
              </w:rPr>
              <w:t>
жилищного фонда: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w:t>
            </w:r>
          </w:p>
          <w:p>
            <w:pPr>
              <w:spacing w:after="20"/>
              <w:ind w:left="20"/>
              <w:jc w:val="both"/>
            </w:pPr>
            <w:r>
              <w:rPr>
                <w:rFonts w:ascii="Times New Roman"/>
                <w:b w:val="false"/>
                <w:i w:val="false"/>
                <w:color w:val="000000"/>
                <w:sz w:val="20"/>
              </w:rPr>
              <w:t>
жилищного</w:t>
            </w:r>
          </w:p>
          <w:p>
            <w:pPr>
              <w:spacing w:after="20"/>
              <w:ind w:left="20"/>
              <w:jc w:val="both"/>
            </w:pPr>
            <w:r>
              <w:rPr>
                <w:rFonts w:ascii="Times New Roman"/>
                <w:b w:val="false"/>
                <w:i w:val="false"/>
                <w:color w:val="000000"/>
                <w:sz w:val="20"/>
              </w:rPr>
              <w:t>
фонда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w:t>
            </w:r>
          </w:p>
          <w:p>
            <w:pPr>
              <w:spacing w:after="20"/>
              <w:ind w:left="20"/>
              <w:jc w:val="both"/>
            </w:pPr>
            <w:r>
              <w:rPr>
                <w:rFonts w:ascii="Times New Roman"/>
                <w:b w:val="false"/>
                <w:i w:val="false"/>
                <w:color w:val="000000"/>
                <w:sz w:val="20"/>
              </w:rPr>
              <w:t>
населения общей</w:t>
            </w:r>
          </w:p>
          <w:p>
            <w:pPr>
              <w:spacing w:after="20"/>
              <w:ind w:left="20"/>
              <w:jc w:val="both"/>
            </w:pPr>
            <w:r>
              <w:rPr>
                <w:rFonts w:ascii="Times New Roman"/>
                <w:b w:val="false"/>
                <w:i w:val="false"/>
                <w:color w:val="000000"/>
                <w:sz w:val="20"/>
              </w:rPr>
              <w:t>
площадью квартир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 на</w:t>
            </w:r>
          </w:p>
          <w:p>
            <w:pPr>
              <w:spacing w:after="20"/>
              <w:ind w:left="20"/>
              <w:jc w:val="both"/>
            </w:pPr>
            <w:r>
              <w:rPr>
                <w:rFonts w:ascii="Times New Roman"/>
                <w:b w:val="false"/>
                <w:i w:val="false"/>
                <w:color w:val="000000"/>
                <w:sz w:val="20"/>
              </w:rPr>
              <w:t>
человека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Объекты социального</w:t>
            </w:r>
          </w:p>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 xml:space="preserve"> культурно-бытового</w:t>
            </w:r>
          </w:p>
          <w:p>
            <w:pPr>
              <w:spacing w:after="20"/>
              <w:ind w:left="20"/>
              <w:jc w:val="both"/>
            </w:pPr>
            <w:r>
              <w:rPr>
                <w:rFonts w:ascii="Times New Roman"/>
                <w:b w:val="false"/>
                <w:i w:val="false"/>
                <w:color w:val="000000"/>
                <w:sz w:val="20"/>
              </w:rPr>
              <w:t>
</w:t>
            </w:r>
            <w:r>
              <w:rPr>
                <w:rFonts w:ascii="Times New Roman"/>
                <w:b/>
                <w:i w:val="false"/>
                <w:color w:val="000000"/>
                <w:sz w:val="20"/>
              </w:rPr>
              <w:t>обслуживания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w:t>
            </w:r>
          </w:p>
          <w:p>
            <w:pPr>
              <w:spacing w:after="20"/>
              <w:ind w:left="20"/>
              <w:jc w:val="both"/>
            </w:pPr>
            <w:r>
              <w:rPr>
                <w:rFonts w:ascii="Times New Roman"/>
                <w:b w:val="false"/>
                <w:i w:val="false"/>
                <w:color w:val="000000"/>
                <w:sz w:val="20"/>
              </w:rPr>
              <w:t>
учреждения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w:t>
            </w:r>
          </w:p>
          <w:p>
            <w:pPr>
              <w:spacing w:after="20"/>
              <w:ind w:left="20"/>
              <w:jc w:val="both"/>
            </w:pPr>
            <w:r>
              <w:rPr>
                <w:rFonts w:ascii="Times New Roman"/>
                <w:b w:val="false"/>
                <w:i w:val="false"/>
                <w:color w:val="000000"/>
                <w:sz w:val="20"/>
              </w:rPr>
              <w:t>
учреждения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23399</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w:t>
            </w:r>
          </w:p>
          <w:p>
            <w:pPr>
              <w:spacing w:after="20"/>
              <w:ind w:left="20"/>
              <w:jc w:val="both"/>
            </w:pPr>
            <w:r>
              <w:rPr>
                <w:rFonts w:ascii="Times New Roman"/>
                <w:b w:val="false"/>
                <w:i w:val="false"/>
                <w:color w:val="000000"/>
                <w:sz w:val="20"/>
              </w:rPr>
              <w:t>
1000 человек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 на</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w:t>
            </w:r>
          </w:p>
          <w:p>
            <w:pPr>
              <w:spacing w:after="20"/>
              <w:ind w:left="20"/>
              <w:jc w:val="both"/>
            </w:pPr>
            <w:r>
              <w:rPr>
                <w:rFonts w:ascii="Times New Roman"/>
                <w:b w:val="false"/>
                <w:i w:val="false"/>
                <w:color w:val="000000"/>
                <w:sz w:val="20"/>
              </w:rPr>
              <w:t>
1000 человек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w:t>
            </w:r>
          </w:p>
          <w:p>
            <w:pPr>
              <w:spacing w:after="20"/>
              <w:ind w:left="20"/>
              <w:jc w:val="both"/>
            </w:pPr>
            <w:r>
              <w:rPr>
                <w:rFonts w:ascii="Times New Roman"/>
                <w:b w:val="false"/>
                <w:i w:val="false"/>
                <w:color w:val="000000"/>
                <w:sz w:val="20"/>
              </w:rPr>
              <w:t>
в смену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w:t>
            </w:r>
          </w:p>
          <w:p>
            <w:pPr>
              <w:spacing w:after="20"/>
              <w:ind w:left="20"/>
              <w:jc w:val="both"/>
            </w:pPr>
            <w:r>
              <w:rPr>
                <w:rFonts w:ascii="Times New Roman"/>
                <w:b w:val="false"/>
                <w:i w:val="false"/>
                <w:color w:val="000000"/>
                <w:sz w:val="20"/>
              </w:rPr>
              <w:t>
смену на</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w:t>
            </w:r>
          </w:p>
          <w:p>
            <w:pPr>
              <w:spacing w:after="20"/>
              <w:ind w:left="20"/>
              <w:jc w:val="both"/>
            </w:pPr>
            <w:r>
              <w:rPr>
                <w:rFonts w:ascii="Times New Roman"/>
                <w:b w:val="false"/>
                <w:i w:val="false"/>
                <w:color w:val="000000"/>
                <w:sz w:val="20"/>
              </w:rPr>
              <w:t>
обеспечения (дома</w:t>
            </w:r>
          </w:p>
          <w:p>
            <w:pPr>
              <w:spacing w:after="20"/>
              <w:ind w:left="20"/>
              <w:jc w:val="both"/>
            </w:pPr>
            <w:r>
              <w:rPr>
                <w:rFonts w:ascii="Times New Roman"/>
                <w:b w:val="false"/>
                <w:i w:val="false"/>
                <w:color w:val="000000"/>
                <w:sz w:val="20"/>
              </w:rPr>
              <w:t>
интернаты)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в городе Golden City</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w:t>
            </w:r>
          </w:p>
          <w:p>
            <w:pPr>
              <w:spacing w:after="20"/>
              <w:ind w:left="20"/>
              <w:jc w:val="both"/>
            </w:pPr>
            <w:r>
              <w:rPr>
                <w:rFonts w:ascii="Times New Roman"/>
                <w:b w:val="false"/>
                <w:i w:val="false"/>
                <w:color w:val="000000"/>
                <w:sz w:val="20"/>
              </w:rPr>
              <w:t>
отдыха (дома отдыха,</w:t>
            </w:r>
          </w:p>
          <w:p>
            <w:pPr>
              <w:spacing w:after="20"/>
              <w:ind w:left="20"/>
              <w:jc w:val="both"/>
            </w:pPr>
            <w:r>
              <w:rPr>
                <w:rFonts w:ascii="Times New Roman"/>
                <w:b w:val="false"/>
                <w:i w:val="false"/>
                <w:color w:val="000000"/>
                <w:sz w:val="20"/>
              </w:rPr>
              <w:t>
пансионаты, лагеря для</w:t>
            </w:r>
          </w:p>
          <w:p>
            <w:pPr>
              <w:spacing w:after="20"/>
              <w:ind w:left="20"/>
              <w:jc w:val="both"/>
            </w:pPr>
            <w:r>
              <w:rPr>
                <w:rFonts w:ascii="Times New Roman"/>
                <w:b w:val="false"/>
                <w:i w:val="false"/>
                <w:color w:val="000000"/>
                <w:sz w:val="20"/>
              </w:rPr>
              <w:t>
школьников)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Находятся в городе Green City</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w:t>
            </w:r>
          </w:p>
          <w:p>
            <w:pPr>
              <w:spacing w:after="20"/>
              <w:ind w:left="20"/>
              <w:jc w:val="both"/>
            </w:pPr>
            <w:r>
              <w:rPr>
                <w:rFonts w:ascii="Times New Roman"/>
                <w:b w:val="false"/>
                <w:i w:val="false"/>
                <w:color w:val="000000"/>
                <w:sz w:val="20"/>
              </w:rPr>
              <w:t>
сооружения, всего/на</w:t>
            </w:r>
          </w:p>
          <w:p>
            <w:pPr>
              <w:spacing w:after="20"/>
              <w:ind w:left="20"/>
              <w:jc w:val="both"/>
            </w:pPr>
            <w:r>
              <w:rPr>
                <w:rFonts w:ascii="Times New Roman"/>
                <w:b w:val="false"/>
                <w:i w:val="false"/>
                <w:color w:val="000000"/>
                <w:sz w:val="20"/>
              </w:rPr>
              <w:t>
1000 человек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w:t>
            </w:r>
          </w:p>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w:t>
            </w:r>
          </w:p>
          <w:p>
            <w:pPr>
              <w:spacing w:after="20"/>
              <w:ind w:left="20"/>
              <w:jc w:val="both"/>
            </w:pPr>
            <w:r>
              <w:rPr>
                <w:rFonts w:ascii="Times New Roman"/>
                <w:b w:val="false"/>
                <w:i w:val="false"/>
                <w:color w:val="000000"/>
                <w:sz w:val="20"/>
              </w:rPr>
              <w:t>
учреждения (театры,</w:t>
            </w:r>
          </w:p>
          <w:p>
            <w:pPr>
              <w:spacing w:after="20"/>
              <w:ind w:left="20"/>
              <w:jc w:val="both"/>
            </w:pPr>
            <w:r>
              <w:rPr>
                <w:rFonts w:ascii="Times New Roman"/>
                <w:b w:val="false"/>
                <w:i w:val="false"/>
                <w:color w:val="000000"/>
                <w:sz w:val="20"/>
              </w:rPr>
              <w:t>
клубы, кинотеатры,</w:t>
            </w:r>
          </w:p>
          <w:p>
            <w:pPr>
              <w:spacing w:after="20"/>
              <w:ind w:left="20"/>
              <w:jc w:val="both"/>
            </w:pPr>
            <w:r>
              <w:rPr>
                <w:rFonts w:ascii="Times New Roman"/>
                <w:b w:val="false"/>
                <w:i w:val="false"/>
                <w:color w:val="000000"/>
                <w:sz w:val="20"/>
              </w:rPr>
              <w:t>
музеи, выставочные залы</w:t>
            </w:r>
          </w:p>
          <w:p>
            <w:pPr>
              <w:spacing w:after="20"/>
              <w:ind w:left="20"/>
              <w:jc w:val="both"/>
            </w:pPr>
            <w:r>
              <w:rPr>
                <w:rFonts w:ascii="Times New Roman"/>
                <w:b w:val="false"/>
                <w:i w:val="false"/>
                <w:color w:val="000000"/>
                <w:sz w:val="20"/>
              </w:rPr>
              <w:t>
и т.п.), всего/на 1000</w:t>
            </w:r>
          </w:p>
          <w:p>
            <w:pPr>
              <w:spacing w:after="20"/>
              <w:ind w:left="20"/>
              <w:jc w:val="both"/>
            </w:pPr>
            <w:r>
              <w:rPr>
                <w:rFonts w:ascii="Times New Roman"/>
                <w:b w:val="false"/>
                <w:i w:val="false"/>
                <w:color w:val="000000"/>
                <w:sz w:val="20"/>
              </w:rPr>
              <w:t>
человек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 на</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w:t>
            </w:r>
          </w:p>
          <w:p>
            <w:pPr>
              <w:spacing w:after="20"/>
              <w:ind w:left="20"/>
              <w:jc w:val="both"/>
            </w:pPr>
            <w:r>
              <w:rPr>
                <w:rFonts w:ascii="Times New Roman"/>
                <w:b w:val="false"/>
                <w:i w:val="false"/>
                <w:color w:val="000000"/>
                <w:sz w:val="20"/>
              </w:rPr>
              <w:t>
всего/на 1000 человек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торговой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торговой</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на 1000</w:t>
            </w:r>
          </w:p>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
общественного питания,</w:t>
            </w:r>
          </w:p>
          <w:p>
            <w:pPr>
              <w:spacing w:after="20"/>
              <w:ind w:left="20"/>
              <w:jc w:val="both"/>
            </w:pPr>
            <w:r>
              <w:rPr>
                <w:rFonts w:ascii="Times New Roman"/>
                <w:b w:val="false"/>
                <w:i w:val="false"/>
                <w:color w:val="000000"/>
                <w:sz w:val="20"/>
              </w:rPr>
              <w:t>
всего/на 1000 человек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посадочнoe</w:t>
            </w:r>
          </w:p>
          <w:p>
            <w:pPr>
              <w:spacing w:after="20"/>
              <w:ind w:left="20"/>
              <w:jc w:val="both"/>
            </w:pPr>
            <w:r>
              <w:rPr>
                <w:rFonts w:ascii="Times New Roman"/>
                <w:b w:val="false"/>
                <w:i w:val="false"/>
                <w:color w:val="000000"/>
                <w:sz w:val="20"/>
              </w:rPr>
              <w:t>
место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посадочных</w:t>
            </w:r>
          </w:p>
          <w:p>
            <w:pPr>
              <w:spacing w:after="20"/>
              <w:ind w:left="20"/>
              <w:jc w:val="both"/>
            </w:pPr>
            <w:r>
              <w:rPr>
                <w:rFonts w:ascii="Times New Roman"/>
                <w:b w:val="false"/>
                <w:i w:val="false"/>
                <w:color w:val="000000"/>
                <w:sz w:val="20"/>
              </w:rPr>
              <w:t>
мест</w:t>
            </w:r>
          </w:p>
          <w:p>
            <w:pPr>
              <w:spacing w:after="20"/>
              <w:ind w:left="20"/>
              <w:jc w:val="both"/>
            </w:pPr>
            <w:r>
              <w:rPr>
                <w:rFonts w:ascii="Times New Roman"/>
                <w:b w:val="false"/>
                <w:i w:val="false"/>
                <w:color w:val="000000"/>
                <w:sz w:val="20"/>
              </w:rPr>
              <w:t>
на 1000</w:t>
            </w:r>
          </w:p>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w:t>
            </w:r>
          </w:p>
          <w:p>
            <w:pPr>
              <w:spacing w:after="20"/>
              <w:ind w:left="20"/>
              <w:jc w:val="both"/>
            </w:pPr>
            <w:r>
              <w:rPr>
                <w:rFonts w:ascii="Times New Roman"/>
                <w:b w:val="false"/>
                <w:i w:val="false"/>
                <w:color w:val="000000"/>
                <w:sz w:val="20"/>
              </w:rPr>
              <w:t>
обслуживания, всего/на</w:t>
            </w:r>
          </w:p>
          <w:p>
            <w:pPr>
              <w:spacing w:after="20"/>
              <w:ind w:left="20"/>
              <w:jc w:val="both"/>
            </w:pPr>
            <w:r>
              <w:rPr>
                <w:rFonts w:ascii="Times New Roman"/>
                <w:b w:val="false"/>
                <w:i w:val="false"/>
                <w:color w:val="000000"/>
                <w:sz w:val="20"/>
              </w:rPr>
              <w:t>
1000 человек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w:t>
            </w:r>
          </w:p>
          <w:p>
            <w:pPr>
              <w:spacing w:after="20"/>
              <w:ind w:left="20"/>
              <w:jc w:val="both"/>
            </w:pPr>
            <w:r>
              <w:rPr>
                <w:rFonts w:ascii="Times New Roman"/>
                <w:b w:val="false"/>
                <w:i w:val="false"/>
                <w:color w:val="000000"/>
                <w:sz w:val="20"/>
              </w:rPr>
              <w:t>
мест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w:t>
            </w:r>
          </w:p>
          <w:p>
            <w:pPr>
              <w:spacing w:after="20"/>
              <w:ind w:left="20"/>
              <w:jc w:val="both"/>
            </w:pPr>
            <w:r>
              <w:rPr>
                <w:rFonts w:ascii="Times New Roman"/>
                <w:b w:val="false"/>
                <w:i w:val="false"/>
                <w:color w:val="000000"/>
                <w:sz w:val="20"/>
              </w:rPr>
              <w:t>
мест на</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человек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автомоби-</w:t>
            </w:r>
          </w:p>
          <w:p>
            <w:pPr>
              <w:spacing w:after="20"/>
              <w:ind w:left="20"/>
              <w:jc w:val="both"/>
            </w:pPr>
            <w:r>
              <w:rPr>
                <w:rFonts w:ascii="Times New Roman"/>
                <w:b w:val="false"/>
                <w:i w:val="false"/>
                <w:color w:val="000000"/>
                <w:sz w:val="20"/>
              </w:rPr>
              <w:t>
лей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w:t>
            </w:r>
          </w:p>
          <w:p>
            <w:pPr>
              <w:spacing w:after="20"/>
              <w:ind w:left="20"/>
              <w:jc w:val="both"/>
            </w:pPr>
            <w:r>
              <w:rPr>
                <w:rFonts w:ascii="Times New Roman"/>
                <w:b w:val="false"/>
                <w:i w:val="false"/>
                <w:color w:val="000000"/>
                <w:sz w:val="20"/>
              </w:rPr>
              <w:t>
социального и</w:t>
            </w:r>
          </w:p>
          <w:p>
            <w:pPr>
              <w:spacing w:after="20"/>
              <w:ind w:left="20"/>
              <w:jc w:val="both"/>
            </w:pPr>
            <w:r>
              <w:rPr>
                <w:rFonts w:ascii="Times New Roman"/>
                <w:b w:val="false"/>
                <w:i w:val="false"/>
                <w:color w:val="000000"/>
                <w:sz w:val="20"/>
              </w:rPr>
              <w:t>
культурно-бытового</w:t>
            </w:r>
          </w:p>
          <w:p>
            <w:pPr>
              <w:spacing w:after="20"/>
              <w:ind w:left="20"/>
              <w:jc w:val="both"/>
            </w:pPr>
            <w:r>
              <w:rPr>
                <w:rFonts w:ascii="Times New Roman"/>
                <w:b w:val="false"/>
                <w:i w:val="false"/>
                <w:color w:val="000000"/>
                <w:sz w:val="20"/>
              </w:rPr>
              <w:t>
обслуживания населения,</w:t>
            </w:r>
          </w:p>
          <w:p>
            <w:pPr>
              <w:spacing w:after="20"/>
              <w:ind w:left="20"/>
              <w:jc w:val="both"/>
            </w:pPr>
            <w:r>
              <w:rPr>
                <w:rFonts w:ascii="Times New Roman"/>
                <w:b w:val="false"/>
                <w:i w:val="false"/>
                <w:color w:val="000000"/>
                <w:sz w:val="20"/>
              </w:rPr>
              <w:t>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w:t>
            </w:r>
          </w:p>
          <w:p>
            <w:pPr>
              <w:spacing w:after="20"/>
              <w:ind w:left="20"/>
              <w:jc w:val="both"/>
            </w:pPr>
            <w:r>
              <w:rPr>
                <w:rFonts w:ascii="Times New Roman"/>
                <w:b w:val="false"/>
                <w:i w:val="false"/>
                <w:color w:val="000000"/>
                <w:sz w:val="20"/>
              </w:rPr>
              <w:t>
твующие</w:t>
            </w:r>
          </w:p>
          <w:p>
            <w:pPr>
              <w:spacing w:after="20"/>
              <w:ind w:left="20"/>
              <w:jc w:val="both"/>
            </w:pPr>
            <w:r>
              <w:rPr>
                <w:rFonts w:ascii="Times New Roman"/>
                <w:b w:val="false"/>
                <w:i w:val="false"/>
                <w:color w:val="000000"/>
                <w:sz w:val="20"/>
              </w:rPr>
              <w:t>
единицы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культовые сооружения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рыночные комплексы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торговой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торгово-выставочный</w:t>
            </w:r>
          </w:p>
          <w:p>
            <w:pPr>
              <w:spacing w:after="20"/>
              <w:ind w:left="20"/>
              <w:jc w:val="both"/>
            </w:pPr>
            <w:r>
              <w:rPr>
                <w:rFonts w:ascii="Times New Roman"/>
                <w:b w:val="false"/>
                <w:i w:val="false"/>
                <w:color w:val="000000"/>
                <w:sz w:val="20"/>
              </w:rPr>
              <w:t>
комплекс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CBD (центральный бизнес</w:t>
            </w:r>
          </w:p>
          <w:p>
            <w:pPr>
              <w:spacing w:after="20"/>
              <w:ind w:left="20"/>
              <w:jc w:val="both"/>
            </w:pPr>
            <w:r>
              <w:rPr>
                <w:rFonts w:ascii="Times New Roman"/>
                <w:b w:val="false"/>
                <w:i w:val="false"/>
                <w:color w:val="000000"/>
                <w:sz w:val="20"/>
              </w:rPr>
              <w:t>
район)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коммерчес-</w:t>
            </w:r>
          </w:p>
          <w:p>
            <w:pPr>
              <w:spacing w:after="20"/>
              <w:ind w:left="20"/>
              <w:jc w:val="both"/>
            </w:pPr>
            <w:r>
              <w:rPr>
                <w:rFonts w:ascii="Times New Roman"/>
                <w:b w:val="false"/>
                <w:i w:val="false"/>
                <w:color w:val="000000"/>
                <w:sz w:val="20"/>
              </w:rPr>
              <w:t>
кой</w:t>
            </w:r>
          </w:p>
          <w:p>
            <w:pPr>
              <w:spacing w:after="20"/>
              <w:ind w:left="20"/>
              <w:jc w:val="both"/>
            </w:pPr>
            <w:r>
              <w:rPr>
                <w:rFonts w:ascii="Times New Roman"/>
                <w:b w:val="false"/>
                <w:i w:val="false"/>
                <w:color w:val="000000"/>
                <w:sz w:val="20"/>
              </w:rPr>
              <w:t>
площади/</w:t>
            </w:r>
          </w:p>
          <w:p>
            <w:pPr>
              <w:spacing w:after="20"/>
              <w:ind w:left="20"/>
              <w:jc w:val="both"/>
            </w:pPr>
            <w:r>
              <w:rPr>
                <w:rFonts w:ascii="Times New Roman"/>
                <w:b w:val="false"/>
                <w:i w:val="false"/>
                <w:color w:val="000000"/>
                <w:sz w:val="20"/>
              </w:rPr>
              <w:t>
торговые</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p>
            <w:pPr>
              <w:spacing w:after="20"/>
              <w:ind w:left="20"/>
              <w:jc w:val="both"/>
            </w:pPr>
            <w:r>
              <w:rPr>
                <w:rFonts w:ascii="Times New Roman"/>
                <w:b w:val="false"/>
                <w:i w:val="false"/>
                <w:color w:val="000000"/>
                <w:sz w:val="20"/>
              </w:rPr>
              <w:t>
150000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p>
            <w:pPr>
              <w:spacing w:after="20"/>
              <w:ind w:left="20"/>
              <w:jc w:val="both"/>
            </w:pPr>
            <w:r>
              <w:rPr>
                <w:rFonts w:ascii="Times New Roman"/>
                <w:b w:val="false"/>
                <w:i w:val="false"/>
                <w:color w:val="000000"/>
                <w:sz w:val="20"/>
              </w:rPr>
              <w:t>
150000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p>
            <w:pPr>
              <w:spacing w:after="20"/>
              <w:ind w:left="20"/>
              <w:jc w:val="both"/>
            </w:pPr>
            <w:r>
              <w:rPr>
                <w:rFonts w:ascii="Times New Roman"/>
                <w:b w:val="false"/>
                <w:i w:val="false"/>
                <w:color w:val="000000"/>
                <w:sz w:val="20"/>
              </w:rPr>
              <w:t>
150000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конвенций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Торгово-оптовый центр</w:t>
            </w:r>
          </w:p>
          <w:p>
            <w:pPr>
              <w:spacing w:after="20"/>
              <w:ind w:left="20"/>
              <w:jc w:val="both"/>
            </w:pPr>
            <w:r>
              <w:rPr>
                <w:rFonts w:ascii="Times New Roman"/>
                <w:b w:val="false"/>
                <w:i w:val="false"/>
                <w:color w:val="000000"/>
                <w:sz w:val="20"/>
              </w:rPr>
              <w:t>
"HOME MART"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w:t>
            </w:r>
          </w:p>
          <w:p>
            <w:pPr>
              <w:spacing w:after="20"/>
              <w:ind w:left="20"/>
              <w:jc w:val="both"/>
            </w:pPr>
            <w:r>
              <w:rPr>
                <w:rFonts w:ascii="Times New Roman"/>
                <w:b w:val="false"/>
                <w:i w:val="false"/>
                <w:color w:val="000000"/>
                <w:sz w:val="20"/>
              </w:rPr>
              <w:t>
общественный центр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p>
            <w:pPr>
              <w:spacing w:after="20"/>
              <w:ind w:left="20"/>
              <w:jc w:val="both"/>
            </w:pPr>
            <w:r>
              <w:rPr>
                <w:rFonts w:ascii="Times New Roman"/>
                <w:b w:val="false"/>
                <w:i w:val="false"/>
                <w:color w:val="000000"/>
                <w:sz w:val="20"/>
              </w:rPr>
              <w:t>
квадратных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общей</w:t>
            </w:r>
          </w:p>
          <w:p>
            <w:pPr>
              <w:spacing w:after="20"/>
              <w:ind w:left="20"/>
              <w:jc w:val="both"/>
            </w:pPr>
            <w:r>
              <w:rPr>
                <w:rFonts w:ascii="Times New Roman"/>
                <w:b w:val="false"/>
                <w:i w:val="false"/>
                <w:color w:val="000000"/>
                <w:sz w:val="20"/>
              </w:rPr>
              <w:t>
площади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Транспортное</w:t>
            </w:r>
          </w:p>
          <w:p>
            <w:pPr>
              <w:spacing w:after="20"/>
              <w:ind w:left="20"/>
              <w:jc w:val="both"/>
            </w:pPr>
            <w:r>
              <w:rPr>
                <w:rFonts w:ascii="Times New Roman"/>
                <w:b w:val="false"/>
                <w:i w:val="false"/>
                <w:color w:val="000000"/>
                <w:sz w:val="20"/>
              </w:rPr>
              <w:t>
</w:t>
            </w:r>
            <w:r>
              <w:rPr>
                <w:rFonts w:ascii="Times New Roman"/>
                <w:b/>
                <w:i w:val="false"/>
                <w:color w:val="000000"/>
                <w:sz w:val="20"/>
              </w:rPr>
              <w:t>обеспечение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w:t>
            </w:r>
          </w:p>
          <w:p>
            <w:pPr>
              <w:spacing w:after="20"/>
              <w:ind w:left="20"/>
              <w:jc w:val="both"/>
            </w:pPr>
            <w:r>
              <w:rPr>
                <w:rFonts w:ascii="Times New Roman"/>
                <w:b w:val="false"/>
                <w:i w:val="false"/>
                <w:color w:val="000000"/>
                <w:sz w:val="20"/>
              </w:rPr>
              <w:t>
пассажирского</w:t>
            </w:r>
          </w:p>
          <w:p>
            <w:pPr>
              <w:spacing w:after="20"/>
              <w:ind w:left="20"/>
              <w:jc w:val="both"/>
            </w:pPr>
            <w:r>
              <w:rPr>
                <w:rFonts w:ascii="Times New Roman"/>
                <w:b w:val="false"/>
                <w:i w:val="false"/>
                <w:color w:val="000000"/>
                <w:sz w:val="20"/>
              </w:rPr>
              <w:t>
транспорта,</w:t>
            </w:r>
          </w:p>
          <w:p>
            <w:pPr>
              <w:spacing w:after="20"/>
              <w:ind w:left="20"/>
              <w:jc w:val="both"/>
            </w:pPr>
            <w:r>
              <w:rPr>
                <w:rFonts w:ascii="Times New Roman"/>
                <w:b w:val="false"/>
                <w:i w:val="false"/>
                <w:color w:val="000000"/>
                <w:sz w:val="20"/>
              </w:rPr>
              <w:t>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w:t>
            </w:r>
          </w:p>
          <w:p>
            <w:pPr>
              <w:spacing w:after="20"/>
              <w:ind w:left="20"/>
              <w:jc w:val="both"/>
            </w:pPr>
            <w:r>
              <w:rPr>
                <w:rFonts w:ascii="Times New Roman"/>
                <w:b w:val="false"/>
                <w:i w:val="false"/>
                <w:color w:val="000000"/>
                <w:sz w:val="20"/>
              </w:rPr>
              <w:t>
железная дорога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скоростной трамвай (LRT)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w:t>
            </w:r>
          </w:p>
          <w:p>
            <w:pPr>
              <w:spacing w:after="20"/>
              <w:ind w:left="20"/>
              <w:jc w:val="both"/>
            </w:pPr>
            <w:r>
              <w:rPr>
                <w:rFonts w:ascii="Times New Roman"/>
                <w:b w:val="false"/>
                <w:i w:val="false"/>
                <w:color w:val="000000"/>
                <w:sz w:val="20"/>
              </w:rPr>
              <w:t>
магистральных улиц и</w:t>
            </w:r>
          </w:p>
          <w:p>
            <w:pPr>
              <w:spacing w:after="20"/>
              <w:ind w:left="20"/>
              <w:jc w:val="both"/>
            </w:pPr>
            <w:r>
              <w:rPr>
                <w:rFonts w:ascii="Times New Roman"/>
                <w:b w:val="false"/>
                <w:i w:val="false"/>
                <w:color w:val="000000"/>
                <w:sz w:val="20"/>
              </w:rPr>
              <w:t>
дорог,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w:t>
            </w:r>
          </w:p>
          <w:p>
            <w:pPr>
              <w:spacing w:after="20"/>
              <w:ind w:left="20"/>
              <w:jc w:val="both"/>
            </w:pPr>
            <w:r>
              <w:rPr>
                <w:rFonts w:ascii="Times New Roman"/>
                <w:b w:val="false"/>
                <w:i w:val="false"/>
                <w:color w:val="000000"/>
                <w:sz w:val="20"/>
              </w:rPr>
              <w:t>
движения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w:t>
            </w:r>
          </w:p>
          <w:p>
            <w:pPr>
              <w:spacing w:after="20"/>
              <w:ind w:left="20"/>
              <w:jc w:val="both"/>
            </w:pPr>
            <w:r>
              <w:rPr>
                <w:rFonts w:ascii="Times New Roman"/>
                <w:b w:val="false"/>
                <w:i w:val="false"/>
                <w:color w:val="000000"/>
                <w:sz w:val="20"/>
              </w:rPr>
              <w:t>
общегородского значения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w:t>
            </w:r>
          </w:p>
          <w:p>
            <w:pPr>
              <w:spacing w:after="20"/>
              <w:ind w:left="20"/>
              <w:jc w:val="both"/>
            </w:pPr>
            <w:r>
              <w:rPr>
                <w:rFonts w:ascii="Times New Roman"/>
                <w:b w:val="false"/>
                <w:i w:val="false"/>
                <w:color w:val="000000"/>
                <w:sz w:val="20"/>
              </w:rPr>
              <w:t>
значения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 в</w:t>
            </w:r>
          </w:p>
          <w:p>
            <w:pPr>
              <w:spacing w:after="20"/>
              <w:ind w:left="20"/>
              <w:jc w:val="both"/>
            </w:pPr>
            <w:r>
              <w:rPr>
                <w:rFonts w:ascii="Times New Roman"/>
                <w:b w:val="false"/>
                <w:i w:val="false"/>
                <w:color w:val="000000"/>
                <w:sz w:val="20"/>
              </w:rPr>
              <w:t>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p>
            <w:pPr>
              <w:spacing w:after="20"/>
              <w:ind w:left="20"/>
              <w:jc w:val="both"/>
            </w:pPr>
            <w:r>
              <w:rPr>
                <w:rFonts w:ascii="Times New Roman"/>
                <w:b w:val="false"/>
                <w:i w:val="false"/>
                <w:color w:val="000000"/>
                <w:sz w:val="20"/>
              </w:rPr>
              <w:t>
пассажирский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пассажиров</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пассажирский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пассажиров</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p>
            <w:pPr>
              <w:spacing w:after="20"/>
              <w:ind w:left="20"/>
              <w:jc w:val="both"/>
            </w:pPr>
            <w:r>
              <w:rPr>
                <w:rFonts w:ascii="Times New Roman"/>
                <w:b w:val="false"/>
                <w:i w:val="false"/>
                <w:color w:val="000000"/>
                <w:sz w:val="20"/>
              </w:rPr>
              <w:t>
пассажирский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пассажиров</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пассажирский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пассажиров</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w:t>
            </w:r>
          </w:p>
          <w:p>
            <w:pPr>
              <w:spacing w:after="20"/>
              <w:ind w:left="20"/>
              <w:jc w:val="both"/>
            </w:pPr>
            <w:r>
              <w:rPr>
                <w:rFonts w:ascii="Times New Roman"/>
                <w:b w:val="false"/>
                <w:i w:val="false"/>
                <w:color w:val="000000"/>
                <w:sz w:val="20"/>
              </w:rPr>
              <w:t>
улично-дорожной сети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p>
            <w:pPr>
              <w:spacing w:after="20"/>
              <w:ind w:left="20"/>
              <w:jc w:val="both"/>
            </w:pPr>
            <w:r>
              <w:rPr>
                <w:rFonts w:ascii="Times New Roman"/>
                <w:b w:val="false"/>
                <w:i w:val="false"/>
                <w:color w:val="000000"/>
                <w:sz w:val="20"/>
              </w:rPr>
              <w:t>
квадратный</w:t>
            </w:r>
          </w:p>
          <w:p>
            <w:pPr>
              <w:spacing w:after="20"/>
              <w:ind w:left="20"/>
              <w:jc w:val="both"/>
            </w:pPr>
            <w:r>
              <w:rPr>
                <w:rFonts w:ascii="Times New Roman"/>
                <w:b w:val="false"/>
                <w:i w:val="false"/>
                <w:color w:val="000000"/>
                <w:sz w:val="20"/>
              </w:rPr>
              <w:t>
километр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Инженерное</w:t>
            </w:r>
          </w:p>
          <w:p>
            <w:pPr>
              <w:spacing w:after="20"/>
              <w:ind w:left="20"/>
              <w:jc w:val="both"/>
            </w:pPr>
            <w:r>
              <w:rPr>
                <w:rFonts w:ascii="Times New Roman"/>
                <w:b w:val="false"/>
                <w:i w:val="false"/>
                <w:color w:val="000000"/>
                <w:sz w:val="20"/>
              </w:rPr>
              <w:t>
</w:t>
            </w:r>
            <w:r>
              <w:rPr>
                <w:rFonts w:ascii="Times New Roman"/>
                <w:b/>
                <w:i w:val="false"/>
                <w:color w:val="000000"/>
                <w:sz w:val="20"/>
              </w:rPr>
              <w:t>оборудование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w:t>
            </w:r>
          </w:p>
          <w:p>
            <w:pPr>
              <w:spacing w:after="20"/>
              <w:ind w:left="20"/>
              <w:jc w:val="both"/>
            </w:pPr>
            <w:r>
              <w:rPr>
                <w:rFonts w:ascii="Times New Roman"/>
                <w:b w:val="false"/>
                <w:i w:val="false"/>
                <w:color w:val="000000"/>
                <w:sz w:val="20"/>
              </w:rPr>
              <w:t>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хозяйственно-питьевые</w:t>
            </w:r>
          </w:p>
          <w:p>
            <w:pPr>
              <w:spacing w:after="20"/>
              <w:ind w:left="20"/>
              <w:jc w:val="both"/>
            </w:pPr>
            <w:r>
              <w:rPr>
                <w:rFonts w:ascii="Times New Roman"/>
                <w:b w:val="false"/>
                <w:i w:val="false"/>
                <w:color w:val="000000"/>
                <w:sz w:val="20"/>
              </w:rPr>
              <w:t>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w:t>
            </w:r>
          </w:p>
          <w:p>
            <w:pPr>
              <w:spacing w:after="20"/>
              <w:ind w:left="20"/>
              <w:jc w:val="both"/>
            </w:pPr>
            <w:r>
              <w:rPr>
                <w:rFonts w:ascii="Times New Roman"/>
                <w:b w:val="false"/>
                <w:i w:val="false"/>
                <w:color w:val="000000"/>
                <w:sz w:val="20"/>
              </w:rPr>
              <w:t>
сооружений водопровода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w:t>
            </w:r>
          </w:p>
          <w:p>
            <w:pPr>
              <w:spacing w:after="20"/>
              <w:ind w:left="20"/>
              <w:jc w:val="both"/>
            </w:pPr>
            <w:r>
              <w:rPr>
                <w:rFonts w:ascii="Times New Roman"/>
                <w:b w:val="false"/>
                <w:i w:val="false"/>
                <w:color w:val="000000"/>
                <w:sz w:val="20"/>
              </w:rPr>
              <w:t>
водоснабжения: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 (Покровское</w:t>
            </w:r>
          </w:p>
          <w:p>
            <w:pPr>
              <w:spacing w:after="20"/>
              <w:ind w:left="20"/>
              <w:jc w:val="both"/>
            </w:pPr>
            <w:r>
              <w:rPr>
                <w:rFonts w:ascii="Times New Roman"/>
                <w:b w:val="false"/>
                <w:i w:val="false"/>
                <w:color w:val="000000"/>
                <w:sz w:val="20"/>
              </w:rPr>
              <w:t>
месторождение подземных вод)</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w:t>
            </w:r>
          </w:p>
          <w:p>
            <w:pPr>
              <w:spacing w:after="20"/>
              <w:ind w:left="20"/>
              <w:jc w:val="both"/>
            </w:pPr>
            <w:r>
              <w:rPr>
                <w:rFonts w:ascii="Times New Roman"/>
                <w:b w:val="false"/>
                <w:i w:val="false"/>
                <w:color w:val="000000"/>
                <w:sz w:val="20"/>
              </w:rPr>
              <w:t>
поверхностных</w:t>
            </w:r>
          </w:p>
          <w:p>
            <w:pPr>
              <w:spacing w:after="20"/>
              <w:ind w:left="20"/>
              <w:jc w:val="both"/>
            </w:pPr>
            <w:r>
              <w:rPr>
                <w:rFonts w:ascii="Times New Roman"/>
                <w:b w:val="false"/>
                <w:i w:val="false"/>
                <w:color w:val="000000"/>
                <w:sz w:val="20"/>
              </w:rPr>
              <w:t>
источников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w:t>
            </w:r>
          </w:p>
          <w:p>
            <w:pPr>
              <w:spacing w:after="20"/>
              <w:ind w:left="20"/>
              <w:jc w:val="both"/>
            </w:pPr>
            <w:r>
              <w:rPr>
                <w:rFonts w:ascii="Times New Roman"/>
                <w:b w:val="false"/>
                <w:i w:val="false"/>
                <w:color w:val="000000"/>
                <w:sz w:val="20"/>
              </w:rPr>
              <w:t>
источники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w:t>
            </w:r>
          </w:p>
          <w:p>
            <w:pPr>
              <w:spacing w:after="20"/>
              <w:ind w:left="20"/>
              <w:jc w:val="both"/>
            </w:pPr>
            <w:r>
              <w:rPr>
                <w:rFonts w:ascii="Times New Roman"/>
                <w:b w:val="false"/>
                <w:i w:val="false"/>
                <w:color w:val="000000"/>
                <w:sz w:val="20"/>
              </w:rPr>
              <w:t>
подземных вод ГКЗ</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w:t>
            </w:r>
          </w:p>
          <w:p>
            <w:pPr>
              <w:spacing w:after="20"/>
              <w:ind w:left="20"/>
              <w:jc w:val="both"/>
            </w:pPr>
            <w:r>
              <w:rPr>
                <w:rFonts w:ascii="Times New Roman"/>
                <w:b w:val="false"/>
                <w:i w:val="false"/>
                <w:color w:val="000000"/>
                <w:sz w:val="20"/>
              </w:rPr>
              <w:t>
среднем на 1 человека</w:t>
            </w:r>
          </w:p>
          <w:p>
            <w:pPr>
              <w:spacing w:after="20"/>
              <w:ind w:left="20"/>
              <w:jc w:val="both"/>
            </w:pPr>
            <w:r>
              <w:rPr>
                <w:rFonts w:ascii="Times New Roman"/>
                <w:b w:val="false"/>
                <w:i w:val="false"/>
                <w:color w:val="000000"/>
                <w:sz w:val="20"/>
              </w:rPr>
              <w:t>
в сутки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хозяйственно-питьевые</w:t>
            </w:r>
          </w:p>
          <w:p>
            <w:pPr>
              <w:spacing w:after="20"/>
              <w:ind w:left="20"/>
              <w:jc w:val="both"/>
            </w:pPr>
            <w:r>
              <w:rPr>
                <w:rFonts w:ascii="Times New Roman"/>
                <w:b w:val="false"/>
                <w:i w:val="false"/>
                <w:color w:val="000000"/>
                <w:sz w:val="20"/>
              </w:rPr>
              <w:t>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w:t>
            </w:r>
          </w:p>
          <w:p>
            <w:pPr>
              <w:spacing w:after="20"/>
              <w:ind w:left="20"/>
              <w:jc w:val="both"/>
            </w:pPr>
            <w:r>
              <w:rPr>
                <w:rFonts w:ascii="Times New Roman"/>
                <w:b w:val="false"/>
                <w:i w:val="false"/>
                <w:color w:val="000000"/>
                <w:sz w:val="20"/>
              </w:rPr>
              <w:t>
воды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w:t>
            </w:r>
          </w:p>
          <w:p>
            <w:pPr>
              <w:spacing w:after="20"/>
              <w:ind w:left="20"/>
              <w:jc w:val="both"/>
            </w:pPr>
            <w:r>
              <w:rPr>
                <w:rFonts w:ascii="Times New Roman"/>
                <w:b w:val="false"/>
                <w:i w:val="false"/>
                <w:color w:val="000000"/>
                <w:sz w:val="20"/>
              </w:rPr>
              <w:t>
сточных вод,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w:t>
            </w:r>
          </w:p>
          <w:p>
            <w:pPr>
              <w:spacing w:after="20"/>
              <w:ind w:left="20"/>
              <w:jc w:val="both"/>
            </w:pPr>
            <w:r>
              <w:rPr>
                <w:rFonts w:ascii="Times New Roman"/>
                <w:b w:val="false"/>
                <w:i w:val="false"/>
                <w:color w:val="000000"/>
                <w:sz w:val="20"/>
              </w:rPr>
              <w:t>
канализация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p>
            <w:pPr>
              <w:spacing w:after="20"/>
              <w:ind w:left="20"/>
              <w:jc w:val="both"/>
            </w:pPr>
            <w:r>
              <w:rPr>
                <w:rFonts w:ascii="Times New Roman"/>
                <w:b w:val="false"/>
                <w:i w:val="false"/>
                <w:color w:val="000000"/>
                <w:sz w:val="20"/>
              </w:rPr>
              <w:t>
канализационных</w:t>
            </w:r>
          </w:p>
          <w:p>
            <w:pPr>
              <w:spacing w:after="20"/>
              <w:ind w:left="20"/>
              <w:jc w:val="both"/>
            </w:pPr>
            <w:r>
              <w:rPr>
                <w:rFonts w:ascii="Times New Roman"/>
                <w:b w:val="false"/>
                <w:i w:val="false"/>
                <w:color w:val="000000"/>
                <w:sz w:val="20"/>
              </w:rPr>
              <w:t>
очистных сооружений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сутки</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w:t>
            </w:r>
          </w:p>
          <w:p>
            <w:pPr>
              <w:spacing w:after="20"/>
              <w:ind w:left="20"/>
              <w:jc w:val="both"/>
            </w:pPr>
            <w:r>
              <w:rPr>
                <w:rFonts w:ascii="Times New Roman"/>
                <w:b w:val="false"/>
                <w:i w:val="false"/>
                <w:color w:val="000000"/>
                <w:sz w:val="20"/>
              </w:rPr>
              <w:t>
электроэнергии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МВт/час</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783870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1262460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w:t>
            </w:r>
          </w:p>
          <w:p>
            <w:pPr>
              <w:spacing w:after="20"/>
              <w:ind w:left="20"/>
              <w:jc w:val="both"/>
            </w:pPr>
            <w:r>
              <w:rPr>
                <w:rFonts w:ascii="Times New Roman"/>
                <w:b w:val="false"/>
                <w:i w:val="false"/>
                <w:color w:val="000000"/>
                <w:sz w:val="20"/>
              </w:rPr>
              <w:t>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МВт/час в</w:t>
            </w:r>
          </w:p>
          <w:p>
            <w:pPr>
              <w:spacing w:after="20"/>
              <w:ind w:left="20"/>
              <w:jc w:val="both"/>
            </w:pPr>
            <w:r>
              <w:rPr>
                <w:rFonts w:ascii="Times New Roman"/>
                <w:b w:val="false"/>
                <w:i w:val="false"/>
                <w:color w:val="000000"/>
                <w:sz w:val="20"/>
              </w:rPr>
              <w:t>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783870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1262460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МВт/час в</w:t>
            </w:r>
          </w:p>
          <w:p>
            <w:pPr>
              <w:spacing w:after="20"/>
              <w:ind w:left="20"/>
              <w:jc w:val="both"/>
            </w:pPr>
            <w:r>
              <w:rPr>
                <w:rFonts w:ascii="Times New Roman"/>
                <w:b w:val="false"/>
                <w:i w:val="false"/>
                <w:color w:val="000000"/>
                <w:sz w:val="20"/>
              </w:rPr>
              <w:t>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w:t>
            </w:r>
          </w:p>
          <w:p>
            <w:pPr>
              <w:spacing w:after="20"/>
              <w:ind w:left="20"/>
              <w:jc w:val="both"/>
            </w:pPr>
            <w:r>
              <w:rPr>
                <w:rFonts w:ascii="Times New Roman"/>
                <w:b w:val="false"/>
                <w:i w:val="false"/>
                <w:color w:val="000000"/>
                <w:sz w:val="20"/>
              </w:rPr>
              <w:t>
среднем на одного</w:t>
            </w:r>
          </w:p>
          <w:p>
            <w:pPr>
              <w:spacing w:after="20"/>
              <w:ind w:left="20"/>
              <w:jc w:val="both"/>
            </w:pPr>
            <w:r>
              <w:rPr>
                <w:rFonts w:ascii="Times New Roman"/>
                <w:b w:val="false"/>
                <w:i w:val="false"/>
                <w:color w:val="000000"/>
                <w:sz w:val="20"/>
              </w:rPr>
              <w:t>
человека в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в час</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w:t>
            </w:r>
          </w:p>
          <w:p>
            <w:pPr>
              <w:spacing w:after="20"/>
              <w:ind w:left="20"/>
              <w:jc w:val="both"/>
            </w:pPr>
            <w:r>
              <w:rPr>
                <w:rFonts w:ascii="Times New Roman"/>
                <w:b w:val="false"/>
                <w:i w:val="false"/>
                <w:color w:val="000000"/>
                <w:sz w:val="20"/>
              </w:rPr>
              <w:t>
нагрузок, ТЭЦ</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p>
            <w:pPr>
              <w:spacing w:after="20"/>
              <w:ind w:left="20"/>
              <w:jc w:val="both"/>
            </w:pPr>
            <w:r>
              <w:rPr>
                <w:rFonts w:ascii="Times New Roman"/>
                <w:b w:val="false"/>
                <w:i w:val="false"/>
                <w:color w:val="000000"/>
                <w:sz w:val="20"/>
              </w:rPr>
              <w:t>
централизованных</w:t>
            </w:r>
          </w:p>
          <w:p>
            <w:pPr>
              <w:spacing w:after="20"/>
              <w:ind w:left="20"/>
              <w:jc w:val="both"/>
            </w:pPr>
            <w:r>
              <w:rPr>
                <w:rFonts w:ascii="Times New Roman"/>
                <w:b w:val="false"/>
                <w:i w:val="false"/>
                <w:color w:val="000000"/>
                <w:sz w:val="20"/>
              </w:rPr>
              <w:t>
источников, всего,</w:t>
            </w:r>
          </w:p>
          <w:p>
            <w:pPr>
              <w:spacing w:after="20"/>
              <w:ind w:left="20"/>
              <w:jc w:val="both"/>
            </w:pPr>
            <w:r>
              <w:rPr>
                <w:rFonts w:ascii="Times New Roman"/>
                <w:b w:val="false"/>
                <w:i w:val="false"/>
                <w:color w:val="000000"/>
                <w:sz w:val="20"/>
              </w:rPr>
              <w:t>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w:t>
            </w:r>
          </w:p>
          <w:p>
            <w:pPr>
              <w:spacing w:after="20"/>
              <w:ind w:left="20"/>
              <w:jc w:val="both"/>
            </w:pPr>
            <w:r>
              <w:rPr>
                <w:rFonts w:ascii="Times New Roman"/>
                <w:b w:val="false"/>
                <w:i w:val="false"/>
                <w:color w:val="000000"/>
                <w:sz w:val="20"/>
              </w:rPr>
              <w:t>
локальных источников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w:t>
            </w:r>
          </w:p>
          <w:p>
            <w:pPr>
              <w:spacing w:after="20"/>
              <w:ind w:left="20"/>
              <w:jc w:val="both"/>
            </w:pPr>
            <w:r>
              <w:rPr>
                <w:rFonts w:ascii="Times New Roman"/>
                <w:b w:val="false"/>
                <w:i w:val="false"/>
                <w:color w:val="000000"/>
                <w:sz w:val="20"/>
              </w:rPr>
              <w:t>
отопление,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w:t>
            </w:r>
          </w:p>
          <w:p>
            <w:pPr>
              <w:spacing w:after="20"/>
              <w:ind w:left="20"/>
              <w:jc w:val="both"/>
            </w:pPr>
            <w:r>
              <w:rPr>
                <w:rFonts w:ascii="Times New Roman"/>
                <w:b w:val="false"/>
                <w:i w:val="false"/>
                <w:color w:val="000000"/>
                <w:sz w:val="20"/>
              </w:rPr>
              <w:t>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горячее</w:t>
            </w:r>
          </w:p>
          <w:p>
            <w:pPr>
              <w:spacing w:after="20"/>
              <w:ind w:left="20"/>
              <w:jc w:val="both"/>
            </w:pPr>
            <w:r>
              <w:rPr>
                <w:rFonts w:ascii="Times New Roman"/>
                <w:b w:val="false"/>
                <w:i w:val="false"/>
                <w:color w:val="000000"/>
                <w:sz w:val="20"/>
              </w:rPr>
              <w:t>
водоснабжение,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w:t>
            </w:r>
          </w:p>
          <w:p>
            <w:pPr>
              <w:spacing w:after="20"/>
              <w:ind w:left="20"/>
              <w:jc w:val="both"/>
            </w:pPr>
            <w:r>
              <w:rPr>
                <w:rFonts w:ascii="Times New Roman"/>
                <w:b w:val="false"/>
                <w:i w:val="false"/>
                <w:color w:val="000000"/>
                <w:sz w:val="20"/>
              </w:rPr>
              <w:t>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w:t>
            </w:r>
          </w:p>
          <w:p>
            <w:pPr>
              <w:spacing w:after="20"/>
              <w:ind w:left="20"/>
              <w:jc w:val="both"/>
            </w:pPr>
            <w:r>
              <w:rPr>
                <w:rFonts w:ascii="Times New Roman"/>
                <w:b w:val="false"/>
                <w:i w:val="false"/>
                <w:color w:val="000000"/>
                <w:sz w:val="20"/>
              </w:rPr>
              <w:t>
локальных источников</w:t>
            </w:r>
          </w:p>
          <w:p>
            <w:pPr>
              <w:spacing w:after="20"/>
              <w:ind w:left="20"/>
              <w:jc w:val="both"/>
            </w:pPr>
            <w:r>
              <w:rPr>
                <w:rFonts w:ascii="Times New Roman"/>
                <w:b w:val="false"/>
                <w:i w:val="false"/>
                <w:color w:val="000000"/>
                <w:sz w:val="20"/>
              </w:rPr>
              <w:t>
теплоснабжения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w:t>
            </w:r>
          </w:p>
          <w:p>
            <w:pPr>
              <w:spacing w:after="20"/>
              <w:ind w:left="20"/>
              <w:jc w:val="both"/>
            </w:pPr>
            <w:r>
              <w:rPr>
                <w:rFonts w:ascii="Times New Roman"/>
                <w:b w:val="false"/>
                <w:i w:val="false"/>
                <w:color w:val="000000"/>
                <w:sz w:val="20"/>
              </w:rPr>
              <w:t>
газа,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коммунально-бытовые</w:t>
            </w:r>
          </w:p>
          <w:p>
            <w:pPr>
              <w:spacing w:after="20"/>
              <w:ind w:left="20"/>
              <w:jc w:val="both"/>
            </w:pPr>
            <w:r>
              <w:rPr>
                <w:rFonts w:ascii="Times New Roman"/>
                <w:b w:val="false"/>
                <w:i w:val="false"/>
                <w:color w:val="000000"/>
                <w:sz w:val="20"/>
              </w:rPr>
              <w:t>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нужды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w:t>
            </w:r>
          </w:p>
          <w:p>
            <w:pPr>
              <w:spacing w:after="20"/>
              <w:ind w:left="20"/>
              <w:jc w:val="both"/>
            </w:pPr>
            <w:r>
              <w:rPr>
                <w:rFonts w:ascii="Times New Roman"/>
                <w:b w:val="false"/>
                <w:i w:val="false"/>
                <w:color w:val="000000"/>
                <w:sz w:val="20"/>
              </w:rPr>
              <w:t>
газа, всего</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w:t>
            </w:r>
          </w:p>
          <w:p>
            <w:pPr>
              <w:spacing w:after="20"/>
              <w:ind w:left="20"/>
              <w:jc w:val="both"/>
            </w:pPr>
            <w:r>
              <w:rPr>
                <w:rFonts w:ascii="Times New Roman"/>
                <w:b w:val="false"/>
                <w:i w:val="false"/>
                <w:color w:val="000000"/>
                <w:sz w:val="20"/>
              </w:rPr>
              <w:t>
природного газа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в</w:t>
            </w:r>
          </w:p>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газопровод</w:t>
            </w:r>
          </w:p>
          <w:p>
            <w:pPr>
              <w:spacing w:after="20"/>
              <w:ind w:left="20"/>
              <w:jc w:val="both"/>
            </w:pPr>
            <w:r>
              <w:rPr>
                <w:rFonts w:ascii="Times New Roman"/>
                <w:b w:val="false"/>
                <w:i w:val="false"/>
                <w:color w:val="000000"/>
                <w:sz w:val="20"/>
              </w:rPr>
              <w:t>
"Алматы-Байсерке-Талгар"</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w:t>
            </w:r>
          </w:p>
          <w:p>
            <w:pPr>
              <w:spacing w:after="20"/>
              <w:ind w:left="20"/>
              <w:jc w:val="both"/>
            </w:pPr>
            <w:r>
              <w:rPr>
                <w:rFonts w:ascii="Times New Roman"/>
                <w:b w:val="false"/>
                <w:i w:val="false"/>
                <w:color w:val="000000"/>
                <w:sz w:val="20"/>
              </w:rPr>
              <w:t>
топливном балансе</w:t>
            </w:r>
          </w:p>
          <w:p>
            <w:pPr>
              <w:spacing w:after="20"/>
              <w:ind w:left="20"/>
              <w:jc w:val="both"/>
            </w:pPr>
            <w:r>
              <w:rPr>
                <w:rFonts w:ascii="Times New Roman"/>
                <w:b w:val="false"/>
                <w:i w:val="false"/>
                <w:color w:val="000000"/>
                <w:sz w:val="20"/>
              </w:rPr>
              <w:t>
города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w:t>
            </w:r>
          </w:p>
          <w:p>
            <w:pPr>
              <w:spacing w:after="20"/>
              <w:ind w:left="20"/>
              <w:jc w:val="both"/>
            </w:pPr>
            <w:r>
              <w:rPr>
                <w:rFonts w:ascii="Times New Roman"/>
                <w:b w:val="false"/>
                <w:i w:val="false"/>
                <w:color w:val="000000"/>
                <w:sz w:val="20"/>
              </w:rPr>
              <w:t>
телевизионным вещанием</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w:t>
            </w:r>
          </w:p>
          <w:p>
            <w:pPr>
              <w:spacing w:after="20"/>
              <w:ind w:left="20"/>
              <w:jc w:val="both"/>
            </w:pPr>
            <w:r>
              <w:rPr>
                <w:rFonts w:ascii="Times New Roman"/>
                <w:b w:val="false"/>
                <w:i w:val="false"/>
                <w:color w:val="000000"/>
                <w:sz w:val="20"/>
              </w:rPr>
              <w:t>
населения телефонной</w:t>
            </w:r>
          </w:p>
          <w:p>
            <w:pPr>
              <w:spacing w:after="20"/>
              <w:ind w:left="20"/>
              <w:jc w:val="both"/>
            </w:pPr>
            <w:r>
              <w:rPr>
                <w:rFonts w:ascii="Times New Roman"/>
                <w:b w:val="false"/>
                <w:i w:val="false"/>
                <w:color w:val="000000"/>
                <w:sz w:val="20"/>
              </w:rPr>
              <w:t>
сетью общего</w:t>
            </w:r>
          </w:p>
          <w:p>
            <w:pPr>
              <w:spacing w:after="20"/>
              <w:ind w:left="20"/>
              <w:jc w:val="both"/>
            </w:pPr>
            <w:r>
              <w:rPr>
                <w:rFonts w:ascii="Times New Roman"/>
                <w:b w:val="false"/>
                <w:i w:val="false"/>
                <w:color w:val="000000"/>
                <w:sz w:val="20"/>
              </w:rPr>
              <w:t>
пользования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w:t>
            </w:r>
          </w:p>
          <w:p>
            <w:pPr>
              <w:spacing w:after="20"/>
              <w:ind w:left="20"/>
              <w:jc w:val="both"/>
            </w:pPr>
            <w:r>
              <w:rPr>
                <w:rFonts w:ascii="Times New Roman"/>
                <w:b w:val="false"/>
                <w:i w:val="false"/>
                <w:color w:val="000000"/>
                <w:sz w:val="20"/>
              </w:rPr>
              <w:t>
100 семей</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Инженерная подготовка</w:t>
            </w:r>
          </w:p>
          <w:p>
            <w:pPr>
              <w:spacing w:after="20"/>
              <w:ind w:left="20"/>
              <w:jc w:val="both"/>
            </w:pPr>
            <w:r>
              <w:rPr>
                <w:rFonts w:ascii="Times New Roman"/>
                <w:b w:val="false"/>
                <w:i w:val="false"/>
                <w:color w:val="000000"/>
                <w:sz w:val="20"/>
              </w:rPr>
              <w:t>
</w:t>
            </w:r>
            <w:r>
              <w:rPr>
                <w:rFonts w:ascii="Times New Roman"/>
                <w:b/>
                <w:i w:val="false"/>
                <w:color w:val="000000"/>
                <w:sz w:val="20"/>
              </w:rPr>
              <w:t>территории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w:t>
            </w:r>
          </w:p>
          <w:p>
            <w:pPr>
              <w:spacing w:after="20"/>
              <w:ind w:left="20"/>
              <w:jc w:val="both"/>
            </w:pPr>
            <w:r>
              <w:rPr>
                <w:rFonts w:ascii="Times New Roman"/>
                <w:b w:val="false"/>
                <w:i w:val="false"/>
                <w:color w:val="000000"/>
                <w:sz w:val="20"/>
              </w:rPr>
              <w:t>
ливневой канализации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w:t>
            </w:r>
          </w:p>
          <w:p>
            <w:pPr>
              <w:spacing w:after="20"/>
              <w:ind w:left="20"/>
              <w:jc w:val="both"/>
            </w:pPr>
            <w:r>
              <w:rPr>
                <w:rFonts w:ascii="Times New Roman"/>
                <w:b w:val="false"/>
                <w:i w:val="false"/>
                <w:color w:val="000000"/>
                <w:sz w:val="20"/>
              </w:rPr>
              <w:t>
объем и площадь</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 на</w:t>
            </w:r>
          </w:p>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4,5/107,7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w:t>
            </w:r>
          </w:p>
          <w:p>
            <w:pPr>
              <w:spacing w:after="20"/>
              <w:ind w:left="20"/>
              <w:jc w:val="both"/>
            </w:pPr>
            <w:r>
              <w:rPr>
                <w:rFonts w:ascii="Times New Roman"/>
                <w:b w:val="false"/>
                <w:i w:val="false"/>
                <w:color w:val="000000"/>
                <w:sz w:val="20"/>
              </w:rPr>
              <w:t>
грунтовых вод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Ритуальное</w:t>
            </w:r>
          </w:p>
          <w:p>
            <w:pPr>
              <w:spacing w:after="20"/>
              <w:ind w:left="20"/>
              <w:jc w:val="both"/>
            </w:pPr>
            <w:r>
              <w:rPr>
                <w:rFonts w:ascii="Times New Roman"/>
                <w:b w:val="false"/>
                <w:i w:val="false"/>
                <w:color w:val="000000"/>
                <w:sz w:val="20"/>
              </w:rPr>
              <w:t>
</w:t>
            </w:r>
            <w:r>
              <w:rPr>
                <w:rFonts w:ascii="Times New Roman"/>
                <w:b/>
                <w:i w:val="false"/>
                <w:color w:val="000000"/>
                <w:sz w:val="20"/>
              </w:rPr>
              <w:t>обслуживание</w:t>
            </w:r>
          </w:p>
          <w:p>
            <w:pPr>
              <w:spacing w:after="20"/>
              <w:ind w:left="20"/>
              <w:jc w:val="both"/>
            </w:pPr>
            <w:r>
              <w:rPr>
                <w:rFonts w:ascii="Times New Roman"/>
                <w:b w:val="false"/>
                <w:i w:val="false"/>
                <w:color w:val="000000"/>
                <w:sz w:val="20"/>
              </w:rPr>
              <w:t>
</w:t>
            </w:r>
            <w:r>
              <w:rPr>
                <w:rFonts w:ascii="Times New Roman"/>
                <w:b/>
                <w:i w:val="false"/>
                <w:color w:val="000000"/>
                <w:sz w:val="20"/>
              </w:rPr>
              <w:t>населения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w:t>
            </w:r>
          </w:p>
          <w:p>
            <w:pPr>
              <w:spacing w:after="20"/>
              <w:ind w:left="20"/>
              <w:jc w:val="both"/>
            </w:pPr>
            <w:r>
              <w:rPr>
                <w:rFonts w:ascii="Times New Roman"/>
                <w:b w:val="false"/>
                <w:i w:val="false"/>
                <w:color w:val="000000"/>
                <w:sz w:val="20"/>
              </w:rPr>
              <w:t>
кладбищ</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Охрана окружающей</w:t>
            </w:r>
          </w:p>
          <w:p>
            <w:pPr>
              <w:spacing w:after="20"/>
              <w:ind w:left="20"/>
              <w:jc w:val="both"/>
            </w:pPr>
            <w:r>
              <w:rPr>
                <w:rFonts w:ascii="Times New Roman"/>
                <w:b w:val="false"/>
                <w:i w:val="false"/>
                <w:color w:val="000000"/>
                <w:sz w:val="20"/>
              </w:rPr>
              <w:t>
</w:t>
            </w:r>
            <w:r>
              <w:rPr>
                <w:rFonts w:ascii="Times New Roman"/>
                <w:b/>
                <w:i w:val="false"/>
                <w:color w:val="000000"/>
                <w:sz w:val="20"/>
              </w:rPr>
              <w:t>среды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w:t>
            </w:r>
          </w:p>
          <w:p>
            <w:pPr>
              <w:spacing w:after="20"/>
              <w:ind w:left="20"/>
              <w:jc w:val="both"/>
            </w:pPr>
            <w:r>
              <w:rPr>
                <w:rFonts w:ascii="Times New Roman"/>
                <w:b w:val="false"/>
                <w:i w:val="false"/>
                <w:color w:val="000000"/>
                <w:sz w:val="20"/>
              </w:rPr>
              <w:t>
веществ в атмосферный</w:t>
            </w:r>
          </w:p>
          <w:p>
            <w:pPr>
              <w:spacing w:after="20"/>
              <w:ind w:left="20"/>
              <w:jc w:val="both"/>
            </w:pPr>
            <w:r>
              <w:rPr>
                <w:rFonts w:ascii="Times New Roman"/>
                <w:b w:val="false"/>
                <w:i w:val="false"/>
                <w:color w:val="000000"/>
                <w:sz w:val="20"/>
              </w:rPr>
              <w:t>
воздух</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w:t>
            </w:r>
          </w:p>
          <w:p>
            <w:pPr>
              <w:spacing w:after="20"/>
              <w:ind w:left="20"/>
              <w:jc w:val="both"/>
            </w:pPr>
            <w:r>
              <w:rPr>
                <w:rFonts w:ascii="Times New Roman"/>
                <w:b w:val="false"/>
                <w:i w:val="false"/>
                <w:color w:val="000000"/>
                <w:sz w:val="20"/>
              </w:rPr>
              <w:t>
загрязненных вод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w:t>
            </w:r>
          </w:p>
          <w:p>
            <w:pPr>
              <w:spacing w:after="20"/>
              <w:ind w:left="20"/>
              <w:jc w:val="both"/>
            </w:pPr>
            <w:r>
              <w:rPr>
                <w:rFonts w:ascii="Times New Roman"/>
                <w:b w:val="false"/>
                <w:i w:val="false"/>
                <w:color w:val="000000"/>
                <w:sz w:val="20"/>
              </w:rPr>
              <w:t>
кубических</w:t>
            </w:r>
          </w:p>
          <w:p>
            <w:pPr>
              <w:spacing w:after="20"/>
              <w:ind w:left="20"/>
              <w:jc w:val="both"/>
            </w:pPr>
            <w:r>
              <w:rPr>
                <w:rFonts w:ascii="Times New Roman"/>
                <w:b w:val="false"/>
                <w:i w:val="false"/>
                <w:color w:val="000000"/>
                <w:sz w:val="20"/>
              </w:rPr>
              <w:t>
метров</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w:t>
            </w:r>
          </w:p>
          <w:p>
            <w:pPr>
              <w:spacing w:after="20"/>
              <w:ind w:left="20"/>
              <w:jc w:val="both"/>
            </w:pPr>
            <w:r>
              <w:rPr>
                <w:rFonts w:ascii="Times New Roman"/>
                <w:b w:val="false"/>
                <w:i w:val="false"/>
                <w:color w:val="000000"/>
                <w:sz w:val="20"/>
              </w:rPr>
              <w:t>
нарушенных земель</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w:t>
            </w:r>
          </w:p>
          <w:p>
            <w:pPr>
              <w:spacing w:after="20"/>
              <w:ind w:left="20"/>
              <w:jc w:val="both"/>
            </w:pPr>
            <w:r>
              <w:rPr>
                <w:rFonts w:ascii="Times New Roman"/>
                <w:b w:val="false"/>
                <w:i w:val="false"/>
                <w:color w:val="000000"/>
                <w:sz w:val="20"/>
              </w:rPr>
              <w:t>
защитных зон и</w:t>
            </w:r>
          </w:p>
          <w:p>
            <w:pPr>
              <w:spacing w:after="20"/>
              <w:ind w:left="20"/>
              <w:jc w:val="both"/>
            </w:pPr>
            <w:r>
              <w:rPr>
                <w:rFonts w:ascii="Times New Roman"/>
                <w:b w:val="false"/>
                <w:i w:val="false"/>
                <w:color w:val="000000"/>
                <w:sz w:val="20"/>
              </w:rPr>
              <w:t>
водоохранных зон</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w:t>
            </w:r>
          </w:p>
          <w:p>
            <w:pPr>
              <w:spacing w:after="20"/>
              <w:ind w:left="20"/>
              <w:jc w:val="both"/>
            </w:pPr>
            <w:r>
              <w:rPr>
                <w:rFonts w:ascii="Times New Roman"/>
                <w:b w:val="false"/>
                <w:i w:val="false"/>
                <w:color w:val="000000"/>
                <w:sz w:val="20"/>
              </w:rPr>
              <w:t>
территории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w:t>
            </w:r>
          </w:p>
          <w:p>
            <w:pPr>
              <w:spacing w:after="20"/>
              <w:ind w:left="20"/>
              <w:jc w:val="both"/>
            </w:pPr>
            <w:r>
              <w:rPr>
                <w:rFonts w:ascii="Times New Roman"/>
                <w:b w:val="false"/>
                <w:i w:val="false"/>
                <w:color w:val="000000"/>
                <w:sz w:val="20"/>
              </w:rPr>
              <w:t>
в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дифференцированного</w:t>
            </w:r>
          </w:p>
          <w:p>
            <w:pPr>
              <w:spacing w:after="20"/>
              <w:ind w:left="20"/>
              <w:jc w:val="both"/>
            </w:pPr>
            <w:r>
              <w:rPr>
                <w:rFonts w:ascii="Times New Roman"/>
                <w:b w:val="false"/>
                <w:i w:val="false"/>
                <w:color w:val="000000"/>
                <w:sz w:val="20"/>
              </w:rPr>
              <w:t>
сбора отходов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w:t>
            </w:r>
          </w:p>
          <w:p>
            <w:pPr>
              <w:spacing w:after="20"/>
              <w:ind w:left="20"/>
              <w:jc w:val="both"/>
            </w:pPr>
            <w:r>
              <w:rPr>
                <w:rFonts w:ascii="Times New Roman"/>
                <w:b w:val="false"/>
                <w:i w:val="false"/>
                <w:color w:val="000000"/>
                <w:sz w:val="20"/>
              </w:rPr>
              <w:t>
заводы (расположен в</w:t>
            </w:r>
          </w:p>
          <w:p>
            <w:pPr>
              <w:spacing w:after="20"/>
              <w:ind w:left="20"/>
              <w:jc w:val="both"/>
            </w:pPr>
            <w:r>
              <w:rPr>
                <w:rFonts w:ascii="Times New Roman"/>
                <w:b w:val="false"/>
                <w:i w:val="false"/>
                <w:color w:val="000000"/>
                <w:sz w:val="20"/>
              </w:rPr>
              <w:t>
северо-западной части</w:t>
            </w:r>
          </w:p>
          <w:p>
            <w:pPr>
              <w:spacing w:after="20"/>
              <w:ind w:left="20"/>
              <w:jc w:val="both"/>
            </w:pPr>
            <w:r>
              <w:rPr>
                <w:rFonts w:ascii="Times New Roman"/>
                <w:b w:val="false"/>
                <w:i w:val="false"/>
                <w:color w:val="000000"/>
                <w:sz w:val="20"/>
              </w:rPr>
              <w:t>
Илийского района в 14</w:t>
            </w:r>
          </w:p>
          <w:p>
            <w:pPr>
              <w:spacing w:after="20"/>
              <w:ind w:left="20"/>
              <w:jc w:val="both"/>
            </w:pPr>
            <w:r>
              <w:rPr>
                <w:rFonts w:ascii="Times New Roman"/>
                <w:b w:val="false"/>
                <w:i w:val="false"/>
                <w:color w:val="000000"/>
                <w:sz w:val="20"/>
              </w:rPr>
              <w:t>
километрах от города</w:t>
            </w:r>
          </w:p>
          <w:p>
            <w:pPr>
              <w:spacing w:after="20"/>
              <w:ind w:left="20"/>
              <w:jc w:val="both"/>
            </w:pPr>
            <w:r>
              <w:rPr>
                <w:rFonts w:ascii="Times New Roman"/>
                <w:b w:val="false"/>
                <w:i w:val="false"/>
                <w:color w:val="000000"/>
                <w:sz w:val="20"/>
              </w:rPr>
              <w:t>
Growing City с учетом</w:t>
            </w:r>
          </w:p>
          <w:p>
            <w:pPr>
              <w:spacing w:after="20"/>
              <w:ind w:left="20"/>
              <w:jc w:val="both"/>
            </w:pPr>
            <w:r>
              <w:rPr>
                <w:rFonts w:ascii="Times New Roman"/>
                <w:b w:val="false"/>
                <w:i w:val="false"/>
                <w:color w:val="000000"/>
                <w:sz w:val="20"/>
              </w:rPr>
              <w:t>
населения всех четырех</w:t>
            </w:r>
          </w:p>
          <w:p>
            <w:pPr>
              <w:spacing w:after="20"/>
              <w:ind w:left="20"/>
              <w:jc w:val="both"/>
            </w:pPr>
            <w:r>
              <w:rPr>
                <w:rFonts w:ascii="Times New Roman"/>
                <w:b w:val="false"/>
                <w:i w:val="false"/>
                <w:color w:val="000000"/>
                <w:sz w:val="20"/>
              </w:rPr>
              <w:t>
городов)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заводов/</w:t>
            </w:r>
          </w:p>
          <w:p>
            <w:pPr>
              <w:spacing w:after="20"/>
              <w:ind w:left="20"/>
              <w:jc w:val="both"/>
            </w:pPr>
            <w:r>
              <w:rPr>
                <w:rFonts w:ascii="Times New Roman"/>
                <w:b w:val="false"/>
                <w:i w:val="false"/>
                <w:color w:val="000000"/>
                <w:sz w:val="20"/>
              </w:rPr>
              <w:t>
тысяч</w:t>
            </w:r>
          </w:p>
          <w:p>
            <w:pPr>
              <w:spacing w:after="20"/>
              <w:ind w:left="20"/>
              <w:jc w:val="both"/>
            </w:pPr>
            <w:r>
              <w:rPr>
                <w:rFonts w:ascii="Times New Roman"/>
                <w:b w:val="false"/>
                <w:i w:val="false"/>
                <w:color w:val="000000"/>
                <w:sz w:val="20"/>
              </w:rPr>
              <w:t>
тонн в</w:t>
            </w:r>
          </w:p>
          <w:p>
            <w:pPr>
              <w:spacing w:after="20"/>
              <w:ind w:left="20"/>
              <w:jc w:val="both"/>
            </w:pPr>
            <w:r>
              <w:rPr>
                <w:rFonts w:ascii="Times New Roman"/>
                <w:b w:val="false"/>
                <w:i w:val="false"/>
                <w:color w:val="000000"/>
                <w:sz w:val="20"/>
              </w:rPr>
              <w:t>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1/120-350</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w:t>
            </w:r>
          </w:p>
          <w:p>
            <w:pPr>
              <w:spacing w:after="20"/>
              <w:ind w:left="20"/>
              <w:jc w:val="both"/>
            </w:pPr>
            <w:r>
              <w:rPr>
                <w:rFonts w:ascii="Times New Roman"/>
                <w:b w:val="false"/>
                <w:i w:val="false"/>
                <w:color w:val="000000"/>
                <w:sz w:val="20"/>
              </w:rPr>
              <w:t>
инвестиций по</w:t>
            </w:r>
          </w:p>
          <w:p>
            <w:pPr>
              <w:spacing w:after="20"/>
              <w:ind w:left="20"/>
              <w:jc w:val="both"/>
            </w:pPr>
            <w:r>
              <w:rPr>
                <w:rFonts w:ascii="Times New Roman"/>
                <w:b w:val="false"/>
                <w:i w:val="false"/>
                <w:color w:val="000000"/>
                <w:sz w:val="20"/>
              </w:rPr>
              <w:t>
реализации проектных</w:t>
            </w:r>
          </w:p>
          <w:p>
            <w:pPr>
              <w:spacing w:after="20"/>
              <w:ind w:left="20"/>
              <w:jc w:val="both"/>
            </w:pPr>
            <w:r>
              <w:rPr>
                <w:rFonts w:ascii="Times New Roman"/>
                <w:b w:val="false"/>
                <w:i w:val="false"/>
                <w:color w:val="000000"/>
                <w:sz w:val="20"/>
              </w:rPr>
              <w:t>
решений (в нарастающем</w:t>
            </w:r>
          </w:p>
          <w:p>
            <w:pPr>
              <w:spacing w:after="20"/>
              <w:ind w:left="20"/>
              <w:jc w:val="both"/>
            </w:pPr>
            <w:r>
              <w:rPr>
                <w:rFonts w:ascii="Times New Roman"/>
                <w:b w:val="false"/>
                <w:i w:val="false"/>
                <w:color w:val="000000"/>
                <w:sz w:val="20"/>
              </w:rPr>
              <w:t>
порядке)</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