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24de" w14:textId="eff2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сотрудничества Республики Казахстан с международными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2091.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сотрудничества Республики Казахстан с международными организациями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сотрудничества Республики Казахстан с международными организациями.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2091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международными организациями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атташе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2091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международными организациями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Комиссия по вопросам сотрудничества Республики Казахстан с международными организациями (далее – Комиссия) является консультативно-совещательным органом при Правительстве Республики Казахстан по выработке предложений по сотрудничеству Республики Казахстан с международными организациями по вопросам вступления Республики Казахстан в международные организации, участия и выхода из них, а также условий выплаты взносов в соответствующие международные организации.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вопросам сотрудничества Республики Казахстан с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условиям выплаты обязательных и добровольных взносов в международные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не рассматривает вопросы об обязательствах Республики Казахстан по вопросам гуманитарного права и правам человека, а также в иных сферах, принимаемых в рамках ратифицированных международных договоров Республики Казахстан (за исключением имеющих характер уставных документов соответствующей международной организации).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вопросам вступления Республики Казахстан в международные организации, участия и выхода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целесообразности и условиям выплаты обязательных и добровольных взносов в международные организации, их размерам и срокам выплат, а также по определению приоритетных выплат.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для осуществления возложенных на нее задач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установленном порядке в Правительство Республики Казахстан предложения по сотрудничеству с международными организациями с учетом внешнеполитической целесообразности;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 информацию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научные организации, а также отечественных и иностранных экспертов к выработке предложений по решению вопросов, вносимых на рассмотрение Комиссии.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Министерство иностранных дел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Заседания Комиссии проводятся по мере необходимости, но не реже одного раза в полугодие.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Комиссии могут проводиться внеплановые заседания Комиссии на основании материалов, представленных заинтересованными государственными органами, международными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принимает участие не менее двух третьих от общего числа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заседании без права замены.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решений. Во время отсутствия председателя его функции выполняет заместитель председателя.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Комиссия рассматривает предложения заинтересованных государственных органов Республики Казахстан, международных организаций в соответствии со своими задачами.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по сотрудничеству Республики Казахстан с международными организациями по вопросам вступления Республики Казахстан в международные организации, участия и выхода из них, условий выплаты взносов в международные организации заинтересованные государственные органы Республики Казахстан прилагают: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международной организации, в отношении которой вносится предложение, и условиях вступления в нее, участия или выхода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обоснования целесообразности вступления, участия и выхода, в том числе со ссылкой на соответствующие отраслевые стратегические программы, планы, законы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учредительного документа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пояснительную записку, заполненную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согласования предложения с заинтересованными государственными органами.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учетом внешнеполитической целесообразности, экономии бюджета, обоснований государственных органов о необходимости выплат добровольных взносов в международные организации и прогнозируемых в связи с этими выплатами политических дивидендов рабочий орган Комиссии разрабатывает и вносит на рассмотрение Комиссии перечень приоритетных добровольных взносов в международные организации на следующий плановый период.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Комиссией Перечень приоритетных добровольных взносов вносится для рассмотрения и одобрения Премьер-Министру Республики Казахстан до начала процесса формирования республиканского бюджета на следующий плановый период.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Предложения по выплате обязательных взносов в международные организации, предполагающие корректировку, в том числе увеличение или уменьшение суммы взносов по причинам, не связанным с изменением курса валют, с соответствующими обоснованиями увеличения или уменьшения взносов рабочий орган вносит на рассмотрение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Комиссией Перечень обязательных взносов, предполагающий их увеличение или уменьшение, вносится для рассмотрения и одобрения Премьер-Министру Республики Казахстан до начала формирования республиканского бюджета на следующий плановый период.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утверждения республиканского бюджета на следующий плановый период председатель Комиссии утверждает План выплат обязательных и добровольных взносов в международные организации на следующий плановый период (далее – план).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в план вносятся в рамках уточненного республиканского бюджета на соответствующий период.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Предложение о выплате в текущем году добровольного взноса в международную организацию, не предусмотренного планом, рассматривается Комиссией на основании предложения рабочего органа о политической целесообразности такой выплаты и результатов согласования с уполномоченными государственными органами. В случае одобрения Комиссией, рабочий орган вносит данное предложение на рассмотрение и одобрение Премьер-Министру Республики Казахстан до начала формирования республиканского бюджета на следующий плановый период.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орган, инициирующий соответствующее предложение, вносит на рассмотрение Комиссии не позднее чем за две недели до начала заседания полный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Рабочий орган своевременно оповещает государственные органы о сроках проведения очередного заседания.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поручения вышестоящих государственных органов или должностных лиц об оперативной проработке Комиссией вопросов,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материалы могут быть представлены в более сжатые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Государственные органы, инициировавшие вступление Республики Казахстан в международные организации, ежегодно в срок до 15 января года, следующего за отчетным годом, представляют рабочему органу Комиссии: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акты-сверки о выполнении финансовых обязательств Республики Казахстан перед международными организациями за отчетный год, подписанные представителями Республики Казахстан при соответствующих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использовании членских взносов Республики Казахстан за отчетный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о целесообразности дальнейшего участия Республики Казахстан в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эффективности участия Республики Казахстан в соответствующей международной организации и целесообразности дальнейшей выплаты добровольных взносов.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На основании принятых Комиссией решений инициирующий предложение заинтересованный государственный орган вносит соответствующее предложение по вступлению Республики Казахстан в международную организацию, вопросам участия и выходу из нее в Правительство Республики Казахстан и Президенту Республики Казахстан в установленном законодательством Республики Казахстан порядке.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19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организациями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пояснительной записки</w:t>
      </w:r>
      <w:r>
        <w:br/>
      </w:r>
      <w:r>
        <w:rPr>
          <w:rFonts w:ascii="Times New Roman"/>
          <w:b/>
          <w:i w:val="false"/>
          <w:color w:val="000000"/>
        </w:rPr>
        <w:t>к предложению инициирующего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органа о вступлении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международные организации, дальнейшем участии</w:t>
      </w:r>
      <w:r>
        <w:br/>
      </w:r>
      <w:r>
        <w:rPr>
          <w:rFonts w:ascii="Times New Roman"/>
          <w:b/>
          <w:i w:val="false"/>
          <w:color w:val="000000"/>
        </w:rPr>
        <w:t>и/или членстве либо выходе из них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9230"/>
        <w:gridCol w:w="1268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пояснительной записке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органа-инициатора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органа-инициатора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учредительного документа международной организации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учредительного документа международной организации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государств-участников учредительного документа международной организации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оговорки и заявления к учредительным документам международной организации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обязательств, которые принимает государство-участник международной организации (с указанием соответствующих статей, пунктов и других норм учредительного документа и иных документов международной организации)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учредительного документа, устанавливающие нормы, иные чем в действующих законодательных актах Республики Казахстан (с указанием соответствующих статей и пунктов законодательного акта)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учредительного документа, для исполнения которых требуется обеспечение правовых условий на национальном уровне (принятие мер по имплементации в законодательство Республики Казахстан)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учредительного документа, для исполнения которых потребуется финансирование из государственного бюджета, и предлагаемые источники финансирования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учредительного документа, для исполнения которых требуется обеспечение других (отраслевых) условий на территории Республики Казахстан, и предлагаемые меры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возможных политических, правовых, финансово-экономических и иных последствиях вступления Республики Казахстан в международные организации и выхода из них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2091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1996 года № 189 "Об Экспертном совете по сотрудничеству Республики Казахстан с международными организациями" (САПП Республики Казахстан, 1996 г., № 8, ст. 51).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1998 года № 1354 "О внесении изменений и дополнений в постановление Правительства Республики Казахстан от 12 февраля 1996 года № 189" (САПП Республики Казахстан, 1998 г., № 49, ст. 459).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2002 года № 891 "О внесении изменений в постановление Правительства Республики Казахстан от 12 февраля 1996 года № 189".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2007 года № 324 "О внесении изменений и дополнений в постановление Правительства Республики Казахстан от 12 февраля 1996 года № 189" (САПП Республики Казахстан, 2007 г., № 13, ст. 147).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1342 "О внесении изменений в постановление Правительства Республики Казахстан от 12 февраля 1996 года № 189" (САПП Республики Казахстан, 2007 г., № 50, ст. 621).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