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dd72" w14:textId="c86d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преля 2005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принимает меры, направленные на противодействие коррупции в Министерстве и несет персональную ответственность за принятие антикоррупционных м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