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5c88" w14:textId="c185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2010 год областным бюджетам, бюджетам городов Астаны и Алматы на содержание вновь вводимых объектов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2010 года № 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декабря 2009 года "О республиканском бюджете на 2010 - 2012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на 2010 год областным бюджетам, бюджетам городов Астаны и Алматы на содержание вновь вводимых объектов социального обеспечения.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ежемесячное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5 числа месяца, следующего за отчетным.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2010 года № 41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2010 год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содержание вновь вводимых</w:t>
      </w:r>
      <w:r>
        <w:br/>
      </w:r>
      <w:r>
        <w:rPr>
          <w:rFonts w:ascii="Times New Roman"/>
          <w:b/>
          <w:i w:val="false"/>
          <w:color w:val="000000"/>
        </w:rPr>
        <w:t>объектов социального обеспечения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2010 год областным бюджетам, бюджетам городов Астаны и Алматы на содержание вновь вводимых объектов социального обеспечения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декабря 2009 года "О республиканском бюджете на 2010 - 2012 годы" и определяют порядок использования целевых текущих трансфертов, выделяемых областным бюджетам, бюджетам городов Астаны и Алматы из республиканского бюджета по республиканской бюджетной программе 018 "Целевые текущие трансферты областным бюджетам, бюджетам городов Астаны и Алматы на содержание вновь вводимых объектов социального обеспечения" (далее - бюджетная программа 018).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целевых текущих трансфертов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государственных закупках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труда и социальной защиты населения Республики Казахстан производит перечисление целевых текущих трансфертов областным бюджетам, бюджетам городов Астаны и Алматы на основании соглашения о результатах по целевым трансфертам, индивидуального плана финансирования бюджетной программы 018 по платежам, утвержденного в установленном порядке.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Областные, городов Астаны и Алматы управления координации занятости и социальных программ представляют в Министерство труда и социальной защиты населения Республики Казахстан ежемесячно в срок до 5 числа месяца, следующего за отчетным, отчеты об использовании средств целевых текущих трансфертов.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Условием для выделения целевых текущих трансфертов областным бюджетам, бюджетам городов Астаны и Алматы на содержание вновь вводимых объектов социального обеспечения является утвержденный в установленном законодательством порядке акт ввода объекта в эксплуатацию государственной приемочной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Целевые текущие трансферты используются на текущие расходы, связанные с содержанием вновь вводимых объектов социального обеспечения, за исключением расходов капитального характера.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