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2219" w14:textId="9d02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трансфертов общего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2010 года № 54.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в целях совершенствования межбюджетных отношений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расчетов трансфертов общего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2007 года № 599 "О методике расчетов трансфертов общего характера" (САПП Республики Казахстан, 2007 г., № 24, ст. 281).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2010 года № 54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расчетов</w:t>
      </w:r>
      <w:r>
        <w:br/>
      </w:r>
      <w:r>
        <w:rPr>
          <w:rFonts w:ascii="Times New Roman"/>
          <w:b/>
          <w:i w:val="false"/>
          <w:color w:val="000000"/>
        </w:rPr>
        <w:t>
трансфертов общего характера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расчетов трансфертов общего характера (далее - методика)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- Бюджетный кодекс) и применяется при определении объемов трансфертов общего характера на трехлетний период и при их изменении через каждые три года.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объемов трансфертов общего характера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трансфертов общего характера определяются как разница между прогнозными объемами доходов (за минусом трансфертов) и затрат соответствующего местного бюджета согласно Бюджетному кодексу и рассчитываются согласно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ПОД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- ПОЗ</w:t>
      </w:r>
      <w:r>
        <w:rPr>
          <w:rFonts w:ascii="Times New Roman"/>
          <w:b w:val="false"/>
          <w:i w:val="false"/>
          <w:color w:val="000000"/>
          <w:vertAlign w:val="subscript"/>
        </w:rPr>
        <w:t>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где ТОХ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- объемы трансфертов общего характера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прогнозные объемы доходов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</w:t>
      </w:r>
      <w:r>
        <w:rPr>
          <w:rFonts w:ascii="Times New Roman"/>
          <w:b w:val="false"/>
          <w:i w:val="false"/>
          <w:color w:val="000000"/>
          <w:vertAlign w:val="subscript"/>
        </w:rPr>
        <w:t>i,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прогнозные объемы затрат i-й области (города республиканского значения, столицы) или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прогнозного объема доходов над прогнозным объемом затрат местного бюджета (ТОХ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0) устанавливаются бюджетные изъятия из местного бюджета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прогнозного объема затрат над прогнозным объемом доходов местного бюджета (ТОХ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0) устанавливаются бюджетные субвенции в местный бюджет из вышестоящего бюджета.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прогнозных объемов доходов местных бюджетов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Прогнозные объемы доходов местных бюджетов рассчитываются в соответствии с методикой прогнозирования поступлений бюджета, утверждаемой центральным уполномоченным органом по государственному планированию, и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распределения поступлений между уровнями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нормативных правовых актов Республики Казахстан, регламентирующих порядок и условия зачисления в бюджет поступлений в местные бюджеты, в том числе положений, вводимых в планируемом периоде и предусматривающих сокращение или увеличение поступлений местных бюджетов.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прогнозных объемов затрат местных бюджетов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Прогнозные объемы затрат местных бюджетов рассчитываются как сумма прогнозных объемов затрат по текущим бюджетным программам и по бюджетным программам развития с учетом установленных Бюджетным кодексом направлений расходов по функциональному признаку.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- текущие затраты);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- затраты капитального характера).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Расчет прогнозных объемов текущих затрат местных бюджетов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Прогнозные объемы текущих затрат местных бюджетов, рассчитанные с помощью данной методики, используются только для определения размеров трансфертов общего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расчета текущих затрат определяется прогнозный объем текущих затрат в целом по местным бюджетам.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прогнозного объема текущих затрат местных бюджетов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прогнозом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и бюджетных параметров республики или регионов (за исключением заработной 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положения указов Президента Республики Казахстан и постановлений Правительства Республики Казахстан, предусматривающие увеличение или сокращение расходов местных бюджетов, в том числе совершенствование оплаты труда работников бюджетной сферы, и вводимые в действие в планируемом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 абсолютными суммами по регионам по решению Республиканской бюджетной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прогнозного объема текущих затрат местных бюджетов районов (городов областного значения), также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положения решений областных представительных и исполнительных органов, предусматривающие увеличение или сокращение расходов районных (городов областного значения) бюджетов, и вводимых в действие в планируемом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постоянного характера, ранее финансировавшиеся за счет целевых текущих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 суммарного прогнозного объема текущих затрат местных бюджетов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местным бюджетам областей (города республиканского значения, столицы),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расчетную базу прогнозирования объема текущих затрат местных бюджетов принимаются объемы текущих затрат в соответствии с уточненным планом года, предшествующего планируемому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Расчет прогнозного объема текущих затрат бюджетов областей (города республиканского значения, столицы) или районов (городов областного значения) производится в разрезе функциональных подгрупп осуществляемых государственных функций с учетом показателей и коэффициентов согласно приложению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Расчет текущих затрат отдельной области (города республиканского значения, столицы) или района (города областного значения) по отдельной функциональной подгруппе 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j.</w:t>
      </w:r>
      <w:r>
        <w:rPr>
          <w:rFonts w:ascii="Times New Roman"/>
          <w:b w:val="false"/>
          <w:i w:val="false"/>
          <w:color w:val="000000"/>
          <w:sz w:val="28"/>
        </w:rPr>
        <w:t>....К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З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* 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 е П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j.</w:t>
      </w:r>
      <w:r>
        <w:rPr>
          <w:rFonts w:ascii="Times New Roman"/>
          <w:b w:val="false"/>
          <w:i w:val="false"/>
          <w:color w:val="000000"/>
          <w:sz w:val="28"/>
        </w:rPr>
        <w:t>...К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i=1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РЗ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расчетные текущие затраты i-й области (города республиканского значения, столицы) или района (города областного значения) по j-й функциональной подгруппе;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суммарный прогнозный объем текущих затрат по местным бюджетам всех областей (города республиканского значения, столицы) или районов (городов областного значения) по j-й функциональной подгруппе;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потребителей государственных услуг i-й области (города республиканского значения, столицы) или района (города областного значения) по j-й функциональной подгруппе;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,...,К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учитывающие объективные факторы, которые обусловливают отличия в стоимости предоставления государственных услуг в i-й области (городе республиканского значения, столице) или районе (городе областного значения) по j-й функциональной подгруппе от среднереспубликанского или среднеобластного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коэффициент урбанизации: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урб </w:t>
      </w:r>
      <w:r>
        <w:rPr>
          <w:rFonts w:ascii="Times New Roman"/>
          <w:b w:val="false"/>
          <w:i w:val="false"/>
          <w:color w:val="000000"/>
          <w:sz w:val="28"/>
        </w:rPr>
        <w:t>= 1 + 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городского населения i-й области или района по данным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в i-й области (городе республиканского значения, столице) или районе (городе областного значения) по данным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среднереспубликанского уровень затрат, связанных с предоставлением государственных услуг в городской местности по отдельным функциональным подгруппам;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коэффициент дисперсности расселения: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дисп </w:t>
      </w:r>
      <w:r>
        <w:rPr>
          <w:rFonts w:ascii="Times New Roman"/>
          <w:b w:val="false"/>
          <w:i w:val="false"/>
          <w:color w:val="000000"/>
          <w:sz w:val="28"/>
        </w:rPr>
        <w:t>= 1 + 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i-й области или района, проживающего в населенных пунктах с численностью населения менее 500 человек по данным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численность населения в i-й области или районе по данным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среднереспубликанским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коэффициент масштаба: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Нас -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масштаба </w:t>
      </w:r>
      <w:r>
        <w:rPr>
          <w:rFonts w:ascii="Times New Roman"/>
          <w:b w:val="false"/>
          <w:i w:val="false"/>
          <w:color w:val="000000"/>
          <w:sz w:val="28"/>
        </w:rPr>
        <w:t>= 1 +</w:t>
      </w:r>
      <w:r>
        <w:rPr>
          <w:rFonts w:ascii="Times New Roman"/>
          <w:b w:val="false"/>
          <w:i/>
          <w:color w:val="000000"/>
          <w:sz w:val="28"/>
        </w:rPr>
        <w:t xml:space="preserve"> a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вес, с которым учитывается отклонение численности населения областей (города республиканского значения, столицы) от среднереспубликанского уровня или района (города областного значения) от среднеобластного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 - средняя численность населения одного региона по Республике Казахстан или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в i-й области (городе республиканского значения, столицы) или районе (городе областного значения) по данным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коэффициент возрастной структуры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возрстр </w:t>
      </w:r>
      <w:r>
        <w:rPr>
          <w:rFonts w:ascii="Times New Roman"/>
          <w:b w:val="false"/>
          <w:i w:val="false"/>
          <w:color w:val="000000"/>
          <w:sz w:val="28"/>
        </w:rPr>
        <w:t>= 1 + 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группа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i-й области (города республиканского значения, столицы) или района (города областного значения) по определенной возрастной группе по данным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в i-й области (городе республиканского значения, столице) или районе (городе областного значения) по данным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коэффициент учета надбавок за работу в сельской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надб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+ 25% 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 w:val="false"/>
          <w:color w:val="000000"/>
          <w:vertAlign w:val="subscript"/>
        </w:rPr>
        <w:t>j,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сельского населения i-й области или района по данным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заработной платы в общем объеме текущих затрат по j-й функциональной подгруппе (в сумме по всем регионам);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коэффициент плотности: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плотн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р - плотность населения в среднем по Республике Казахстан или по соответствующей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плотность населения в i-й области (городе республиканского значения, столицы) или районе (городе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вес, с которым учитывается отклонение плотности населения областей (города республиканского значения, столицы) от среднереспубликанского уровня или районов (городов областного значения) от среднеобластного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местных бюджетов в связи с уменьшением плотности населения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коэффициент содержания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дорог </w:t>
      </w:r>
      <w:r>
        <w:rPr>
          <w:rFonts w:ascii="Times New Roman"/>
          <w:b w:val="false"/>
          <w:i w:val="false"/>
          <w:color w:val="000000"/>
          <w:sz w:val="28"/>
        </w:rPr>
        <w:t>= 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 содержания дорог местного значения i-й области (города республиканского значения, столицы), установленный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норматив содержания дорог в среднем по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коэффициент учета бедности (на основе доли лиц с доходами ниже прожиточного минимума):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бедн </w:t>
      </w:r>
      <w:r>
        <w:rPr>
          <w:rFonts w:ascii="Times New Roman"/>
          <w:b w:val="false"/>
          <w:i w:val="false"/>
          <w:color w:val="000000"/>
          <w:sz w:val="28"/>
        </w:rPr>
        <w:t>= 1 + 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населения с доходами ниже величины прожиточного минимума в общей численности населения в i-й области (городе республиканского значения, столицы) или районе (городе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местных бюджетов на выплату социальной помощи в связи с ростом доли населения с доходами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коэффициент учета продолжительности отопительного сезона: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d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_</w:t>
      </w:r>
      <w:r>
        <w:rPr>
          <w:rFonts w:ascii="Times New Roman"/>
          <w:b w:val="false"/>
          <w:i w:val="false"/>
          <w:color w:val="000000"/>
          <w:sz w:val="28"/>
        </w:rPr>
        <w:t xml:space="preserve"> 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отопл </w:t>
      </w:r>
      <w:r>
        <w:rPr>
          <w:rFonts w:ascii="Times New Roman"/>
          <w:b w:val="false"/>
          <w:i w:val="false"/>
          <w:color w:val="000000"/>
          <w:sz w:val="28"/>
        </w:rPr>
        <w:t xml:space="preserve">= 1 + 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d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период отопительного сезона в i-й области (городе республиканского значения, столице) или районе (городе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период отопительного сезона в среднем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затрат на отопление в общем объеме текущих затрат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местных бюджетов на отопление от продолжительности отопительного сезона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расчете текущих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Алматы и Астана, учитывая их особый статус, применяются повышающие коэффициенты, величина которых устанавливается решением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значения, при необходимости применяются повышающие коэффициенты, величина которых устанавливается решением бюджетной комиссии области, но не более 1,2.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Расчет прогнозных объемов затрат капитального характера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 или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расчетных текущих затратах i-й области (города республиканского значения, столицы) учитываются затраты на оказание стационарной, стационарозамещающей и амбулаторно-поликлинической медицинской помощи, которые финансируются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или району (городу областного значения) 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 *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КЗ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расчетные затраты капитального характера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расчетные текущие затраты i-й области (города республиканского значения, столицы) или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- величина процентного отношения затрат капитального характера к общему объему текущих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коэффициента k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города республиканского значения, столицы - решением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областным бюджетом и бюджетами районов (городов областного значения) - решением бюджетной комиссии области.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Расчет прогнозных объемов затрат по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
развития местных бюджетов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Общий прогнозный объем средств, предусматриваемых для финансирования затрат по бюджетным программам развития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часть определяется в процентном соотношении к прогнозному объему текущих затрат области (города республиканского значения, столицы) с учетом валового регионального продукта и прироста численности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часть определяется в процентном соотношении от дополнительного объема затрат на развитие (далее – «пул»), объем которого определяется решением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часть служит для усиления экономических стимулов акимов в решении вопросов социально-экономического развития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2984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– общие расчетные текущие затраты всех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прогноз прироста численности населения i-й области (города республиканского значения, столицы); в случае отрицательного прогноза прироста численности населения принимается равным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сумма положительных значений прогнозов прироста численности населения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ВРП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 валового регионального продукта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ВРП – сумма прогнозов валового регионального продукта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дополнительный объем затрат на развитие i-й области (города республиканского значения, столицы), определяемый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П*h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П – «пул» дополнительных затрат на развитие всех областей (города республиканского значения, столицы), объем которого определяется решением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влияющий на увеличение затрат по бюджетным программам развития, исходя из рейтинговой оценки работы акимов областей (города республиканского значения, столицы) по наращиванию налоговых поступлений и созданию постоянных рабочих мест за предыдущие три года, предшествующие году разработки законопроекта, устанавливающего объемы трансфертов общего характера на среднесрочный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hi устанавливается в зависимости от места региона в рейтинге по налоговым поступлениям и созданию постоянных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по четвертое место – 10 % от «пула»;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пятое по восьмое место – 8 % от «пула»;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девятое по двенадцатое место – 6 % от «пула»;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тринадцатое по шестнадцатое место – 1 % от «пула».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затрат отдельного района (города областного значения) по бюджетным программам развития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– общие расчетные текущие затраты всех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прогноз прироста численности населения i-го района (города областного значения); в случае отрицательного прогноза прироста численности населения принимается равным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сумма положительных значений прогнозов прироста численности населения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 доходов бюджета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сумма прогнозов доходов бюджетов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Величина коэффициента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 (города республиканского значения, столицы) - решением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областным бюджетом и бюджетами районов (городов областного значения) - решением бюджетной комиссии области.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Расчеты определения объемов трансфертов общего характера в установленные сроки вносятся на рассмотрение Республиканской бюджетной комиссии (бюджетным комиссиям областей) центральным уполномоченным органом (местными уполномоченными органами) по государственному планированию для определения прогнозных показателей местных бюджетов на предстоящий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рассмотрения на Республиканской бюджетной комиссии (бюджетной комиссии области) объемы трансфертов общего характера по годам в разрезе областей, города республиканского значения, столицы (районов, городов областного значения) устанавливаются в соответствующем законе (решении маслихата) об объемах трансфертов общего характера на предстоящий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 (решением маслихата) об объемах трансфертов общего характера на предстоящий трехлетний период также могут устанавливаться минимальные объемы средств, которые местным исполнительным органам областей (города республиканского значения, столицы) и районов (городов областного значения) необходимо предусмотреть в расходах местных бюджетов по социально значимым сферам - образование, здравоохранение, социальная помощь.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</w:t>
      </w:r>
    </w:p>
    <w:bookmarkEnd w:id="21"/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функциональных подгрупп,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функций, показателей и коэффициентов к ним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2710"/>
        <w:gridCol w:w="4951"/>
      </w:tblGrid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функциональных подгрупп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Государственные услуги общего характера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Оборона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мужского пола призывного возраста от 18 до 26 лет включительно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1-5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6-18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дисперсности расселения;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от 14 до 18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возрастной структуры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6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Социальная помощь и социальное обеспечение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Жилищно-коммунальное хозяйство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человеко-дни пребывания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 сельского хозяйства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 (млн. куб. м)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фонд (млн. га)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 атмосферу загрязняющих веществ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2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127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Транспорт и коммуникации</w:t>
            </w:r>
          </w:p>
        </w:tc>
      </w:tr>
      <w:tr>
        <w:trPr>
          <w:trHeight w:val="12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автодорог местного значения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9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 (млн. п-км)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Прочие</w:t>
            </w:r>
          </w:p>
        </w:tc>
      </w:tr>
      <w:tr>
        <w:trPr>
          <w:trHeight w:val="9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27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85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9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