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d2e0" w14:textId="9a3d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2010 год областным бюджетам, бюджетам городов Астаны и Алматы на 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2010 года № 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республиканском бюджете на 2010-2012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2010 год областным бюджетам, бюджетам городов Астаны и Алматы на здравоохранение.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здравоохранения Республики Казахстан отчетов об использовании выделенных сумм целевых текущих трансфертов до 15-го числа месяца, следующего за отчетным месяцем.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2010 года № 64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 на 2010 год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 на здравоохранение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2010 год областным бюджетам, бюджетам городов Астаны и Алматы на здравоохранение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республиканском бюджете на 2010-2012 годы".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использования целевых текущих трансфертов из республиканского бюджета областным бюджетам, бюджетам городов Астаны и Алматы на здравоохранение по следующим республиканским бюджетным программам: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"Целевые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027 "Целевые текущие трансферты областным бюджетам, бюджетам городов Астаны и Алматы на содержание вновь вводимых объектов здравоохранения";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"Целевые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038 "Целевые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целевых текущих трансфертов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законодательством о государственных закупках и в сфере </w:t>
      </w:r>
      <w:r>
        <w:rPr>
          <w:rFonts w:ascii="Times New Roman"/>
          <w:b w:val="false"/>
          <w:i w:val="false"/>
          <w:color w:val="000000"/>
          <w:sz w:val="28"/>
        </w:rPr>
        <w:t>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здравоохранения Республики Казахстан согласовывает с местными органами государственного управления здравоохранением областей, городов Астаны и Алматы перечень медицинского оборудования, изделий медицинского назначения для медицинских организаций на местном уровне в рамках утвержденных уполномоченным органом в области здравоохранения стандартов изделий медицинского назначения и медицинской техники, а также автотранспорта.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 используются на профилактику заболеваний, пропаганду и формирование здорового образа жизни, на расширение перечня должностей и специальностей, получающих доплаты за психоэмоциональные и физические нагрузки (медицинские сестры хирургических отделений, не участвующие на операциях, онкогематологи), на увеличение доплат работникам, занятым на тяжелых (особо тяжелых) физических работах и работах с вредными (особо вредными) и опасными (особо опасными) условиями труда, специалистам противотуберкулезной службы, лучевой диагностики, а также на поэтапное  доведение финансирования гарантированного объема бесплатной медицинской помощи Алматинской, Жамбылской, Кызылординской и Южно-Казахстанской областей до среднерегионального уровня.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Условием для выделения целевых текущих трансфертов областным бюджетам, бюджетам городов Астаны и Алматы на содержание вновь вводимых объектов здравоохранения является утвержденный акт ввода объекта в эксплуатацию государственной приемочной комиссией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используются на текущие расходы, связанные с содержанием вновь вводимых объектов здравоохранения, за исключением расходов капитального характера.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органы государственного управления здравоохранения в случаях задержки ввода объекта в эксплуатацию могут вносить предложения в Министерство здравоохранения Республики Казахстан о перераспределении средств между объектами в пределах утвержденной суммы на соответствующий финансовый год в срок не позднее 1 ноября 2010 года.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 используются на закуп вакцин и других медицинских иммунобиологических препаратов, противодиабетических препаратов, противотуберкулезных препаратов, химиопрепаратов гематологическим больным, факторов свертывания крови взрослым, больным гемофилией, тромболитических препаратов для больных с острым инфарктом миокарда, лекарственных средств для лечения детей, медицинских работников, исполнение служебных обязанностей которых связано с риском передачи заболевания другим лицам, а также для обучающихся в организациях технического и профессионального, послесреднего, высшего образования, больных вирусными гепатитами В и С, ВИЧ-инфицированных и больных СПИДом детей.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04.11.2010 </w:t>
      </w:r>
      <w:r>
        <w:rPr>
          <w:rFonts w:ascii="Times New Roman"/>
          <w:b w:val="false"/>
          <w:i w:val="false"/>
          <w:color w:val="00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 используются на приобретение медицинского оборудования, изделий медицинского назначения и автотранспорта.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Единым организатором конкурсов по государственным закупкам вакцин и других медицинских иммунобиологических препаратов, противодиабетических препаратов, противотуберкулезных препаратов, химиопрепаратов гематологическим больным, факторов свертывания крови взрослым, больным гемофилией, тромболитических препаратов для больных с острым инфарктом миокарда, лекарственных средств для лечения детей,  медицинских работников, исполнение служебных обязанностей которых связано с риском передачи заболевания другим лицам, а также для обучающихся в организациях технического и профессионального, послесреднего, высшего образования, больных вирусными гепатитами В и С, ВИЧ-инфицированных и больных СПИДом детей выступает единый дистрибьютор по закупу и обеспечению лекарственными средствами, изделиями медицинского назначения, определяемый Правительством Республики Казахстан.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04.11.2010 </w:t>
      </w:r>
      <w:r>
        <w:rPr>
          <w:rFonts w:ascii="Times New Roman"/>
          <w:b w:val="false"/>
          <w:i w:val="false"/>
          <w:color w:val="00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Оснащение организаций здравоохранения на местном уровне медицинским оборудованием, изделиями медицинского назначения и автотранспортом, указанным в приложении 1 к настоящим Правилам, в том числе организацию государственных закупок, осуществляет Министерство здравоохранения Республики Казахстан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Оснащение организаций здравоохранения на местном уровне медицинским оборудованием и изделиями медицинского назначения, кроме медицинского оборудования, изделий медицинского назначения  и автотранспорта,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том числе организацию государственных закупок, осуществляют местные органы государственного управления здравоохранением областей, городов Астаны и Алматы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Республики Казахстан от 30 октября 2009 года № 1729.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Министерство здравоохранения Республики Казахстан производит перечисление целевых текущих трансфертов областным бюджетам, бюджетам городов Астаны и Алматы на основании соглашения о результатах по целевым трансфертам, индивидуального плана финансирования соответствующей бюджетной программы по платежам.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Местными органами государственного управления здравоохранением областей, городов Астаны и Алматы осуществляется распределение медицинского оборудования, изделий медицинского назначения и автотранспорта между медицинскими организациями соответствующих административно-территориальных единиц в соответствии с направлениями использования сумм целевых текущих трансфертов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Местные исполнительные органы области, города республиканского значения, столицы по итогам полугодия и года представляют Министерству здравоохранения Республики Казахстан отчет о прямых и конечных результатах, достигнутых за счет использования выделенных целевых трансфертов в соответствии с соглашениями о результатах.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Министерство здравоохранения Республики Казахстан представляет в Министерство финансов Республики Казахстан отчетность в порядке и сроки, установленные законодательством Республики Казахстан.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оборудования, изделий медицинского назначения и</w:t>
      </w:r>
      <w:r>
        <w:br/>
      </w:r>
      <w:r>
        <w:rPr>
          <w:rFonts w:ascii="Times New Roman"/>
          <w:b/>
          <w:i w:val="false"/>
          <w:color w:val="000000"/>
        </w:rPr>
        <w:t>автотранспорта в 2010 году в рамках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 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материально-техническое оснащение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на местном уровне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1"/>
        <w:gridCol w:w="6449"/>
      </w:tblGrid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флюорографический цифровой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стационарный и передвижной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 рентгеновский цифровой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 передвижной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стоматологическая установка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цифровой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Биологический шкаф безопасности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анализатор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Реанимобиль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ингаляционного наркоза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(кювез) для новорожденных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 транспортный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реанимации с подогревом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неонатальный монитор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эндоскопической хирургии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и магниторезонансный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томографы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гемодиализа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Цитометр проточный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лучевой терапии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онкологических организаций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Литотриптер</w:t>
            </w:r>
          </w:p>
        </w:tc>
      </w:tr>
      <w:tr>
        <w:trPr>
          <w:trHeight w:val="30" w:hRule="atLeast"/>
        </w:trPr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оборудование,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автотранспорт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Направления использования сумм целевых текущих</w:t>
      </w:r>
      <w:r>
        <w:br/>
      </w:r>
      <w:r>
        <w:rPr>
          <w:rFonts w:ascii="Times New Roman"/>
          <w:b/>
          <w:i w:val="false"/>
          <w:color w:val="000000"/>
        </w:rPr>
        <w:t>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материально-техническое</w:t>
      </w:r>
      <w:r>
        <w:br/>
      </w:r>
      <w:r>
        <w:rPr>
          <w:rFonts w:ascii="Times New Roman"/>
          <w:b/>
          <w:i w:val="false"/>
          <w:color w:val="000000"/>
        </w:rPr>
        <w:t>оснащение организаций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на местном уровне в 2010 году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Правительства РК от 04.11.2010 </w:t>
      </w:r>
      <w:r>
        <w:rPr>
          <w:rFonts w:ascii="Times New Roman"/>
          <w:b w:val="false"/>
          <w:i w:val="false"/>
          <w:color w:val="ff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6"/>
        <w:gridCol w:w="2258"/>
        <w:gridCol w:w="1873"/>
        <w:gridCol w:w="2259"/>
        <w:gridCol w:w="2259"/>
        <w:gridCol w:w="2259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родовспомога-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313 462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159 299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348 256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143 233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521 810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1 775 799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607 503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1 184 773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2 991 175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1816"/>
        <w:gridCol w:w="1506"/>
        <w:gridCol w:w="1506"/>
        <w:gridCol w:w="1816"/>
        <w:gridCol w:w="1817"/>
        <w:gridCol w:w="2023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томографами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(отделений)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1 198 709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665 475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873 172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611480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667 609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733 189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438 015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981 962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246 170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534 183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2 182 856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729 250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1 065 539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504 898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1 123 209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734 338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783 913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1256 019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609 574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656 809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2 618 198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534 183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1 252 417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