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85435" w14:textId="68854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тарифной политике в Республике Казахстан на 2010 - 2014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сентября 2010 года № 1005. Утратило силу постановлением Правительства Республики Казахстан от 5 июля 2014 года № 775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05.07.2014 </w:t>
      </w:r>
      <w:r>
        <w:rPr>
          <w:rFonts w:ascii="Times New Roman"/>
          <w:b w:val="false"/>
          <w:i w:val="false"/>
          <w:color w:val="ff0000"/>
          <w:sz w:val="28"/>
        </w:rPr>
        <w:t>№ 775</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14 апреля 2010 года № 302 "Об утверждении Плана мероприятий Правительства Республики Казахстан по реализации Государственной программы по форсированному индустриально-инновационному развитию Республики Казахстан на 2010 - 2014 годы"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прилагаемую Программу по тарифной политике в Республике Казахстан на 2010 - 2014 годы (далее - Программа).</w:t>
      </w:r>
      <w:r>
        <w:br/>
      </w:r>
      <w:r>
        <w:rPr>
          <w:rFonts w:ascii="Times New Roman"/>
          <w:b w:val="false"/>
          <w:i w:val="false"/>
          <w:color w:val="000000"/>
          <w:sz w:val="28"/>
        </w:rPr>
        <w:t>
</w:t>
      </w:r>
      <w:r>
        <w:rPr>
          <w:rFonts w:ascii="Times New Roman"/>
          <w:b w:val="false"/>
          <w:i w:val="false"/>
          <w:color w:val="000000"/>
          <w:sz w:val="28"/>
        </w:rPr>
        <w:t>
      2. Агентству Республики Казахстан по регулированию естественных монополий совместно с заинтересованными центральными исполнительными органами обеспечить надлежащее и своевременное выполнение мероприятий, предусмотренных Программой.</w:t>
      </w:r>
      <w:r>
        <w:br/>
      </w:r>
      <w:r>
        <w:rPr>
          <w:rFonts w:ascii="Times New Roman"/>
          <w:b w:val="false"/>
          <w:i w:val="false"/>
          <w:color w:val="000000"/>
          <w:sz w:val="28"/>
        </w:rPr>
        <w:t>
</w:t>
      </w:r>
      <w:r>
        <w:rPr>
          <w:rFonts w:ascii="Times New Roman"/>
          <w:b w:val="false"/>
          <w:i w:val="false"/>
          <w:color w:val="000000"/>
          <w:sz w:val="28"/>
        </w:rPr>
        <w:t>
      3. Ответственным центральным исполнительным органам представлять информацию о ходе реализации Программы в соответствии с Правилами разработки и мониторинга отраслевых программ,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марта 2010 года № 218 "Об утверждении Правил разработки и мониторинга отраслевых программ".</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постановления возложить на Первого заместителя Премьер-Министра Республики Казахстан Шукеева У.Е.</w:t>
      </w:r>
      <w:r>
        <w:br/>
      </w:r>
      <w:r>
        <w:rPr>
          <w:rFonts w:ascii="Times New Roman"/>
          <w:b w:val="false"/>
          <w:i w:val="false"/>
          <w:color w:val="000000"/>
          <w:sz w:val="28"/>
        </w:rPr>
        <w:t>
</w:t>
      </w:r>
      <w:r>
        <w:rPr>
          <w:rFonts w:ascii="Times New Roman"/>
          <w:b w:val="false"/>
          <w:i w:val="false"/>
          <w:color w:val="000000"/>
          <w:sz w:val="28"/>
        </w:rPr>
        <w:t>
      5.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7"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сентября 2010 года № 1005</w:t>
      </w:r>
    </w:p>
    <w:bookmarkEnd w:id="1"/>
    <w:bookmarkStart w:name="z8" w:id="2"/>
    <w:p>
      <w:pPr>
        <w:spacing w:after="0"/>
        <w:ind w:left="0"/>
        <w:jc w:val="left"/>
      </w:pPr>
      <w:r>
        <w:rPr>
          <w:rFonts w:ascii="Times New Roman"/>
          <w:b/>
          <w:i w:val="false"/>
          <w:color w:val="000000"/>
        </w:rPr>
        <w:t xml:space="preserve"> 
Программа</w:t>
      </w:r>
      <w:r>
        <w:br/>
      </w:r>
      <w:r>
        <w:rPr>
          <w:rFonts w:ascii="Times New Roman"/>
          <w:b/>
          <w:i w:val="false"/>
          <w:color w:val="000000"/>
        </w:rPr>
        <w:t>
по тарифной политике в Республике Казахстан</w:t>
      </w:r>
      <w:r>
        <w:br/>
      </w:r>
      <w:r>
        <w:rPr>
          <w:rFonts w:ascii="Times New Roman"/>
          <w:b/>
          <w:i w:val="false"/>
          <w:color w:val="000000"/>
        </w:rPr>
        <w:t>
на 2010 - 2014 годы</w:t>
      </w:r>
    </w:p>
    <w:bookmarkEnd w:id="2"/>
    <w:p>
      <w:pPr>
        <w:spacing w:after="0"/>
        <w:ind w:left="0"/>
        <w:jc w:val="both"/>
      </w:pPr>
      <w:r>
        <w:rPr>
          <w:rFonts w:ascii="Times New Roman"/>
          <w:b w:val="false"/>
          <w:i w:val="false"/>
          <w:color w:val="000000"/>
          <w:sz w:val="28"/>
        </w:rPr>
        <w:t>Астана - 2010 год</w:t>
      </w:r>
    </w:p>
    <w:bookmarkStart w:name="z9" w:id="3"/>
    <w:p>
      <w:pPr>
        <w:spacing w:after="0"/>
        <w:ind w:left="0"/>
        <w:jc w:val="left"/>
      </w:pPr>
      <w:r>
        <w:rPr>
          <w:rFonts w:ascii="Times New Roman"/>
          <w:b/>
          <w:i w:val="false"/>
          <w:color w:val="000000"/>
        </w:rPr>
        <w:t xml:space="preserve"> 
Содержание</w:t>
      </w:r>
    </w:p>
    <w:bookmarkEnd w:id="3"/>
    <w:p>
      <w:pPr>
        <w:spacing w:after="0"/>
        <w:ind w:left="0"/>
        <w:jc w:val="both"/>
      </w:pPr>
      <w:r>
        <w:rPr>
          <w:rFonts w:ascii="Times New Roman"/>
          <w:b w:val="false"/>
          <w:i w:val="false"/>
          <w:color w:val="000000"/>
          <w:sz w:val="28"/>
        </w:rPr>
        <w:t>      1. </w:t>
      </w:r>
      <w:r>
        <w:rPr>
          <w:rFonts w:ascii="Times New Roman"/>
          <w:b w:val="false"/>
          <w:i w:val="false"/>
          <w:color w:val="000000"/>
          <w:sz w:val="28"/>
        </w:rPr>
        <w:t>Паспорт Программы</w:t>
      </w:r>
      <w:r>
        <w:br/>
      </w:r>
      <w:r>
        <w:rPr>
          <w:rFonts w:ascii="Times New Roman"/>
          <w:b w:val="false"/>
          <w:i w:val="false"/>
          <w:color w:val="000000"/>
          <w:sz w:val="28"/>
        </w:rPr>
        <w:t>
      2. </w:t>
      </w:r>
      <w:r>
        <w:rPr>
          <w:rFonts w:ascii="Times New Roman"/>
          <w:b w:val="false"/>
          <w:i w:val="false"/>
          <w:color w:val="000000"/>
          <w:sz w:val="28"/>
        </w:rPr>
        <w:t>Введение</w:t>
      </w:r>
      <w:r>
        <w:br/>
      </w:r>
      <w:r>
        <w:rPr>
          <w:rFonts w:ascii="Times New Roman"/>
          <w:b w:val="false"/>
          <w:i w:val="false"/>
          <w:color w:val="000000"/>
          <w:sz w:val="28"/>
        </w:rPr>
        <w:t>
      3. </w:t>
      </w:r>
      <w:r>
        <w:rPr>
          <w:rFonts w:ascii="Times New Roman"/>
          <w:b w:val="false"/>
          <w:i w:val="false"/>
          <w:color w:val="000000"/>
          <w:sz w:val="28"/>
        </w:rPr>
        <w:t>Анализ текущей ситуации</w:t>
      </w:r>
      <w:r>
        <w:br/>
      </w:r>
      <w:r>
        <w:rPr>
          <w:rFonts w:ascii="Times New Roman"/>
          <w:b w:val="false"/>
          <w:i w:val="false"/>
          <w:color w:val="000000"/>
          <w:sz w:val="28"/>
        </w:rPr>
        <w:t>
      3.1 </w:t>
      </w:r>
      <w:r>
        <w:rPr>
          <w:rFonts w:ascii="Times New Roman"/>
          <w:b w:val="false"/>
          <w:i w:val="false"/>
          <w:color w:val="000000"/>
          <w:sz w:val="28"/>
        </w:rPr>
        <w:t>Оценка текущей ситуации состояния</w:t>
      </w:r>
      <w:r>
        <w:rPr>
          <w:rFonts w:ascii="Times New Roman"/>
          <w:b w:val="false"/>
          <w:i w:val="false"/>
          <w:color w:val="000000"/>
          <w:sz w:val="28"/>
        </w:rPr>
        <w:t xml:space="preserve"> регулирования деятельности субъектов естественных монополий и регулируемых рынков</w:t>
      </w:r>
      <w:r>
        <w:br/>
      </w:r>
      <w:r>
        <w:rPr>
          <w:rFonts w:ascii="Times New Roman"/>
          <w:b w:val="false"/>
          <w:i w:val="false"/>
          <w:color w:val="000000"/>
          <w:sz w:val="28"/>
        </w:rPr>
        <w:t>
      3.2 </w:t>
      </w:r>
      <w:r>
        <w:rPr>
          <w:rFonts w:ascii="Times New Roman"/>
          <w:b w:val="false"/>
          <w:i w:val="false"/>
          <w:color w:val="000000"/>
          <w:sz w:val="28"/>
        </w:rPr>
        <w:t>Анализ сильных и слабых сторон</w:t>
      </w:r>
      <w:r>
        <w:rPr>
          <w:rFonts w:ascii="Times New Roman"/>
          <w:b w:val="false"/>
          <w:i w:val="false"/>
          <w:color w:val="000000"/>
          <w:sz w:val="28"/>
        </w:rPr>
        <w:t>, возможностей и угроз для регулирования сфер естественных монополий и регулируемых рынков</w:t>
      </w:r>
      <w:r>
        <w:br/>
      </w:r>
      <w:r>
        <w:rPr>
          <w:rFonts w:ascii="Times New Roman"/>
          <w:b w:val="false"/>
          <w:i w:val="false"/>
          <w:color w:val="000000"/>
          <w:sz w:val="28"/>
        </w:rPr>
        <w:t>
      3.3 </w:t>
      </w:r>
      <w:r>
        <w:rPr>
          <w:rFonts w:ascii="Times New Roman"/>
          <w:b w:val="false"/>
          <w:i w:val="false"/>
          <w:color w:val="000000"/>
          <w:sz w:val="28"/>
        </w:rPr>
        <w:t>Основные проблемы, тенденции и предпосылки</w:t>
      </w:r>
      <w:r>
        <w:rPr>
          <w:rFonts w:ascii="Times New Roman"/>
          <w:b w:val="false"/>
          <w:i w:val="false"/>
          <w:color w:val="000000"/>
          <w:sz w:val="28"/>
        </w:rPr>
        <w:t xml:space="preserve"> развития регулирования сфер естественных монополий и регулируемых рынков</w:t>
      </w:r>
      <w:r>
        <w:br/>
      </w:r>
      <w:r>
        <w:rPr>
          <w:rFonts w:ascii="Times New Roman"/>
          <w:b w:val="false"/>
          <w:i w:val="false"/>
          <w:color w:val="000000"/>
          <w:sz w:val="28"/>
        </w:rPr>
        <w:t>
      3.4 </w:t>
      </w:r>
      <w:r>
        <w:rPr>
          <w:rFonts w:ascii="Times New Roman"/>
          <w:b w:val="false"/>
          <w:i w:val="false"/>
          <w:color w:val="000000"/>
          <w:sz w:val="28"/>
        </w:rPr>
        <w:t>Анализ действующей политики регулирования</w:t>
      </w:r>
      <w:r>
        <w:br/>
      </w:r>
      <w:r>
        <w:rPr>
          <w:rFonts w:ascii="Times New Roman"/>
          <w:b w:val="false"/>
          <w:i w:val="false"/>
          <w:color w:val="000000"/>
          <w:sz w:val="28"/>
        </w:rPr>
        <w:t>
      3.5 </w:t>
      </w:r>
      <w:r>
        <w:rPr>
          <w:rFonts w:ascii="Times New Roman"/>
          <w:b w:val="false"/>
          <w:i w:val="false"/>
          <w:color w:val="000000"/>
          <w:sz w:val="28"/>
        </w:rPr>
        <w:t>Обзор позитивного зарубежного опыта</w:t>
      </w:r>
      <w:r>
        <w:rPr>
          <w:rFonts w:ascii="Times New Roman"/>
          <w:b w:val="false"/>
          <w:i w:val="false"/>
          <w:color w:val="000000"/>
          <w:sz w:val="28"/>
        </w:rPr>
        <w:t xml:space="preserve"> по решению имеющихся проблем</w:t>
      </w:r>
      <w:r>
        <w:br/>
      </w:r>
      <w:r>
        <w:rPr>
          <w:rFonts w:ascii="Times New Roman"/>
          <w:b w:val="false"/>
          <w:i w:val="false"/>
          <w:color w:val="000000"/>
          <w:sz w:val="28"/>
        </w:rPr>
        <w:t>
      4. </w:t>
      </w:r>
      <w:r>
        <w:rPr>
          <w:rFonts w:ascii="Times New Roman"/>
          <w:b w:val="false"/>
          <w:i w:val="false"/>
          <w:color w:val="000000"/>
          <w:sz w:val="28"/>
        </w:rPr>
        <w:t>Цели, задачи, целевые индикаторы и показатели</w:t>
      </w:r>
      <w:r>
        <w:rPr>
          <w:rFonts w:ascii="Times New Roman"/>
          <w:b w:val="false"/>
          <w:i w:val="false"/>
          <w:color w:val="000000"/>
          <w:sz w:val="28"/>
        </w:rPr>
        <w:t xml:space="preserve"> результатов реализации Программы</w:t>
      </w:r>
      <w:r>
        <w:br/>
      </w:r>
      <w:r>
        <w:rPr>
          <w:rFonts w:ascii="Times New Roman"/>
          <w:b w:val="false"/>
          <w:i w:val="false"/>
          <w:color w:val="000000"/>
          <w:sz w:val="28"/>
        </w:rPr>
        <w:t>
      4.1 </w:t>
      </w:r>
      <w:r>
        <w:rPr>
          <w:rFonts w:ascii="Times New Roman"/>
          <w:b w:val="false"/>
          <w:i w:val="false"/>
          <w:color w:val="000000"/>
          <w:sz w:val="28"/>
        </w:rPr>
        <w:t>Цель Программы</w:t>
      </w:r>
      <w:r>
        <w:br/>
      </w:r>
      <w:r>
        <w:rPr>
          <w:rFonts w:ascii="Times New Roman"/>
          <w:b w:val="false"/>
          <w:i w:val="false"/>
          <w:color w:val="000000"/>
          <w:sz w:val="28"/>
        </w:rPr>
        <w:t>
      4.2 </w:t>
      </w:r>
      <w:r>
        <w:rPr>
          <w:rFonts w:ascii="Times New Roman"/>
          <w:b w:val="false"/>
          <w:i w:val="false"/>
          <w:color w:val="000000"/>
          <w:sz w:val="28"/>
        </w:rPr>
        <w:t>Целевые индикаторы</w:t>
      </w:r>
      <w:r>
        <w:br/>
      </w:r>
      <w:r>
        <w:rPr>
          <w:rFonts w:ascii="Times New Roman"/>
          <w:b w:val="false"/>
          <w:i w:val="false"/>
          <w:color w:val="000000"/>
          <w:sz w:val="28"/>
        </w:rPr>
        <w:t>
      4.2.1 </w:t>
      </w:r>
      <w:r>
        <w:rPr>
          <w:rFonts w:ascii="Times New Roman"/>
          <w:b w:val="false"/>
          <w:i w:val="false"/>
          <w:color w:val="000000"/>
          <w:sz w:val="28"/>
        </w:rPr>
        <w:t>Процент снижения сверхнормативных потерь</w:t>
      </w:r>
      <w:r>
        <w:rPr>
          <w:rFonts w:ascii="Times New Roman"/>
          <w:b w:val="false"/>
          <w:i w:val="false"/>
          <w:color w:val="000000"/>
          <w:sz w:val="28"/>
        </w:rPr>
        <w:t xml:space="preserve"> (при их наличии) базовых субъектов</w:t>
      </w:r>
      <w:r>
        <w:br/>
      </w:r>
      <w:r>
        <w:rPr>
          <w:rFonts w:ascii="Times New Roman"/>
          <w:b w:val="false"/>
          <w:i w:val="false"/>
          <w:color w:val="000000"/>
          <w:sz w:val="28"/>
        </w:rPr>
        <w:t>
      4.2.2 </w:t>
      </w:r>
      <w:r>
        <w:rPr>
          <w:rFonts w:ascii="Times New Roman"/>
          <w:b w:val="false"/>
          <w:i w:val="false"/>
          <w:color w:val="000000"/>
          <w:sz w:val="28"/>
        </w:rPr>
        <w:t>Процент снижения нормативных технических</w:t>
      </w:r>
      <w:r>
        <w:rPr>
          <w:rFonts w:ascii="Times New Roman"/>
          <w:b w:val="false"/>
          <w:i w:val="false"/>
          <w:color w:val="000000"/>
          <w:sz w:val="28"/>
        </w:rPr>
        <w:t xml:space="preserve"> потерь базовых субъектов от утвержденного</w:t>
      </w:r>
      <w:r>
        <w:br/>
      </w:r>
      <w:r>
        <w:rPr>
          <w:rFonts w:ascii="Times New Roman"/>
          <w:b w:val="false"/>
          <w:i w:val="false"/>
          <w:color w:val="000000"/>
          <w:sz w:val="28"/>
        </w:rPr>
        <w:t>
      4.2.3 </w:t>
      </w:r>
      <w:r>
        <w:rPr>
          <w:rFonts w:ascii="Times New Roman"/>
          <w:b w:val="false"/>
          <w:i w:val="false"/>
          <w:color w:val="000000"/>
          <w:sz w:val="28"/>
        </w:rPr>
        <w:t>Прогноз тарифов на регулируемые услуги</w:t>
      </w:r>
      <w:r>
        <w:rPr>
          <w:rFonts w:ascii="Times New Roman"/>
          <w:b w:val="false"/>
          <w:i w:val="false"/>
          <w:color w:val="000000"/>
          <w:sz w:val="28"/>
        </w:rPr>
        <w:t xml:space="preserve"> (при условии стабильности курса национальной валюты, стоимости газа, угля, мазута и неизменности объема оказываемых услуг)</w:t>
      </w:r>
      <w:r>
        <w:br/>
      </w:r>
      <w:r>
        <w:rPr>
          <w:rFonts w:ascii="Times New Roman"/>
          <w:b w:val="false"/>
          <w:i w:val="false"/>
          <w:color w:val="000000"/>
          <w:sz w:val="28"/>
        </w:rPr>
        <w:t>
      4.2.3.1 </w:t>
      </w:r>
      <w:r>
        <w:rPr>
          <w:rFonts w:ascii="Times New Roman"/>
          <w:b w:val="false"/>
          <w:i w:val="false"/>
          <w:color w:val="000000"/>
          <w:sz w:val="28"/>
        </w:rPr>
        <w:t>Изменения отпускных цен на</w:t>
      </w:r>
      <w:r>
        <w:rPr>
          <w:rFonts w:ascii="Times New Roman"/>
          <w:b w:val="false"/>
          <w:i w:val="false"/>
          <w:color w:val="000000"/>
          <w:sz w:val="28"/>
        </w:rPr>
        <w:t xml:space="preserve"> электрическую энергию</w:t>
      </w:r>
      <w:r>
        <w:br/>
      </w:r>
      <w:r>
        <w:rPr>
          <w:rFonts w:ascii="Times New Roman"/>
          <w:b w:val="false"/>
          <w:i w:val="false"/>
          <w:color w:val="000000"/>
          <w:sz w:val="28"/>
        </w:rPr>
        <w:t>
      4.2.3.2 </w:t>
      </w:r>
      <w:r>
        <w:rPr>
          <w:rFonts w:ascii="Times New Roman"/>
          <w:b w:val="false"/>
          <w:i w:val="false"/>
          <w:color w:val="000000"/>
          <w:sz w:val="28"/>
        </w:rPr>
        <w:t>Прогноз изменения тарифов на перевозку</w:t>
      </w:r>
      <w:r>
        <w:rPr>
          <w:rFonts w:ascii="Times New Roman"/>
          <w:b w:val="false"/>
          <w:i w:val="false"/>
          <w:color w:val="000000"/>
          <w:sz w:val="28"/>
        </w:rPr>
        <w:t xml:space="preserve"> грузов железнодорожным транспортом</w:t>
      </w:r>
      <w:r>
        <w:br/>
      </w:r>
      <w:r>
        <w:rPr>
          <w:rFonts w:ascii="Times New Roman"/>
          <w:b w:val="false"/>
          <w:i w:val="false"/>
          <w:color w:val="000000"/>
          <w:sz w:val="28"/>
        </w:rPr>
        <w:t>
      4.2.4 </w:t>
      </w:r>
      <w:r>
        <w:rPr>
          <w:rFonts w:ascii="Times New Roman"/>
          <w:b w:val="false"/>
          <w:i w:val="false"/>
          <w:color w:val="000000"/>
          <w:sz w:val="28"/>
        </w:rPr>
        <w:t>Обеспечение стабильности уровня</w:t>
      </w:r>
      <w:r>
        <w:rPr>
          <w:rFonts w:ascii="Times New Roman"/>
          <w:b w:val="false"/>
          <w:i w:val="false"/>
          <w:color w:val="000000"/>
          <w:sz w:val="28"/>
        </w:rPr>
        <w:t xml:space="preserve"> регулируемых тарифов</w:t>
      </w:r>
      <w:r>
        <w:br/>
      </w:r>
      <w:r>
        <w:rPr>
          <w:rFonts w:ascii="Times New Roman"/>
          <w:b w:val="false"/>
          <w:i w:val="false"/>
          <w:color w:val="000000"/>
          <w:sz w:val="28"/>
        </w:rPr>
        <w:t>
      4.3 </w:t>
      </w:r>
      <w:r>
        <w:rPr>
          <w:rFonts w:ascii="Times New Roman"/>
          <w:b w:val="false"/>
          <w:i w:val="false"/>
          <w:color w:val="000000"/>
          <w:sz w:val="28"/>
        </w:rPr>
        <w:t>Задачи Программы</w:t>
      </w:r>
      <w:r>
        <w:br/>
      </w:r>
      <w:r>
        <w:rPr>
          <w:rFonts w:ascii="Times New Roman"/>
          <w:b w:val="false"/>
          <w:i w:val="false"/>
          <w:color w:val="000000"/>
          <w:sz w:val="28"/>
        </w:rPr>
        <w:t>
      4.4 </w:t>
      </w:r>
      <w:r>
        <w:rPr>
          <w:rFonts w:ascii="Times New Roman"/>
          <w:b w:val="false"/>
          <w:i w:val="false"/>
          <w:color w:val="000000"/>
          <w:sz w:val="28"/>
        </w:rPr>
        <w:t>Показатели результатов</w:t>
      </w:r>
      <w:r>
        <w:br/>
      </w:r>
      <w:r>
        <w:rPr>
          <w:rFonts w:ascii="Times New Roman"/>
          <w:b w:val="false"/>
          <w:i w:val="false"/>
          <w:color w:val="000000"/>
          <w:sz w:val="28"/>
        </w:rPr>
        <w:t>
      5. </w:t>
      </w:r>
      <w:r>
        <w:rPr>
          <w:rFonts w:ascii="Times New Roman"/>
          <w:b w:val="false"/>
          <w:i w:val="false"/>
          <w:color w:val="000000"/>
          <w:sz w:val="28"/>
        </w:rPr>
        <w:t>Этапы реализации Программы</w:t>
      </w:r>
      <w:r>
        <w:br/>
      </w:r>
      <w:r>
        <w:rPr>
          <w:rFonts w:ascii="Times New Roman"/>
          <w:b w:val="false"/>
          <w:i w:val="false"/>
          <w:color w:val="000000"/>
          <w:sz w:val="28"/>
        </w:rPr>
        <w:t>
      5.1 </w:t>
      </w:r>
      <w:r>
        <w:rPr>
          <w:rFonts w:ascii="Times New Roman"/>
          <w:b w:val="false"/>
          <w:i w:val="false"/>
          <w:color w:val="000000"/>
          <w:sz w:val="28"/>
        </w:rPr>
        <w:t>Совершенствование нормативной</w:t>
      </w:r>
      <w:r>
        <w:rPr>
          <w:rFonts w:ascii="Times New Roman"/>
          <w:b w:val="false"/>
          <w:i w:val="false"/>
          <w:color w:val="000000"/>
          <w:sz w:val="28"/>
        </w:rPr>
        <w:t xml:space="preserve"> правовой базы регулирования</w:t>
      </w:r>
      <w:r>
        <w:br/>
      </w:r>
      <w:r>
        <w:rPr>
          <w:rFonts w:ascii="Times New Roman"/>
          <w:b w:val="false"/>
          <w:i w:val="false"/>
          <w:color w:val="000000"/>
          <w:sz w:val="28"/>
        </w:rPr>
        <w:t>
      6. </w:t>
      </w:r>
      <w:r>
        <w:rPr>
          <w:rFonts w:ascii="Times New Roman"/>
          <w:b w:val="false"/>
          <w:i w:val="false"/>
          <w:color w:val="000000"/>
          <w:sz w:val="28"/>
        </w:rPr>
        <w:t>Необходимые ресурсы и источники</w:t>
      </w:r>
      <w:r>
        <w:rPr>
          <w:rFonts w:ascii="Times New Roman"/>
          <w:b w:val="false"/>
          <w:i w:val="false"/>
          <w:color w:val="000000"/>
          <w:sz w:val="28"/>
        </w:rPr>
        <w:t xml:space="preserve"> их финансирования</w:t>
      </w:r>
      <w:r>
        <w:br/>
      </w:r>
      <w:r>
        <w:rPr>
          <w:rFonts w:ascii="Times New Roman"/>
          <w:b w:val="false"/>
          <w:i w:val="false"/>
          <w:color w:val="000000"/>
          <w:sz w:val="28"/>
        </w:rPr>
        <w:t>
      7. </w:t>
      </w:r>
      <w:r>
        <w:rPr>
          <w:rFonts w:ascii="Times New Roman"/>
          <w:b w:val="false"/>
          <w:i w:val="false"/>
          <w:color w:val="000000"/>
          <w:sz w:val="28"/>
        </w:rPr>
        <w:t>План мероприятий по реализации Программы</w:t>
      </w:r>
    </w:p>
    <w:bookmarkStart w:name="z10" w:id="4"/>
    <w:p>
      <w:pPr>
        <w:spacing w:after="0"/>
        <w:ind w:left="0"/>
        <w:jc w:val="left"/>
      </w:pPr>
      <w:r>
        <w:rPr>
          <w:rFonts w:ascii="Times New Roman"/>
          <w:b/>
          <w:i w:val="false"/>
          <w:color w:val="000000"/>
        </w:rPr>
        <w:t xml:space="preserve"> 
1. Паспорт</w:t>
      </w:r>
    </w:p>
    <w:bookmarkEnd w:id="4"/>
    <w:p>
      <w:pPr>
        <w:spacing w:after="0"/>
        <w:ind w:left="0"/>
        <w:jc w:val="both"/>
      </w:pPr>
      <w:r>
        <w:rPr>
          <w:rFonts w:ascii="Times New Roman"/>
          <w:b w:val="false"/>
          <w:i w:val="false"/>
          <w:color w:val="000000"/>
          <w:sz w:val="28"/>
        </w:rPr>
        <w:t>Наименование                 Программа по тарифной политике в</w:t>
      </w:r>
      <w:r>
        <w:br/>
      </w:r>
      <w:r>
        <w:rPr>
          <w:rFonts w:ascii="Times New Roman"/>
          <w:b w:val="false"/>
          <w:i w:val="false"/>
          <w:color w:val="000000"/>
          <w:sz w:val="28"/>
        </w:rPr>
        <w:t>
                             Республике Казахстан на 2010 - 2014 годы</w:t>
      </w:r>
    </w:p>
    <w:p>
      <w:pPr>
        <w:spacing w:after="0"/>
        <w:ind w:left="0"/>
        <w:jc w:val="both"/>
      </w:pPr>
      <w:r>
        <w:rPr>
          <w:rFonts w:ascii="Times New Roman"/>
          <w:b w:val="false"/>
          <w:i w:val="false"/>
          <w:color w:val="000000"/>
          <w:sz w:val="28"/>
        </w:rPr>
        <w:t>Основание для разработки     Пункт 21 </w:t>
      </w:r>
      <w:r>
        <w:rPr>
          <w:rFonts w:ascii="Times New Roman"/>
          <w:b w:val="false"/>
          <w:i w:val="false"/>
          <w:color w:val="000000"/>
          <w:sz w:val="28"/>
        </w:rPr>
        <w:t>Плана</w:t>
      </w:r>
      <w:r>
        <w:rPr>
          <w:rFonts w:ascii="Times New Roman"/>
          <w:b w:val="false"/>
          <w:i w:val="false"/>
          <w:color w:val="000000"/>
          <w:sz w:val="28"/>
        </w:rPr>
        <w:t xml:space="preserve"> мероприятий Правительства</w:t>
      </w:r>
      <w:r>
        <w:br/>
      </w:r>
      <w:r>
        <w:rPr>
          <w:rFonts w:ascii="Times New Roman"/>
          <w:b w:val="false"/>
          <w:i w:val="false"/>
          <w:color w:val="000000"/>
          <w:sz w:val="28"/>
        </w:rPr>
        <w:t>
                             Республики Казахстан по реализации</w:t>
      </w:r>
      <w:r>
        <w:br/>
      </w:r>
      <w:r>
        <w:rPr>
          <w:rFonts w:ascii="Times New Roman"/>
          <w:b w:val="false"/>
          <w:i w:val="false"/>
          <w:color w:val="000000"/>
          <w:sz w:val="28"/>
        </w:rPr>
        <w:t>
                             Государственной программы по</w:t>
      </w:r>
      <w:r>
        <w:br/>
      </w:r>
      <w:r>
        <w:rPr>
          <w:rFonts w:ascii="Times New Roman"/>
          <w:b w:val="false"/>
          <w:i w:val="false"/>
          <w:color w:val="000000"/>
          <w:sz w:val="28"/>
        </w:rPr>
        <w:t>
                             форсированному индустриально-</w:t>
      </w:r>
      <w:r>
        <w:br/>
      </w:r>
      <w:r>
        <w:rPr>
          <w:rFonts w:ascii="Times New Roman"/>
          <w:b w:val="false"/>
          <w:i w:val="false"/>
          <w:color w:val="000000"/>
          <w:sz w:val="28"/>
        </w:rPr>
        <w:t>
                             инновационному развитию Республики</w:t>
      </w:r>
      <w:r>
        <w:br/>
      </w:r>
      <w:r>
        <w:rPr>
          <w:rFonts w:ascii="Times New Roman"/>
          <w:b w:val="false"/>
          <w:i w:val="false"/>
          <w:color w:val="000000"/>
          <w:sz w:val="28"/>
        </w:rPr>
        <w:t>
                             Казахстан на 2010 - 2014 годы,</w:t>
      </w:r>
      <w:r>
        <w:br/>
      </w:r>
      <w:r>
        <w:rPr>
          <w:rFonts w:ascii="Times New Roman"/>
          <w:b w:val="false"/>
          <w:i w:val="false"/>
          <w:color w:val="000000"/>
          <w:sz w:val="28"/>
        </w:rPr>
        <w:t>
                             утвержденного постановлением</w:t>
      </w:r>
      <w:r>
        <w:br/>
      </w:r>
      <w:r>
        <w:rPr>
          <w:rFonts w:ascii="Times New Roman"/>
          <w:b w:val="false"/>
          <w:i w:val="false"/>
          <w:color w:val="000000"/>
          <w:sz w:val="28"/>
        </w:rPr>
        <w:t>
                             Правительства Республики Казахстан</w:t>
      </w:r>
      <w:r>
        <w:br/>
      </w:r>
      <w:r>
        <w:rPr>
          <w:rFonts w:ascii="Times New Roman"/>
          <w:b w:val="false"/>
          <w:i w:val="false"/>
          <w:color w:val="000000"/>
          <w:sz w:val="28"/>
        </w:rPr>
        <w:t>
                             от 14 апреля 2010 года № 302</w:t>
      </w:r>
    </w:p>
    <w:p>
      <w:pPr>
        <w:spacing w:after="0"/>
        <w:ind w:left="0"/>
        <w:jc w:val="both"/>
      </w:pPr>
      <w:r>
        <w:rPr>
          <w:rFonts w:ascii="Times New Roman"/>
          <w:b w:val="false"/>
          <w:i w:val="false"/>
          <w:color w:val="000000"/>
          <w:sz w:val="28"/>
        </w:rPr>
        <w:t>Ответственный исполнитель    Агентство Республики Казахстан по</w:t>
      </w:r>
      <w:r>
        <w:br/>
      </w:r>
      <w:r>
        <w:rPr>
          <w:rFonts w:ascii="Times New Roman"/>
          <w:b w:val="false"/>
          <w:i w:val="false"/>
          <w:color w:val="000000"/>
          <w:sz w:val="28"/>
        </w:rPr>
        <w:t>
                             регулированию естественных монополий</w:t>
      </w:r>
    </w:p>
    <w:p>
      <w:pPr>
        <w:spacing w:after="0"/>
        <w:ind w:left="0"/>
        <w:jc w:val="both"/>
      </w:pPr>
      <w:r>
        <w:rPr>
          <w:rFonts w:ascii="Times New Roman"/>
          <w:b w:val="false"/>
          <w:i w:val="false"/>
          <w:color w:val="000000"/>
          <w:sz w:val="28"/>
        </w:rPr>
        <w:t>Цель Программы               Формирование эффективной</w:t>
      </w:r>
      <w:r>
        <w:br/>
      </w:r>
      <w:r>
        <w:rPr>
          <w:rFonts w:ascii="Times New Roman"/>
          <w:b w:val="false"/>
          <w:i w:val="false"/>
          <w:color w:val="000000"/>
          <w:sz w:val="28"/>
        </w:rPr>
        <w:t>
                             сбалансированной системы регулирования</w:t>
      </w:r>
      <w:r>
        <w:br/>
      </w:r>
      <w:r>
        <w:rPr>
          <w:rFonts w:ascii="Times New Roman"/>
          <w:b w:val="false"/>
          <w:i w:val="false"/>
          <w:color w:val="000000"/>
          <w:sz w:val="28"/>
        </w:rPr>
        <w:t>
                             деятельности субъектов естественных</w:t>
      </w:r>
      <w:r>
        <w:br/>
      </w:r>
      <w:r>
        <w:rPr>
          <w:rFonts w:ascii="Times New Roman"/>
          <w:b w:val="false"/>
          <w:i w:val="false"/>
          <w:color w:val="000000"/>
          <w:sz w:val="28"/>
        </w:rPr>
        <w:t>
                             монополий, стимулирующей направление</w:t>
      </w:r>
      <w:r>
        <w:br/>
      </w:r>
      <w:r>
        <w:rPr>
          <w:rFonts w:ascii="Times New Roman"/>
          <w:b w:val="false"/>
          <w:i w:val="false"/>
          <w:color w:val="000000"/>
          <w:sz w:val="28"/>
        </w:rPr>
        <w:t>
                             инвестиций на модернизацию и обновление</w:t>
      </w:r>
      <w:r>
        <w:br/>
      </w:r>
      <w:r>
        <w:rPr>
          <w:rFonts w:ascii="Times New Roman"/>
          <w:b w:val="false"/>
          <w:i w:val="false"/>
          <w:color w:val="000000"/>
          <w:sz w:val="28"/>
        </w:rPr>
        <w:t>
                             их активов, повышение качества</w:t>
      </w:r>
      <w:r>
        <w:br/>
      </w:r>
      <w:r>
        <w:rPr>
          <w:rFonts w:ascii="Times New Roman"/>
          <w:b w:val="false"/>
          <w:i w:val="false"/>
          <w:color w:val="000000"/>
          <w:sz w:val="28"/>
        </w:rPr>
        <w:t>
                             предоставляемых ими услуг и</w:t>
      </w:r>
      <w:r>
        <w:br/>
      </w:r>
      <w:r>
        <w:rPr>
          <w:rFonts w:ascii="Times New Roman"/>
          <w:b w:val="false"/>
          <w:i w:val="false"/>
          <w:color w:val="000000"/>
          <w:sz w:val="28"/>
        </w:rPr>
        <w:t>
                             обеспечивающей повышение</w:t>
      </w:r>
      <w:r>
        <w:br/>
      </w:r>
      <w:r>
        <w:rPr>
          <w:rFonts w:ascii="Times New Roman"/>
          <w:b w:val="false"/>
          <w:i w:val="false"/>
          <w:color w:val="000000"/>
          <w:sz w:val="28"/>
        </w:rPr>
        <w:t>
                             конкурентоспособности инфраструктурных</w:t>
      </w:r>
      <w:r>
        <w:br/>
      </w:r>
      <w:r>
        <w:rPr>
          <w:rFonts w:ascii="Times New Roman"/>
          <w:b w:val="false"/>
          <w:i w:val="false"/>
          <w:color w:val="000000"/>
          <w:sz w:val="28"/>
        </w:rPr>
        <w:t>
                             отраслей</w:t>
      </w:r>
    </w:p>
    <w:p>
      <w:pPr>
        <w:spacing w:after="0"/>
        <w:ind w:left="0"/>
        <w:jc w:val="both"/>
      </w:pPr>
      <w:r>
        <w:rPr>
          <w:rFonts w:ascii="Times New Roman"/>
          <w:b w:val="false"/>
          <w:i w:val="false"/>
          <w:color w:val="000000"/>
          <w:sz w:val="28"/>
        </w:rPr>
        <w:t>Задачи Программы             Проведение эффективной тарифной</w:t>
      </w:r>
      <w:r>
        <w:br/>
      </w:r>
      <w:r>
        <w:rPr>
          <w:rFonts w:ascii="Times New Roman"/>
          <w:b w:val="false"/>
          <w:i w:val="false"/>
          <w:color w:val="000000"/>
          <w:sz w:val="28"/>
        </w:rPr>
        <w:t>
                             политики, основанной на обеспечении</w:t>
      </w:r>
      <w:r>
        <w:br/>
      </w:r>
      <w:r>
        <w:rPr>
          <w:rFonts w:ascii="Times New Roman"/>
          <w:b w:val="false"/>
          <w:i w:val="false"/>
          <w:color w:val="000000"/>
          <w:sz w:val="28"/>
        </w:rPr>
        <w:t>
                             баланса интересов субъектов естественных</w:t>
      </w:r>
      <w:r>
        <w:br/>
      </w:r>
      <w:r>
        <w:rPr>
          <w:rFonts w:ascii="Times New Roman"/>
          <w:b w:val="false"/>
          <w:i w:val="false"/>
          <w:color w:val="000000"/>
          <w:sz w:val="28"/>
        </w:rPr>
        <w:t>
                             монополий и потребителей их услуг</w:t>
      </w:r>
    </w:p>
    <w:p>
      <w:pPr>
        <w:spacing w:after="0"/>
        <w:ind w:left="0"/>
        <w:jc w:val="both"/>
      </w:pPr>
      <w:r>
        <w:rPr>
          <w:rFonts w:ascii="Times New Roman"/>
          <w:b w:val="false"/>
          <w:i w:val="false"/>
          <w:color w:val="000000"/>
          <w:sz w:val="28"/>
        </w:rPr>
        <w:t>Сроки (этапы)                2010 - 2014 годы</w:t>
      </w:r>
      <w:r>
        <w:br/>
      </w:r>
      <w:r>
        <w:rPr>
          <w:rFonts w:ascii="Times New Roman"/>
          <w:b w:val="false"/>
          <w:i w:val="false"/>
          <w:color w:val="000000"/>
          <w:sz w:val="28"/>
        </w:rPr>
        <w:t>
реализации</w:t>
      </w:r>
    </w:p>
    <w:p>
      <w:pPr>
        <w:spacing w:after="0"/>
        <w:ind w:left="0"/>
        <w:jc w:val="both"/>
      </w:pPr>
      <w:r>
        <w:rPr>
          <w:rFonts w:ascii="Times New Roman"/>
          <w:b w:val="false"/>
          <w:i w:val="false"/>
          <w:color w:val="000000"/>
          <w:sz w:val="28"/>
        </w:rPr>
        <w:t>Целевые индикаторы             1) к 2014 году предполагается</w:t>
      </w:r>
      <w:r>
        <w:br/>
      </w:r>
      <w:r>
        <w:rPr>
          <w:rFonts w:ascii="Times New Roman"/>
          <w:b w:val="false"/>
          <w:i w:val="false"/>
          <w:color w:val="000000"/>
          <w:sz w:val="28"/>
        </w:rPr>
        <w:t>
                             ликвидировать полностью сверхнормативные</w:t>
      </w:r>
      <w:r>
        <w:br/>
      </w:r>
      <w:r>
        <w:rPr>
          <w:rFonts w:ascii="Times New Roman"/>
          <w:b w:val="false"/>
          <w:i w:val="false"/>
          <w:color w:val="000000"/>
          <w:sz w:val="28"/>
        </w:rPr>
        <w:t>
                             потери в сетях базовых субъектов;</w:t>
      </w:r>
      <w:r>
        <w:br/>
      </w:r>
      <w:r>
        <w:rPr>
          <w:rFonts w:ascii="Times New Roman"/>
          <w:b w:val="false"/>
          <w:i w:val="false"/>
          <w:color w:val="000000"/>
          <w:sz w:val="28"/>
        </w:rPr>
        <w:t>
                               2) в 2014 году уровень нормативных</w:t>
      </w:r>
      <w:r>
        <w:br/>
      </w:r>
      <w:r>
        <w:rPr>
          <w:rFonts w:ascii="Times New Roman"/>
          <w:b w:val="false"/>
          <w:i w:val="false"/>
          <w:color w:val="000000"/>
          <w:sz w:val="28"/>
        </w:rPr>
        <w:t>
                             потерь при транспортировке потребителю</w:t>
      </w:r>
      <w:r>
        <w:br/>
      </w:r>
      <w:r>
        <w:rPr>
          <w:rFonts w:ascii="Times New Roman"/>
          <w:b w:val="false"/>
          <w:i w:val="false"/>
          <w:color w:val="000000"/>
          <w:sz w:val="28"/>
        </w:rPr>
        <w:t>
                             тепловой энергии составит 20 %,</w:t>
      </w:r>
      <w:r>
        <w:br/>
      </w:r>
      <w:r>
        <w:rPr>
          <w:rFonts w:ascii="Times New Roman"/>
          <w:b w:val="false"/>
          <w:i w:val="false"/>
          <w:color w:val="000000"/>
          <w:sz w:val="28"/>
        </w:rPr>
        <w:t>
                             воды - 19 % и электроэнергии - 15 %;</w:t>
      </w:r>
      <w:r>
        <w:br/>
      </w:r>
      <w:r>
        <w:rPr>
          <w:rFonts w:ascii="Times New Roman"/>
          <w:b w:val="false"/>
          <w:i w:val="false"/>
          <w:color w:val="000000"/>
          <w:sz w:val="28"/>
        </w:rPr>
        <w:t>
                               3) средний уровень отпускных цен на</w:t>
      </w:r>
      <w:r>
        <w:br/>
      </w:r>
      <w:r>
        <w:rPr>
          <w:rFonts w:ascii="Times New Roman"/>
          <w:b w:val="false"/>
          <w:i w:val="false"/>
          <w:color w:val="000000"/>
          <w:sz w:val="28"/>
        </w:rPr>
        <w:t>
                             электрическую энергию по Республике</w:t>
      </w:r>
      <w:r>
        <w:br/>
      </w:r>
      <w:r>
        <w:rPr>
          <w:rFonts w:ascii="Times New Roman"/>
          <w:b w:val="false"/>
          <w:i w:val="false"/>
          <w:color w:val="000000"/>
          <w:sz w:val="28"/>
        </w:rPr>
        <w:t>
                             Казахстан в 2014 году составит 14,65</w:t>
      </w:r>
      <w:r>
        <w:br/>
      </w:r>
      <w:r>
        <w:rPr>
          <w:rFonts w:ascii="Times New Roman"/>
          <w:b w:val="false"/>
          <w:i w:val="false"/>
          <w:color w:val="000000"/>
          <w:sz w:val="28"/>
        </w:rPr>
        <w:t>
                             тенге/кВтч без НДС;</w:t>
      </w:r>
      <w:r>
        <w:br/>
      </w:r>
      <w:r>
        <w:rPr>
          <w:rFonts w:ascii="Times New Roman"/>
          <w:b w:val="false"/>
          <w:i w:val="false"/>
          <w:color w:val="000000"/>
          <w:sz w:val="28"/>
        </w:rPr>
        <w:t>
                               4) с 2011 по 2014 годы планируется</w:t>
      </w:r>
      <w:r>
        <w:br/>
      </w:r>
      <w:r>
        <w:rPr>
          <w:rFonts w:ascii="Times New Roman"/>
          <w:b w:val="false"/>
          <w:i w:val="false"/>
          <w:color w:val="000000"/>
          <w:sz w:val="28"/>
        </w:rPr>
        <w:t>
                             ежегодное увеличение тарифов на</w:t>
      </w:r>
      <w:r>
        <w:br/>
      </w:r>
      <w:r>
        <w:rPr>
          <w:rFonts w:ascii="Times New Roman"/>
          <w:b w:val="false"/>
          <w:i w:val="false"/>
          <w:color w:val="000000"/>
          <w:sz w:val="28"/>
        </w:rPr>
        <w:t>
                             перевозку грузов железнодорожным</w:t>
      </w:r>
      <w:r>
        <w:br/>
      </w:r>
      <w:r>
        <w:rPr>
          <w:rFonts w:ascii="Times New Roman"/>
          <w:b w:val="false"/>
          <w:i w:val="false"/>
          <w:color w:val="000000"/>
          <w:sz w:val="28"/>
        </w:rPr>
        <w:t>
                             транспортом в межобластном и экспортном</w:t>
      </w:r>
      <w:r>
        <w:br/>
      </w:r>
      <w:r>
        <w:rPr>
          <w:rFonts w:ascii="Times New Roman"/>
          <w:b w:val="false"/>
          <w:i w:val="false"/>
          <w:color w:val="000000"/>
          <w:sz w:val="28"/>
        </w:rPr>
        <w:t>
                             сообщении на 15 %;</w:t>
      </w:r>
      <w:r>
        <w:br/>
      </w:r>
      <w:r>
        <w:rPr>
          <w:rFonts w:ascii="Times New Roman"/>
          <w:b w:val="false"/>
          <w:i w:val="false"/>
          <w:color w:val="000000"/>
          <w:sz w:val="28"/>
        </w:rPr>
        <w:t>
                               5) к 2014 году по среднесрочным и</w:t>
      </w:r>
      <w:r>
        <w:br/>
      </w:r>
      <w:r>
        <w:rPr>
          <w:rFonts w:ascii="Times New Roman"/>
          <w:b w:val="false"/>
          <w:i w:val="false"/>
          <w:color w:val="000000"/>
          <w:sz w:val="28"/>
        </w:rPr>
        <w:t>
                             долгосрочным тарифам будут работать</w:t>
      </w:r>
      <w:r>
        <w:br/>
      </w:r>
      <w:r>
        <w:rPr>
          <w:rFonts w:ascii="Times New Roman"/>
          <w:b w:val="false"/>
          <w:i w:val="false"/>
          <w:color w:val="000000"/>
          <w:sz w:val="28"/>
        </w:rPr>
        <w:t>
                             более 80 базовых субъектов.</w:t>
      </w:r>
    </w:p>
    <w:p>
      <w:pPr>
        <w:spacing w:after="0"/>
        <w:ind w:left="0"/>
        <w:jc w:val="both"/>
      </w:pPr>
      <w:r>
        <w:rPr>
          <w:rFonts w:ascii="Times New Roman"/>
          <w:b w:val="false"/>
          <w:i w:val="false"/>
          <w:color w:val="000000"/>
          <w:sz w:val="28"/>
        </w:rPr>
        <w:t>Источники и объемы           Реализация Программы не предусматривает</w:t>
      </w:r>
      <w:r>
        <w:br/>
      </w:r>
      <w:r>
        <w:rPr>
          <w:rFonts w:ascii="Times New Roman"/>
          <w:b w:val="false"/>
          <w:i w:val="false"/>
          <w:color w:val="000000"/>
          <w:sz w:val="28"/>
        </w:rPr>
        <w:t>
финансирования               выделение денежных средств из</w:t>
      </w:r>
      <w:r>
        <w:br/>
      </w:r>
      <w:r>
        <w:rPr>
          <w:rFonts w:ascii="Times New Roman"/>
          <w:b w:val="false"/>
          <w:i w:val="false"/>
          <w:color w:val="000000"/>
          <w:sz w:val="28"/>
        </w:rPr>
        <w:t>
                             республиканского бюджета.</w:t>
      </w:r>
    </w:p>
    <w:bookmarkStart w:name="z11" w:id="5"/>
    <w:p>
      <w:pPr>
        <w:spacing w:after="0"/>
        <w:ind w:left="0"/>
        <w:jc w:val="left"/>
      </w:pPr>
      <w:r>
        <w:rPr>
          <w:rFonts w:ascii="Times New Roman"/>
          <w:b/>
          <w:i w:val="false"/>
          <w:color w:val="000000"/>
        </w:rPr>
        <w:t xml:space="preserve"> 
2. Введение</w:t>
      </w:r>
    </w:p>
    <w:bookmarkEnd w:id="5"/>
    <w:bookmarkStart w:name="z12" w:id="6"/>
    <w:p>
      <w:pPr>
        <w:spacing w:after="0"/>
        <w:ind w:left="0"/>
        <w:jc w:val="both"/>
      </w:pPr>
      <w:r>
        <w:rPr>
          <w:rFonts w:ascii="Times New Roman"/>
          <w:b w:val="false"/>
          <w:i w:val="false"/>
          <w:color w:val="000000"/>
          <w:sz w:val="28"/>
        </w:rPr>
        <w:t>
      В отраслях, где задействованы субъекты естественных монополий (далее - субъекты), генерируются ресурсы по производству товаров и услуг для всей экономики страны и жизнеобеспечения населения. Субъекты поставляют воду и тепловую энергию, передают и распределяют электрическую энергию, транспортируют нефть и газ, оказывают транспортные услуги.</w:t>
      </w:r>
      <w:r>
        <w:br/>
      </w:r>
      <w:r>
        <w:rPr>
          <w:rFonts w:ascii="Times New Roman"/>
          <w:b w:val="false"/>
          <w:i w:val="false"/>
          <w:color w:val="000000"/>
          <w:sz w:val="28"/>
        </w:rPr>
        <w:t>
</w:t>
      </w:r>
      <w:r>
        <w:rPr>
          <w:rFonts w:ascii="Times New Roman"/>
          <w:b w:val="false"/>
          <w:i w:val="false"/>
          <w:color w:val="000000"/>
          <w:sz w:val="28"/>
        </w:rPr>
        <w:t>
      С принятием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последующих изменений, дополнений в него и соответствующих подзаконных актов, в Республике Казахстан в основном завершилось формирование законодательства о естественных монополиях, ставшее одним из действенных регуляторов экономической жизни и основой цивилизованных форм государственного регулирования в рыночной экономике.</w:t>
      </w:r>
      <w:r>
        <w:br/>
      </w:r>
      <w:r>
        <w:rPr>
          <w:rFonts w:ascii="Times New Roman"/>
          <w:b w:val="false"/>
          <w:i w:val="false"/>
          <w:color w:val="000000"/>
          <w:sz w:val="28"/>
        </w:rPr>
        <w:t>
</w:t>
      </w:r>
      <w:r>
        <w:rPr>
          <w:rFonts w:ascii="Times New Roman"/>
          <w:b w:val="false"/>
          <w:i w:val="false"/>
          <w:color w:val="000000"/>
          <w:sz w:val="28"/>
        </w:rPr>
        <w:t>
      Этапы формирования основ тарифного регулирования нашли свое отражение в нескольких программных документах реализованных в период с 2001 по 2009 годы.</w:t>
      </w:r>
      <w:r>
        <w:br/>
      </w:r>
      <w:r>
        <w:rPr>
          <w:rFonts w:ascii="Times New Roman"/>
          <w:b w:val="false"/>
          <w:i w:val="false"/>
          <w:color w:val="000000"/>
          <w:sz w:val="28"/>
        </w:rPr>
        <w:t>
</w:t>
      </w:r>
      <w:r>
        <w:rPr>
          <w:rFonts w:ascii="Times New Roman"/>
          <w:b w:val="false"/>
          <w:i w:val="false"/>
          <w:color w:val="000000"/>
          <w:sz w:val="28"/>
        </w:rPr>
        <w:t>
      Программа по тарифной политике в Республике Казахстан на 2010 - 2014 годы (далее - Программа) разработана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19 марта 2010 года № 958 "О Государственной программе по форсированному индустриально-инновационному развитию Республики Казахстан на 2010 - 2014 годы и признании утратившими силу некоторых указов Президента Республики Казахстан", а также в соответствии с ключевыми направлениями Стратегического плана развития Республики Казахстан до 2020 года, утвержденного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 февраля 2010 года № 922 (далее - Стратегический план до 2020 года), являющегося вторым этапом реализации Стратегии развития Казахстана до 2030 года.</w:t>
      </w:r>
      <w:r>
        <w:br/>
      </w:r>
      <w:r>
        <w:rPr>
          <w:rFonts w:ascii="Times New Roman"/>
          <w:b w:val="false"/>
          <w:i w:val="false"/>
          <w:color w:val="000000"/>
          <w:sz w:val="28"/>
        </w:rPr>
        <w:t>
</w:t>
      </w:r>
      <w:r>
        <w:rPr>
          <w:rFonts w:ascii="Times New Roman"/>
          <w:b w:val="false"/>
          <w:i w:val="false"/>
          <w:color w:val="000000"/>
          <w:sz w:val="28"/>
        </w:rPr>
        <w:t>
      Программа разработана в целях определения дальнейших шагов развития тарифной политики и формирования эффективной системы государственного регулирования деятельности субъектов, направленной на их развитие и повышение качества предоставляемых ими регулируемых услуг.</w:t>
      </w:r>
    </w:p>
    <w:bookmarkEnd w:id="6"/>
    <w:bookmarkStart w:name="z17" w:id="7"/>
    <w:p>
      <w:pPr>
        <w:spacing w:after="0"/>
        <w:ind w:left="0"/>
        <w:jc w:val="left"/>
      </w:pPr>
      <w:r>
        <w:rPr>
          <w:rFonts w:ascii="Times New Roman"/>
          <w:b/>
          <w:i w:val="false"/>
          <w:color w:val="000000"/>
        </w:rPr>
        <w:t xml:space="preserve"> 
3. Анализ текущей ситуации</w:t>
      </w:r>
    </w:p>
    <w:bookmarkEnd w:id="7"/>
    <w:bookmarkStart w:name="z18" w:id="8"/>
    <w:p>
      <w:pPr>
        <w:spacing w:after="0"/>
        <w:ind w:left="0"/>
        <w:jc w:val="both"/>
      </w:pPr>
      <w:r>
        <w:rPr>
          <w:rFonts w:ascii="Times New Roman"/>
          <w:b w:val="false"/>
          <w:i w:val="false"/>
          <w:color w:val="000000"/>
          <w:sz w:val="28"/>
        </w:rPr>
        <w:t>
      </w:t>
      </w:r>
      <w:r>
        <w:rPr>
          <w:rFonts w:ascii="Times New Roman"/>
          <w:b/>
          <w:i w:val="false"/>
          <w:color w:val="000000"/>
          <w:sz w:val="28"/>
        </w:rPr>
        <w:t xml:space="preserve">3.1 Оценка текущей ситуации состояния регулирования </w:t>
      </w:r>
      <w:r>
        <w:rPr>
          <w:rFonts w:ascii="Times New Roman"/>
          <w:b/>
          <w:i w:val="false"/>
          <w:color w:val="000000"/>
          <w:sz w:val="28"/>
        </w:rPr>
        <w:t xml:space="preserve">деятельности субъектов естественных монополий и регулируемых </w:t>
      </w:r>
      <w:r>
        <w:rPr>
          <w:rFonts w:ascii="Times New Roman"/>
          <w:b/>
          <w:i w:val="false"/>
          <w:color w:val="000000"/>
          <w:sz w:val="28"/>
        </w:rPr>
        <w:t>рынков</w:t>
      </w:r>
    </w:p>
    <w:bookmarkEnd w:id="8"/>
    <w:bookmarkStart w:name="z19" w:id="9"/>
    <w:p>
      <w:pPr>
        <w:spacing w:after="0"/>
        <w:ind w:left="0"/>
        <w:jc w:val="both"/>
      </w:pPr>
      <w:r>
        <w:rPr>
          <w:rFonts w:ascii="Times New Roman"/>
          <w:b w:val="false"/>
          <w:i w:val="false"/>
          <w:color w:val="000000"/>
          <w:sz w:val="28"/>
        </w:rPr>
        <w:t>
      Агентство Республики Казахстан по регулированию естественных монополий (далее - Агентство) является регулятором в области железнодорожного транспорта, электро- и теплоэнергетики, нефтепродуктов и газа, транспортировки нефти, водохозяйственных и канализационных систем, гражданской авиации, портовой деятельности и наделено функциями тарифного регулирования и регулирования деятельности субъектов естественных монополий по вопросам нормирования и нормативных технических потерь в данных сферах.</w:t>
      </w:r>
      <w:r>
        <w:br/>
      </w:r>
      <w:r>
        <w:rPr>
          <w:rFonts w:ascii="Times New Roman"/>
          <w:b w:val="false"/>
          <w:i w:val="false"/>
          <w:color w:val="000000"/>
          <w:sz w:val="28"/>
        </w:rPr>
        <w:t>
</w:t>
      </w:r>
      <w:r>
        <w:rPr>
          <w:rFonts w:ascii="Times New Roman"/>
          <w:b w:val="false"/>
          <w:i w:val="false"/>
          <w:color w:val="000000"/>
          <w:sz w:val="28"/>
        </w:rPr>
        <w:t>
      Тарифное регулирование охватывает субъектов естественных монополий, субъектов, занимающих доминирующее или монопольное положение на указанных рынках, субъектов государственной монополии и субъектов, реализующих продукцию товары и услуги, включенных в Номенклатуру, установленную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Вопросы нормирования и нормативных технических потерь охватывают вопросы нормирования и различного рода разрешений, определение условий недискриминационного доступа и вопросы лицензирования.</w:t>
      </w:r>
      <w:r>
        <w:br/>
      </w:r>
      <w:r>
        <w:rPr>
          <w:rFonts w:ascii="Times New Roman"/>
          <w:b w:val="false"/>
          <w:i w:val="false"/>
          <w:color w:val="000000"/>
          <w:sz w:val="28"/>
        </w:rPr>
        <w:t>
</w:t>
      </w:r>
      <w:r>
        <w:rPr>
          <w:rFonts w:ascii="Times New Roman"/>
          <w:b w:val="false"/>
          <w:i w:val="false"/>
          <w:color w:val="000000"/>
          <w:sz w:val="28"/>
        </w:rPr>
        <w:t>
      Тарифная политика проводится в рамках вклада регулируемых услуг в инфляцию, определяемого ежегодно Правительством Республики Казахстан, с учетом социально-экономического развития страны для обеспечения удержания инфляции в прогнозируемом коридоре.</w:t>
      </w:r>
      <w:r>
        <w:br/>
      </w:r>
      <w:r>
        <w:rPr>
          <w:rFonts w:ascii="Times New Roman"/>
          <w:b w:val="false"/>
          <w:i w:val="false"/>
          <w:color w:val="000000"/>
          <w:sz w:val="28"/>
        </w:rPr>
        <w:t>
</w:t>
      </w:r>
      <w:r>
        <w:rPr>
          <w:rFonts w:ascii="Times New Roman"/>
          <w:b w:val="false"/>
          <w:i w:val="false"/>
          <w:color w:val="000000"/>
          <w:sz w:val="28"/>
        </w:rPr>
        <w:t>
      В соответствии с законодательством о естественных монополиях и регулируемых рынках в настоящее время, Агентством регулируется деятельность 1078 субъектов, которые оказывают более 1600 услуг, из них:</w:t>
      </w:r>
      <w:r>
        <w:br/>
      </w:r>
      <w:r>
        <w:rPr>
          <w:rFonts w:ascii="Times New Roman"/>
          <w:b w:val="false"/>
          <w:i w:val="false"/>
          <w:color w:val="000000"/>
          <w:sz w:val="28"/>
        </w:rPr>
        <w:t>
</w:t>
      </w:r>
      <w:r>
        <w:rPr>
          <w:rFonts w:ascii="Times New Roman"/>
          <w:b w:val="false"/>
          <w:i w:val="false"/>
          <w:color w:val="000000"/>
          <w:sz w:val="28"/>
        </w:rPr>
        <w:t>
      862 - в сфере водоканализационных систем;</w:t>
      </w:r>
      <w:r>
        <w:br/>
      </w:r>
      <w:r>
        <w:rPr>
          <w:rFonts w:ascii="Times New Roman"/>
          <w:b w:val="false"/>
          <w:i w:val="false"/>
          <w:color w:val="000000"/>
          <w:sz w:val="28"/>
        </w:rPr>
        <w:t>
</w:t>
      </w:r>
      <w:r>
        <w:rPr>
          <w:rFonts w:ascii="Times New Roman"/>
          <w:b w:val="false"/>
          <w:i w:val="false"/>
          <w:color w:val="000000"/>
          <w:sz w:val="28"/>
        </w:rPr>
        <w:t>
      465 - в сфере электро- и теплоэнергетики;</w:t>
      </w:r>
      <w:r>
        <w:br/>
      </w:r>
      <w:r>
        <w:rPr>
          <w:rFonts w:ascii="Times New Roman"/>
          <w:b w:val="false"/>
          <w:i w:val="false"/>
          <w:color w:val="000000"/>
          <w:sz w:val="28"/>
        </w:rPr>
        <w:t>
</w:t>
      </w:r>
      <w:r>
        <w:rPr>
          <w:rFonts w:ascii="Times New Roman"/>
          <w:b w:val="false"/>
          <w:i w:val="false"/>
          <w:color w:val="000000"/>
          <w:sz w:val="28"/>
        </w:rPr>
        <w:t>
      241 - в сфере транспорта;</w:t>
      </w:r>
      <w:r>
        <w:br/>
      </w:r>
      <w:r>
        <w:rPr>
          <w:rFonts w:ascii="Times New Roman"/>
          <w:b w:val="false"/>
          <w:i w:val="false"/>
          <w:color w:val="000000"/>
          <w:sz w:val="28"/>
        </w:rPr>
        <w:t>
</w:t>
      </w:r>
      <w:r>
        <w:rPr>
          <w:rFonts w:ascii="Times New Roman"/>
          <w:b w:val="false"/>
          <w:i w:val="false"/>
          <w:color w:val="000000"/>
          <w:sz w:val="28"/>
        </w:rPr>
        <w:t>
      51 - в сфере транспортировки нефти и газа.</w:t>
      </w:r>
      <w:r>
        <w:br/>
      </w:r>
      <w:r>
        <w:rPr>
          <w:rFonts w:ascii="Times New Roman"/>
          <w:b w:val="false"/>
          <w:i w:val="false"/>
          <w:color w:val="000000"/>
          <w:sz w:val="28"/>
        </w:rPr>
        <w:t>
</w:t>
      </w:r>
      <w:r>
        <w:rPr>
          <w:rFonts w:ascii="Times New Roman"/>
          <w:b w:val="false"/>
          <w:i w:val="false"/>
          <w:color w:val="000000"/>
          <w:sz w:val="28"/>
        </w:rPr>
        <w:t>
      Кроме того, регулируется деятельность 375 субъектов регулируемого рынка и контролируется деятельность более 1000 лицензиатов.</w:t>
      </w:r>
    </w:p>
    <w:bookmarkEnd w:id="9"/>
    <w:bookmarkStart w:name="z29" w:id="10"/>
    <w:p>
      <w:pPr>
        <w:spacing w:after="0"/>
        <w:ind w:left="0"/>
        <w:jc w:val="both"/>
      </w:pPr>
      <w:r>
        <w:rPr>
          <w:rFonts w:ascii="Times New Roman"/>
          <w:b w:val="false"/>
          <w:i w:val="false"/>
          <w:color w:val="000000"/>
          <w:sz w:val="28"/>
        </w:rPr>
        <w:t>
      </w:t>
      </w:r>
      <w:r>
        <w:rPr>
          <w:rFonts w:ascii="Times New Roman"/>
          <w:b/>
          <w:i w:val="false"/>
          <w:color w:val="000000"/>
          <w:sz w:val="28"/>
        </w:rPr>
        <w:t xml:space="preserve">3.2 Анализ сильных и слабых сторон, возможностей и угроз </w:t>
      </w:r>
      <w:r>
        <w:rPr>
          <w:rFonts w:ascii="Times New Roman"/>
          <w:b/>
          <w:i w:val="false"/>
          <w:color w:val="000000"/>
          <w:sz w:val="28"/>
        </w:rPr>
        <w:t xml:space="preserve">для регулирования сфер естественных монополий </w:t>
      </w:r>
      <w:r>
        <w:rPr>
          <w:rFonts w:ascii="Times New Roman"/>
          <w:b/>
          <w:i w:val="false"/>
          <w:color w:val="000000"/>
          <w:sz w:val="28"/>
        </w:rPr>
        <w:t>и регулируемых рынков</w:t>
      </w:r>
    </w:p>
    <w:bookmarkEnd w:id="10"/>
    <w:bookmarkStart w:name="z30" w:id="11"/>
    <w:p>
      <w:pPr>
        <w:spacing w:after="0"/>
        <w:ind w:left="0"/>
        <w:jc w:val="both"/>
      </w:pPr>
      <w:r>
        <w:rPr>
          <w:rFonts w:ascii="Times New Roman"/>
          <w:b w:val="false"/>
          <w:i w:val="false"/>
          <w:color w:val="000000"/>
          <w:sz w:val="28"/>
        </w:rPr>
        <w:t>
      </w:t>
      </w:r>
      <w:r>
        <w:rPr>
          <w:rFonts w:ascii="Times New Roman"/>
          <w:b/>
          <w:i w:val="false"/>
          <w:color w:val="000000"/>
          <w:sz w:val="28"/>
        </w:rPr>
        <w:t>Сильные стороны:</w:t>
      </w:r>
      <w:r>
        <w:br/>
      </w:r>
      <w:r>
        <w:rPr>
          <w:rFonts w:ascii="Times New Roman"/>
          <w:b w:val="false"/>
          <w:i w:val="false"/>
          <w:color w:val="000000"/>
          <w:sz w:val="28"/>
        </w:rPr>
        <w:t>
</w:t>
      </w:r>
      <w:r>
        <w:rPr>
          <w:rFonts w:ascii="Times New Roman"/>
          <w:b w:val="false"/>
          <w:i w:val="false"/>
          <w:color w:val="000000"/>
          <w:sz w:val="28"/>
        </w:rPr>
        <w:t>
      Регулирование деятельности субъектов осуществляется с соблюдением баланса интересов потребителей и субъектов естественных монополий и регулируемых рынков, обеспечивающего эффективное функционирование и развитие инфраструктурных отраслей экономики.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Слабые стороны:</w:t>
      </w:r>
      <w:r>
        <w:br/>
      </w:r>
      <w:r>
        <w:rPr>
          <w:rFonts w:ascii="Times New Roman"/>
          <w:b w:val="false"/>
          <w:i w:val="false"/>
          <w:color w:val="000000"/>
          <w:sz w:val="28"/>
        </w:rPr>
        <w:t>
</w:t>
      </w:r>
      <w:r>
        <w:rPr>
          <w:rFonts w:ascii="Times New Roman"/>
          <w:b w:val="false"/>
          <w:i w:val="false"/>
          <w:color w:val="000000"/>
          <w:sz w:val="28"/>
        </w:rPr>
        <w:t>
      1. Значительный физический и моральный износ основных средств субъектов и слабое техническое состояние.</w:t>
      </w:r>
      <w:r>
        <w:br/>
      </w:r>
      <w:r>
        <w:rPr>
          <w:rFonts w:ascii="Times New Roman"/>
          <w:b w:val="false"/>
          <w:i w:val="false"/>
          <w:color w:val="000000"/>
          <w:sz w:val="28"/>
        </w:rPr>
        <w:t>
</w:t>
      </w:r>
      <w:r>
        <w:rPr>
          <w:rFonts w:ascii="Times New Roman"/>
          <w:b w:val="false"/>
          <w:i w:val="false"/>
          <w:color w:val="000000"/>
          <w:sz w:val="28"/>
        </w:rPr>
        <w:t>
      Изношенные основные средства обновляются медленными темпами.</w:t>
      </w:r>
      <w:r>
        <w:br/>
      </w:r>
      <w:r>
        <w:rPr>
          <w:rFonts w:ascii="Times New Roman"/>
          <w:b w:val="false"/>
          <w:i w:val="false"/>
          <w:color w:val="000000"/>
          <w:sz w:val="28"/>
        </w:rPr>
        <w:t>
</w:t>
      </w:r>
      <w:r>
        <w:rPr>
          <w:rFonts w:ascii="Times New Roman"/>
          <w:b w:val="false"/>
          <w:i w:val="false"/>
          <w:color w:val="000000"/>
          <w:sz w:val="28"/>
        </w:rPr>
        <w:t>
      Состояние субъектов практически всех сфер, особенно коммунального сектора, характеризует низкий уровень инвестиций в модернизацию и обновление изношенных производственных фондов.</w:t>
      </w:r>
      <w:r>
        <w:br/>
      </w:r>
      <w:r>
        <w:rPr>
          <w:rFonts w:ascii="Times New Roman"/>
          <w:b w:val="false"/>
          <w:i w:val="false"/>
          <w:color w:val="000000"/>
          <w:sz w:val="28"/>
        </w:rPr>
        <w:t>
</w:t>
      </w:r>
      <w:r>
        <w:rPr>
          <w:rFonts w:ascii="Times New Roman"/>
          <w:b w:val="false"/>
          <w:i w:val="false"/>
          <w:color w:val="000000"/>
          <w:sz w:val="28"/>
        </w:rPr>
        <w:t>
      2. Высокие уровни потерь в сетях субъектов.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Возможности:</w:t>
      </w:r>
      <w:r>
        <w:br/>
      </w:r>
      <w:r>
        <w:rPr>
          <w:rFonts w:ascii="Times New Roman"/>
          <w:b w:val="false"/>
          <w:i w:val="false"/>
          <w:color w:val="000000"/>
          <w:sz w:val="28"/>
        </w:rPr>
        <w:t>
</w:t>
      </w:r>
      <w:r>
        <w:rPr>
          <w:rFonts w:ascii="Times New Roman"/>
          <w:b w:val="false"/>
          <w:i w:val="false"/>
          <w:color w:val="000000"/>
          <w:sz w:val="28"/>
        </w:rPr>
        <w:t>
      1. Решение проблемных вопросов, связанных с созданием стимулов для повышения эффективности деятельности субъектов, необходимостью снижения неэффективных затрат, повышением инвестиционной привлекательности предприятий, путем:</w:t>
      </w:r>
      <w:r>
        <w:br/>
      </w:r>
      <w:r>
        <w:rPr>
          <w:rFonts w:ascii="Times New Roman"/>
          <w:b w:val="false"/>
          <w:i w:val="false"/>
          <w:color w:val="000000"/>
          <w:sz w:val="28"/>
        </w:rPr>
        <w:t>
</w:t>
      </w:r>
      <w:r>
        <w:rPr>
          <w:rFonts w:ascii="Times New Roman"/>
          <w:b w:val="false"/>
          <w:i w:val="false"/>
          <w:color w:val="000000"/>
          <w:sz w:val="28"/>
        </w:rPr>
        <w:t>
      1) установления предельных тарифов, способствующих привлечение долгосрочных инвестиций на более льготных условиях, снижение рисков, связанных с нестабильностью экономики, а также стимулирующих к снижению производственных затрат.</w:t>
      </w:r>
      <w:r>
        <w:br/>
      </w:r>
      <w:r>
        <w:rPr>
          <w:rFonts w:ascii="Times New Roman"/>
          <w:b w:val="false"/>
          <w:i w:val="false"/>
          <w:color w:val="000000"/>
          <w:sz w:val="28"/>
        </w:rPr>
        <w:t>
</w:t>
      </w:r>
      <w:r>
        <w:rPr>
          <w:rFonts w:ascii="Times New Roman"/>
          <w:b w:val="false"/>
          <w:i w:val="false"/>
          <w:color w:val="000000"/>
          <w:sz w:val="28"/>
        </w:rPr>
        <w:t>
      При расчете предельного тарифа учитываются макроэкономические показатели развития страны, а также субъекты имеют возможность самостоятельно распоряжаться доходами от повышения эффективности производства.</w:t>
      </w:r>
      <w:r>
        <w:br/>
      </w:r>
      <w:r>
        <w:rPr>
          <w:rFonts w:ascii="Times New Roman"/>
          <w:b w:val="false"/>
          <w:i w:val="false"/>
          <w:color w:val="000000"/>
          <w:sz w:val="28"/>
        </w:rPr>
        <w:t>
</w:t>
      </w:r>
      <w:r>
        <w:rPr>
          <w:rFonts w:ascii="Times New Roman"/>
          <w:b w:val="false"/>
          <w:i w:val="false"/>
          <w:color w:val="000000"/>
          <w:sz w:val="28"/>
        </w:rPr>
        <w:t>
      2) внедрения альтернативного метода формирования тарифов на основе результатов сравнительного анализа деятельности региональных электросетевых компаний (далее - РЭК).</w:t>
      </w:r>
      <w:r>
        <w:br/>
      </w:r>
      <w:r>
        <w:rPr>
          <w:rFonts w:ascii="Times New Roman"/>
          <w:b w:val="false"/>
          <w:i w:val="false"/>
          <w:color w:val="000000"/>
          <w:sz w:val="28"/>
        </w:rPr>
        <w:t>
</w:t>
      </w:r>
      <w:r>
        <w:rPr>
          <w:rFonts w:ascii="Times New Roman"/>
          <w:b w:val="false"/>
          <w:i w:val="false"/>
          <w:color w:val="000000"/>
          <w:sz w:val="28"/>
        </w:rPr>
        <w:t>
      Преимуществом данного метода является то, что субъект самостоятельно распределяет и оптимизирует расходы в пределах установленного тарифного дохода.</w:t>
      </w:r>
      <w:r>
        <w:br/>
      </w:r>
      <w:r>
        <w:rPr>
          <w:rFonts w:ascii="Times New Roman"/>
          <w:b w:val="false"/>
          <w:i w:val="false"/>
          <w:color w:val="000000"/>
          <w:sz w:val="28"/>
        </w:rPr>
        <w:t>
</w:t>
      </w:r>
      <w:r>
        <w:rPr>
          <w:rFonts w:ascii="Times New Roman"/>
          <w:b w:val="false"/>
          <w:i w:val="false"/>
          <w:color w:val="000000"/>
          <w:sz w:val="28"/>
        </w:rPr>
        <w:t>
      Внедрение указанного метода позволит Агентству оценить эффективность деятельности РЭК с учетом множества факторов и сравнивать их с моделью субъекта - лидера, чья деятельность наиболее эффективна.</w:t>
      </w:r>
      <w:r>
        <w:br/>
      </w:r>
      <w:r>
        <w:rPr>
          <w:rFonts w:ascii="Times New Roman"/>
          <w:b w:val="false"/>
          <w:i w:val="false"/>
          <w:color w:val="000000"/>
          <w:sz w:val="28"/>
        </w:rPr>
        <w:t>
</w:t>
      </w:r>
      <w:r>
        <w:rPr>
          <w:rFonts w:ascii="Times New Roman"/>
          <w:b w:val="false"/>
          <w:i w:val="false"/>
          <w:color w:val="000000"/>
          <w:sz w:val="28"/>
        </w:rPr>
        <w:t>
      3) введения дифференциации тарифов на услуги водоснабжения по группам потребителей и (или) объемам потребления, способствующего созданию стимулов для рационального использования потребителями водных ресурсов.</w:t>
      </w:r>
      <w:r>
        <w:br/>
      </w:r>
      <w:r>
        <w:rPr>
          <w:rFonts w:ascii="Times New Roman"/>
          <w:b w:val="false"/>
          <w:i w:val="false"/>
          <w:color w:val="000000"/>
          <w:sz w:val="28"/>
        </w:rPr>
        <w:t>
</w:t>
      </w:r>
      <w:r>
        <w:rPr>
          <w:rFonts w:ascii="Times New Roman"/>
          <w:b w:val="false"/>
          <w:i w:val="false"/>
          <w:color w:val="000000"/>
          <w:sz w:val="28"/>
        </w:rPr>
        <w:t>
      2. Реализация требования законодательства о естественных монополиях и регулируемых рынках, предусматривающего обязательной разработки и реализации субъектами Планов по ликвидации сверхнормативных потерь и обязательного снижения нормативных технических потерь.</w:t>
      </w:r>
      <w:r>
        <w:br/>
      </w:r>
      <w:r>
        <w:rPr>
          <w:rFonts w:ascii="Times New Roman"/>
          <w:b w:val="false"/>
          <w:i w:val="false"/>
          <w:color w:val="000000"/>
          <w:sz w:val="28"/>
        </w:rPr>
        <w:t>
</w:t>
      </w:r>
      <w:r>
        <w:rPr>
          <w:rFonts w:ascii="Times New Roman"/>
          <w:b w:val="false"/>
          <w:i w:val="false"/>
          <w:color w:val="000000"/>
          <w:sz w:val="28"/>
        </w:rPr>
        <w:t>
      Угрозы:</w:t>
      </w:r>
      <w:r>
        <w:br/>
      </w:r>
      <w:r>
        <w:rPr>
          <w:rFonts w:ascii="Times New Roman"/>
          <w:b w:val="false"/>
          <w:i w:val="false"/>
          <w:color w:val="000000"/>
          <w:sz w:val="28"/>
        </w:rPr>
        <w:t>
</w:t>
      </w:r>
      <w:r>
        <w:rPr>
          <w:rFonts w:ascii="Times New Roman"/>
          <w:b w:val="false"/>
          <w:i w:val="false"/>
          <w:color w:val="000000"/>
          <w:sz w:val="28"/>
        </w:rPr>
        <w:t>
      1) невыполнение инвестиционных обязательств по реконструкции и модернизации, приводящее к изношенности и технологической отсталости производств, и связанные с этим низкой эффективности и потери;</w:t>
      </w:r>
      <w:r>
        <w:br/>
      </w:r>
      <w:r>
        <w:rPr>
          <w:rFonts w:ascii="Times New Roman"/>
          <w:b w:val="false"/>
          <w:i w:val="false"/>
          <w:color w:val="000000"/>
          <w:sz w:val="28"/>
        </w:rPr>
        <w:t>
</w:t>
      </w:r>
      <w:r>
        <w:rPr>
          <w:rFonts w:ascii="Times New Roman"/>
          <w:b w:val="false"/>
          <w:i w:val="false"/>
          <w:color w:val="000000"/>
          <w:sz w:val="28"/>
        </w:rPr>
        <w:t>
      2) превышение уровня инфляции над заданными параметрами может привести к ухудшению макроэкономической стабильности;</w:t>
      </w:r>
      <w:r>
        <w:br/>
      </w:r>
      <w:r>
        <w:rPr>
          <w:rFonts w:ascii="Times New Roman"/>
          <w:b w:val="false"/>
          <w:i w:val="false"/>
          <w:color w:val="000000"/>
          <w:sz w:val="28"/>
        </w:rPr>
        <w:t>
</w:t>
      </w:r>
      <w:r>
        <w:rPr>
          <w:rFonts w:ascii="Times New Roman"/>
          <w:b w:val="false"/>
          <w:i w:val="false"/>
          <w:color w:val="000000"/>
          <w:sz w:val="28"/>
        </w:rPr>
        <w:t>
      3) несвоевременное принятие решений и соответствующих нормативных правовых актов, необходимых для эффективного функционирования системы Агентства могут повлиять на достижение целей Агентства.</w:t>
      </w:r>
    </w:p>
    <w:bookmarkEnd w:id="11"/>
    <w:bookmarkStart w:name="z50" w:id="12"/>
    <w:p>
      <w:pPr>
        <w:spacing w:after="0"/>
        <w:ind w:left="0"/>
        <w:jc w:val="both"/>
      </w:pPr>
      <w:r>
        <w:rPr>
          <w:rFonts w:ascii="Times New Roman"/>
          <w:b w:val="false"/>
          <w:i w:val="false"/>
          <w:color w:val="000000"/>
          <w:sz w:val="28"/>
        </w:rPr>
        <w:t>
      </w:t>
      </w:r>
      <w:r>
        <w:rPr>
          <w:rFonts w:ascii="Times New Roman"/>
          <w:b/>
          <w:i w:val="false"/>
          <w:color w:val="000000"/>
          <w:sz w:val="28"/>
        </w:rPr>
        <w:t xml:space="preserve">3.3 Основные проблемы, тенденции и предпосылки развития </w:t>
      </w:r>
      <w:r>
        <w:rPr>
          <w:rFonts w:ascii="Times New Roman"/>
          <w:b/>
          <w:i w:val="false"/>
          <w:color w:val="000000"/>
          <w:sz w:val="28"/>
        </w:rPr>
        <w:t>регулирования сфер естественных монополий и регулируемых рынков</w:t>
      </w:r>
    </w:p>
    <w:bookmarkEnd w:id="12"/>
    <w:bookmarkStart w:name="z51" w:id="13"/>
    <w:p>
      <w:pPr>
        <w:spacing w:after="0"/>
        <w:ind w:left="0"/>
        <w:jc w:val="both"/>
      </w:pPr>
      <w:r>
        <w:rPr>
          <w:rFonts w:ascii="Times New Roman"/>
          <w:b w:val="false"/>
          <w:i w:val="false"/>
          <w:color w:val="000000"/>
          <w:sz w:val="28"/>
        </w:rPr>
        <w:t>
      Состояние субъектов практически всех сфер, особенно коммунального сектора, характеризует низкий уровень инвестиций в модернизацию и обновление изношенных производственных фондов. Изношенные основные средства обновляются медленными темпами.</w:t>
      </w:r>
      <w:r>
        <w:br/>
      </w:r>
      <w:r>
        <w:rPr>
          <w:rFonts w:ascii="Times New Roman"/>
          <w:b w:val="false"/>
          <w:i w:val="false"/>
          <w:color w:val="000000"/>
          <w:sz w:val="28"/>
        </w:rPr>
        <w:t>
</w:t>
      </w:r>
      <w:r>
        <w:rPr>
          <w:rFonts w:ascii="Times New Roman"/>
          <w:b w:val="false"/>
          <w:i w:val="false"/>
          <w:color w:val="000000"/>
          <w:sz w:val="28"/>
        </w:rPr>
        <w:t>
      Медленное обновление основных производственных фондов напрямую связано с недостаточным уровнем вложения инвестиций. Так, в 2006 году базовыми региональными субъектами сферы водоканализационных систем было инвестировано всего 1,1 млрд. тенге. Базовыми субъектами сферы передачи и распределения электрической энергии в 2006 году освоено капитальных вложений всего на сумму 11,6 млрд. тенге, при этом основная доля данных капитальных вложений (61 %) пришлась на системного оператора - АО "KEGOC". Инвестиции в базовые предприятия теплоэнергетики за 2006 год составили 5,2 млрд. тенге.</w:t>
      </w:r>
      <w:r>
        <w:br/>
      </w:r>
      <w:r>
        <w:rPr>
          <w:rFonts w:ascii="Times New Roman"/>
          <w:b w:val="false"/>
          <w:i w:val="false"/>
          <w:color w:val="000000"/>
          <w:sz w:val="28"/>
        </w:rPr>
        <w:t>
</w:t>
      </w:r>
      <w:r>
        <w:rPr>
          <w:rFonts w:ascii="Times New Roman"/>
          <w:b w:val="false"/>
          <w:i w:val="false"/>
          <w:color w:val="000000"/>
          <w:sz w:val="28"/>
        </w:rPr>
        <w:t>
      Данная ситуация сложилась также и вследствие отсутствия интереса частного капитала к вложению инвестиций в сферу естественных монополий, причинами которого являются:</w:t>
      </w:r>
      <w:r>
        <w:br/>
      </w:r>
      <w:r>
        <w:rPr>
          <w:rFonts w:ascii="Times New Roman"/>
          <w:b w:val="false"/>
          <w:i w:val="false"/>
          <w:color w:val="000000"/>
          <w:sz w:val="28"/>
        </w:rPr>
        <w:t>
</w:t>
      </w:r>
      <w:r>
        <w:rPr>
          <w:rFonts w:ascii="Times New Roman"/>
          <w:b w:val="false"/>
          <w:i w:val="false"/>
          <w:color w:val="000000"/>
          <w:sz w:val="28"/>
        </w:rPr>
        <w:t>
      1) масштабный размер необходимых инвестиционных вложений;</w:t>
      </w:r>
      <w:r>
        <w:br/>
      </w:r>
      <w:r>
        <w:rPr>
          <w:rFonts w:ascii="Times New Roman"/>
          <w:b w:val="false"/>
          <w:i w:val="false"/>
          <w:color w:val="000000"/>
          <w:sz w:val="28"/>
        </w:rPr>
        <w:t>
</w:t>
      </w:r>
      <w:r>
        <w:rPr>
          <w:rFonts w:ascii="Times New Roman"/>
          <w:b w:val="false"/>
          <w:i w:val="false"/>
          <w:color w:val="000000"/>
          <w:sz w:val="28"/>
        </w:rPr>
        <w:t>
      2) длительность периода окупаемости инвестиций;</w:t>
      </w:r>
      <w:r>
        <w:br/>
      </w:r>
      <w:r>
        <w:rPr>
          <w:rFonts w:ascii="Times New Roman"/>
          <w:b w:val="false"/>
          <w:i w:val="false"/>
          <w:color w:val="000000"/>
          <w:sz w:val="28"/>
        </w:rPr>
        <w:t>
</w:t>
      </w:r>
      <w:r>
        <w:rPr>
          <w:rFonts w:ascii="Times New Roman"/>
          <w:b w:val="false"/>
          <w:i w:val="false"/>
          <w:color w:val="000000"/>
          <w:sz w:val="28"/>
        </w:rPr>
        <w:t>
      3) ограниченность "долгих" и достаточно "дешевых" кредитных ресурсов;</w:t>
      </w:r>
      <w:r>
        <w:br/>
      </w:r>
      <w:r>
        <w:rPr>
          <w:rFonts w:ascii="Times New Roman"/>
          <w:b w:val="false"/>
          <w:i w:val="false"/>
          <w:color w:val="000000"/>
          <w:sz w:val="28"/>
        </w:rPr>
        <w:t>
</w:t>
      </w:r>
      <w:r>
        <w:rPr>
          <w:rFonts w:ascii="Times New Roman"/>
          <w:b w:val="false"/>
          <w:i w:val="false"/>
          <w:color w:val="000000"/>
          <w:sz w:val="28"/>
        </w:rPr>
        <w:t>
      4) отсутствие ясности понимания проводимой тарифной политики в части окупаемости инвестиций.</w:t>
      </w:r>
      <w:r>
        <w:br/>
      </w:r>
      <w:r>
        <w:rPr>
          <w:rFonts w:ascii="Times New Roman"/>
          <w:b w:val="false"/>
          <w:i w:val="false"/>
          <w:color w:val="000000"/>
          <w:sz w:val="28"/>
        </w:rPr>
        <w:t>
</w:t>
      </w:r>
      <w:r>
        <w:rPr>
          <w:rFonts w:ascii="Times New Roman"/>
          <w:b w:val="false"/>
          <w:i w:val="false"/>
          <w:color w:val="000000"/>
          <w:sz w:val="28"/>
        </w:rPr>
        <w:t>
      Перечисленные факторы повлияли на имеющийся в настоящее время износ основных средств, который по всем сферам естественных монополий коммунального сектора в среднем составляет 60 - 65 %. В целом, динамика показателя износа по базовым субъектам коммунального сектора за 2004 - 2006 годы свидетельствует об отсутствии тенденции к его снижению.</w:t>
      </w:r>
      <w:r>
        <w:br/>
      </w:r>
      <w:r>
        <w:rPr>
          <w:rFonts w:ascii="Times New Roman"/>
          <w:b w:val="false"/>
          <w:i w:val="false"/>
          <w:color w:val="000000"/>
          <w:sz w:val="28"/>
        </w:rPr>
        <w:t>
</w:t>
      </w:r>
      <w:r>
        <w:rPr>
          <w:rFonts w:ascii="Times New Roman"/>
          <w:b w:val="false"/>
          <w:i w:val="false"/>
          <w:color w:val="000000"/>
          <w:sz w:val="28"/>
        </w:rPr>
        <w:t>
      Взаимосвязанной с состоянием производственных активов является и проблема высоких уровней потерь энергии в сетях субъектов. При этом в структуре себестоимости, включаемой в затратную часть тарифов, нормативные технические потери составляют до 50 %. Фактические размеры потерь еще выше и доходят, к примеру, в водоснабжении до 60 %. Тенденция постоянного роста этих параметров была переломлена во втором полугодии 2006 года с получением уполномоченным органом функций по утверждению нормативных технических потерь. В 2007 году уровни нормативных технических потерь снижены более ста субъектам. Однако для достижения показателей развитых стран необходимо принятие и реализация кардинальных комплексных мер технического, финансового и организационного характера.</w:t>
      </w:r>
      <w:r>
        <w:br/>
      </w:r>
      <w:r>
        <w:rPr>
          <w:rFonts w:ascii="Times New Roman"/>
          <w:b w:val="false"/>
          <w:i w:val="false"/>
          <w:color w:val="000000"/>
          <w:sz w:val="28"/>
        </w:rPr>
        <w:t>
</w:t>
      </w:r>
      <w:r>
        <w:rPr>
          <w:rFonts w:ascii="Times New Roman"/>
          <w:b w:val="false"/>
          <w:i w:val="false"/>
          <w:color w:val="000000"/>
          <w:sz w:val="28"/>
        </w:rPr>
        <w:t>
      Динамика показателей производительности труда в стоимостном и натуральном выражении у всех базовых субъектов коммунального сектора демонстрирует крайне слабую тенденцию роста. По многим предприятиям имеется снижение показателя объема выработки продукции (реализации услуг) в стоимостном выражении, приходящегося на одного работника. Это свидетельствует о наличии проблемы неэффективного менеджмента, которая более характерна для субъектов, являющихся государственными коммунальными предприятиями.</w:t>
      </w:r>
      <w:r>
        <w:br/>
      </w:r>
      <w:r>
        <w:rPr>
          <w:rFonts w:ascii="Times New Roman"/>
          <w:b w:val="false"/>
          <w:i w:val="false"/>
          <w:color w:val="000000"/>
          <w:sz w:val="28"/>
        </w:rPr>
        <w:t>
</w:t>
      </w:r>
      <w:r>
        <w:rPr>
          <w:rFonts w:ascii="Times New Roman"/>
          <w:b w:val="false"/>
          <w:i w:val="false"/>
          <w:color w:val="000000"/>
          <w:sz w:val="28"/>
        </w:rPr>
        <w:t>
      В целом ситуация в сферах естественных монополий показывает общность технических и финансовых проблем системного характера, это:</w:t>
      </w:r>
      <w:r>
        <w:br/>
      </w:r>
      <w:r>
        <w:rPr>
          <w:rFonts w:ascii="Times New Roman"/>
          <w:b w:val="false"/>
          <w:i w:val="false"/>
          <w:color w:val="000000"/>
          <w:sz w:val="28"/>
        </w:rPr>
        <w:t>
</w:t>
      </w:r>
      <w:r>
        <w:rPr>
          <w:rFonts w:ascii="Times New Roman"/>
          <w:b w:val="false"/>
          <w:i w:val="false"/>
          <w:color w:val="000000"/>
          <w:sz w:val="28"/>
        </w:rPr>
        <w:t>
      1) изношенность и технологическая отсталость производств, и связанные с этим низкая эффективность и потери;</w:t>
      </w:r>
      <w:r>
        <w:br/>
      </w:r>
      <w:r>
        <w:rPr>
          <w:rFonts w:ascii="Times New Roman"/>
          <w:b w:val="false"/>
          <w:i w:val="false"/>
          <w:color w:val="000000"/>
          <w:sz w:val="28"/>
        </w:rPr>
        <w:t>
</w:t>
      </w:r>
      <w:r>
        <w:rPr>
          <w:rFonts w:ascii="Times New Roman"/>
          <w:b w:val="false"/>
          <w:i w:val="false"/>
          <w:color w:val="000000"/>
          <w:sz w:val="28"/>
        </w:rPr>
        <w:t>
      2) недостаток инвестиционных ресурсов на модернизацию и неразвитость механизмов финансирования;</w:t>
      </w:r>
      <w:r>
        <w:br/>
      </w:r>
      <w:r>
        <w:rPr>
          <w:rFonts w:ascii="Times New Roman"/>
          <w:b w:val="false"/>
          <w:i w:val="false"/>
          <w:color w:val="000000"/>
          <w:sz w:val="28"/>
        </w:rPr>
        <w:t>
</w:t>
      </w:r>
      <w:r>
        <w:rPr>
          <w:rFonts w:ascii="Times New Roman"/>
          <w:b w:val="false"/>
          <w:i w:val="false"/>
          <w:color w:val="000000"/>
          <w:sz w:val="28"/>
        </w:rPr>
        <w:t>
      3) неэффективный менеджмент.</w:t>
      </w:r>
      <w:r>
        <w:br/>
      </w:r>
      <w:r>
        <w:rPr>
          <w:rFonts w:ascii="Times New Roman"/>
          <w:b w:val="false"/>
          <w:i w:val="false"/>
          <w:color w:val="000000"/>
          <w:sz w:val="28"/>
        </w:rPr>
        <w:t>
</w:t>
      </w:r>
      <w:r>
        <w:rPr>
          <w:rFonts w:ascii="Times New Roman"/>
          <w:b w:val="false"/>
          <w:i w:val="false"/>
          <w:color w:val="000000"/>
          <w:sz w:val="28"/>
        </w:rPr>
        <w:t>
      Для решения указанных проблем стратегическим направлением Агентства, как отраслевого регулятора, было определено обеспечение условий эффективного функционирования и развития субъектов, по которому будет продолжаться работа по проведению соответствующих мероприятий на период 2010-2014 годы.</w:t>
      </w:r>
      <w:r>
        <w:br/>
      </w:r>
      <w:r>
        <w:rPr>
          <w:rFonts w:ascii="Times New Roman"/>
          <w:b w:val="false"/>
          <w:i w:val="false"/>
          <w:color w:val="000000"/>
          <w:sz w:val="28"/>
        </w:rPr>
        <w:t>
</w:t>
      </w:r>
      <w:r>
        <w:rPr>
          <w:rFonts w:ascii="Times New Roman"/>
          <w:b w:val="false"/>
          <w:i w:val="false"/>
          <w:color w:val="000000"/>
          <w:sz w:val="28"/>
        </w:rPr>
        <w:t>
      Вместе с тем, без действенных стимулов существенного продвижения не будет.</w:t>
      </w:r>
    </w:p>
    <w:bookmarkEnd w:id="13"/>
    <w:bookmarkStart w:name="z67" w:id="14"/>
    <w:p>
      <w:pPr>
        <w:spacing w:after="0"/>
        <w:ind w:left="0"/>
        <w:jc w:val="both"/>
      </w:pPr>
      <w:r>
        <w:rPr>
          <w:rFonts w:ascii="Times New Roman"/>
          <w:b w:val="false"/>
          <w:i w:val="false"/>
          <w:color w:val="000000"/>
          <w:sz w:val="28"/>
        </w:rPr>
        <w:t>
      </w:t>
      </w:r>
      <w:r>
        <w:rPr>
          <w:rFonts w:ascii="Times New Roman"/>
          <w:b/>
          <w:i w:val="false"/>
          <w:color w:val="000000"/>
          <w:sz w:val="28"/>
        </w:rPr>
        <w:t>3.4 Анализ действующей политики регулирования</w:t>
      </w:r>
    </w:p>
    <w:bookmarkEnd w:id="14"/>
    <w:bookmarkStart w:name="z68" w:id="15"/>
    <w:p>
      <w:pPr>
        <w:spacing w:after="0"/>
        <w:ind w:left="0"/>
        <w:jc w:val="both"/>
      </w:pPr>
      <w:r>
        <w:rPr>
          <w:rFonts w:ascii="Times New Roman"/>
          <w:b w:val="false"/>
          <w:i w:val="false"/>
          <w:color w:val="000000"/>
          <w:sz w:val="28"/>
        </w:rPr>
        <w:t>
      С 1 января 2009 года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естественных монополиях и регулируемых рынках" (далее - Закон) действует норма, обязывающая субъектов разрабатывать и реализовывать план мероприятий по ликвидации сверхнормативных потерь в случае их наличия, при этом срок ликвидации сверхнормативных потерь в результате реализации плана мероприятий не должен превышать пять лет, а также снизить уровень нормативных технических потерь на величину и в сроки, определенные уполномоченным органом.</w:t>
      </w:r>
      <w:r>
        <w:br/>
      </w:r>
      <w:r>
        <w:rPr>
          <w:rFonts w:ascii="Times New Roman"/>
          <w:b w:val="false"/>
          <w:i w:val="false"/>
          <w:color w:val="000000"/>
          <w:sz w:val="28"/>
        </w:rPr>
        <w:t>
</w:t>
      </w:r>
      <w:r>
        <w:rPr>
          <w:rFonts w:ascii="Times New Roman"/>
          <w:b w:val="false"/>
          <w:i w:val="false"/>
          <w:color w:val="000000"/>
          <w:sz w:val="28"/>
        </w:rPr>
        <w:t>
      Кроме того, Законом предусмотрено, что субъект обязан вместе с заявкой предоставить проекты тарифных смет и тарифов (цен, ставок сборов) на регулируемые услуги, а также инвестиционную программу (проект), утвержденную в установленном порядке (за исключением субъектов малой мощности), и при наличии сверхнормативных потерь план мероприятий по их ликвидации не позднее, чем за девяносто дней до введения их в действие.</w:t>
      </w:r>
      <w:r>
        <w:br/>
      </w:r>
      <w:r>
        <w:rPr>
          <w:rFonts w:ascii="Times New Roman"/>
          <w:b w:val="false"/>
          <w:i w:val="false"/>
          <w:color w:val="000000"/>
          <w:sz w:val="28"/>
        </w:rPr>
        <w:t>
</w:t>
      </w:r>
      <w:r>
        <w:rPr>
          <w:rFonts w:ascii="Times New Roman"/>
          <w:b w:val="false"/>
          <w:i w:val="false"/>
          <w:color w:val="000000"/>
          <w:sz w:val="28"/>
        </w:rPr>
        <w:t>
      Также, в 2009 году внесены изменения и дополнения в Правила утверждения тарифов (цен, ставок сборов) и тарифных смет на регулируемые услуги (товары, работы) субъектов естественных монополий, утвержденные приказом Председателя Агентства Республики Казахстан по регулированию естественных монополий и защите конкуренции от 19 марта 2010 года № 82-ОД, предусматривающие требование обязательной разработки и реализации субъектами Планов по ликвидации сверхнормативных потерь и обязательного снижения нормативных технических потерь.</w:t>
      </w:r>
      <w:r>
        <w:br/>
      </w:r>
      <w:r>
        <w:rPr>
          <w:rFonts w:ascii="Times New Roman"/>
          <w:b w:val="false"/>
          <w:i w:val="false"/>
          <w:color w:val="000000"/>
          <w:sz w:val="28"/>
        </w:rPr>
        <w:t>
</w:t>
      </w:r>
      <w:r>
        <w:rPr>
          <w:rFonts w:ascii="Times New Roman"/>
          <w:b w:val="false"/>
          <w:i w:val="false"/>
          <w:color w:val="000000"/>
          <w:sz w:val="28"/>
        </w:rPr>
        <w:t>
      Таким образом, данные меры будут применяться Агентством до полной ликвидации сверхнормативных потерь и до тех пор, пока уровень потерь не будет доведен до мировых параметров.</w:t>
      </w:r>
      <w:r>
        <w:br/>
      </w:r>
      <w:r>
        <w:rPr>
          <w:rFonts w:ascii="Times New Roman"/>
          <w:b w:val="false"/>
          <w:i w:val="false"/>
          <w:color w:val="000000"/>
          <w:sz w:val="28"/>
        </w:rPr>
        <w:t>
</w:t>
      </w:r>
      <w:r>
        <w:rPr>
          <w:rFonts w:ascii="Times New Roman"/>
          <w:b w:val="false"/>
          <w:i w:val="false"/>
          <w:color w:val="000000"/>
          <w:sz w:val="28"/>
        </w:rPr>
        <w:t>
      Уровни нормативных технических потерь в среднем по базовым субъектам за 2006 год составили по электроэнергии - 15,7 %, по теплу - 20,7 %, по воде - 31,7 %.</w:t>
      </w:r>
      <w:r>
        <w:br/>
      </w:r>
      <w:r>
        <w:rPr>
          <w:rFonts w:ascii="Times New Roman"/>
          <w:b w:val="false"/>
          <w:i w:val="false"/>
          <w:color w:val="000000"/>
          <w:sz w:val="28"/>
        </w:rPr>
        <w:t>
</w:t>
      </w:r>
      <w:r>
        <w:rPr>
          <w:rFonts w:ascii="Times New Roman"/>
          <w:b w:val="false"/>
          <w:i w:val="false"/>
          <w:color w:val="000000"/>
          <w:sz w:val="28"/>
        </w:rPr>
        <w:t>
      В результате осуществления Агентством полномочий по вопросам нормирования и нормативных технических потерь, проведенных мероприятий, направленных на снижение уровней нормативных технических потерь, переломлена тенденция постоянного роста этих параметров.</w:t>
      </w:r>
      <w:r>
        <w:br/>
      </w:r>
      <w:r>
        <w:rPr>
          <w:rFonts w:ascii="Times New Roman"/>
          <w:b w:val="false"/>
          <w:i w:val="false"/>
          <w:color w:val="000000"/>
          <w:sz w:val="28"/>
        </w:rPr>
        <w:t>
</w:t>
      </w:r>
      <w:r>
        <w:rPr>
          <w:rFonts w:ascii="Times New Roman"/>
          <w:b w:val="false"/>
          <w:i w:val="false"/>
          <w:color w:val="000000"/>
          <w:sz w:val="28"/>
        </w:rPr>
        <w:t>
      В 2007 году Агентством снижены уровни данных потерь по 151 заявке 120 субъектов. В 2008 году из 197 рассмотренных заявок по 99 заявкам (50 %) размеры потерь снижены от ранее действовавших уровней. Максимальное снижение составило 67,2 %. Названная мера позволила ослабить действие данного фактора на уровни тарифов.</w:t>
      </w:r>
      <w:r>
        <w:br/>
      </w:r>
      <w:r>
        <w:rPr>
          <w:rFonts w:ascii="Times New Roman"/>
          <w:b w:val="false"/>
          <w:i w:val="false"/>
          <w:color w:val="000000"/>
          <w:sz w:val="28"/>
        </w:rPr>
        <w:t>
</w:t>
      </w:r>
      <w:r>
        <w:rPr>
          <w:rFonts w:ascii="Times New Roman"/>
          <w:b w:val="false"/>
          <w:i w:val="false"/>
          <w:color w:val="000000"/>
          <w:sz w:val="28"/>
        </w:rPr>
        <w:t>
      В сферах естественных монополий также существует проблема изношенности и технологической отсталости производств, и связанные с этим низкая эффективность и потери.</w:t>
      </w:r>
      <w:r>
        <w:br/>
      </w:r>
      <w:r>
        <w:rPr>
          <w:rFonts w:ascii="Times New Roman"/>
          <w:b w:val="false"/>
          <w:i w:val="false"/>
          <w:color w:val="000000"/>
          <w:sz w:val="28"/>
        </w:rPr>
        <w:t>
</w:t>
      </w:r>
      <w:r>
        <w:rPr>
          <w:rFonts w:ascii="Times New Roman"/>
          <w:b w:val="false"/>
          <w:i w:val="false"/>
          <w:color w:val="000000"/>
          <w:sz w:val="28"/>
        </w:rPr>
        <w:t>
      В настоящее время износ основных средств по всем сферам естественных монополий коммунального сектора в среднем составляет 60 - 65 %.</w:t>
      </w:r>
      <w:r>
        <w:br/>
      </w:r>
      <w:r>
        <w:rPr>
          <w:rFonts w:ascii="Times New Roman"/>
          <w:b w:val="false"/>
          <w:i w:val="false"/>
          <w:color w:val="000000"/>
          <w:sz w:val="28"/>
        </w:rPr>
        <w:t>
</w:t>
      </w:r>
      <w:r>
        <w:rPr>
          <w:rFonts w:ascii="Times New Roman"/>
          <w:b w:val="false"/>
          <w:i w:val="false"/>
          <w:color w:val="000000"/>
          <w:sz w:val="28"/>
        </w:rPr>
        <w:t>
      При этом, у большинства субъектов отсутствовали инвестиционные программы, направленные на модернизацию и реконструкцию сетей, снижение потерь в сетях. В 2008 году только 11 субъектов из 1007 работали с реализацией инвестиционных программ (проектов), утвержденных в установленном порядке. В 2009 году уже 44 субъекта из 997 работали с реализацией утвержденных инвестиционных программ (проектов).</w:t>
      </w:r>
      <w:r>
        <w:br/>
      </w:r>
      <w:r>
        <w:rPr>
          <w:rFonts w:ascii="Times New Roman"/>
          <w:b w:val="false"/>
          <w:i w:val="false"/>
          <w:color w:val="000000"/>
          <w:sz w:val="28"/>
        </w:rPr>
        <w:t>
</w:t>
      </w:r>
      <w:r>
        <w:rPr>
          <w:rFonts w:ascii="Times New Roman"/>
          <w:b w:val="false"/>
          <w:i w:val="false"/>
          <w:color w:val="000000"/>
          <w:sz w:val="28"/>
        </w:rPr>
        <w:t>
      Вместе с тем, коммунальный сектор обладает значительным инвестиционным потенциалом, внутренними резервами для обеспечения развития и модернизации.</w:t>
      </w:r>
      <w:r>
        <w:br/>
      </w:r>
      <w:r>
        <w:rPr>
          <w:rFonts w:ascii="Times New Roman"/>
          <w:b w:val="false"/>
          <w:i w:val="false"/>
          <w:color w:val="000000"/>
          <w:sz w:val="28"/>
        </w:rPr>
        <w:t>
</w:t>
      </w:r>
      <w:r>
        <w:rPr>
          <w:rFonts w:ascii="Times New Roman"/>
          <w:b w:val="false"/>
          <w:i w:val="false"/>
          <w:color w:val="000000"/>
          <w:sz w:val="28"/>
        </w:rPr>
        <w:t>
      В настоящее время в целях повышения инвестиционной привлекательности коммунального сектора проводится следующая работа:</w:t>
      </w:r>
      <w:r>
        <w:br/>
      </w:r>
      <w:r>
        <w:rPr>
          <w:rFonts w:ascii="Times New Roman"/>
          <w:b w:val="false"/>
          <w:i w:val="false"/>
          <w:color w:val="000000"/>
          <w:sz w:val="28"/>
        </w:rPr>
        <w:t>
</w:t>
      </w:r>
      <w:r>
        <w:rPr>
          <w:rFonts w:ascii="Times New Roman"/>
          <w:b w:val="false"/>
          <w:i w:val="false"/>
          <w:color w:val="000000"/>
          <w:sz w:val="28"/>
        </w:rPr>
        <w:t>
      утверждены предельные тарифы на электроэнергию для групп электростанций;</w:t>
      </w:r>
      <w:r>
        <w:br/>
      </w:r>
      <w:r>
        <w:rPr>
          <w:rFonts w:ascii="Times New Roman"/>
          <w:b w:val="false"/>
          <w:i w:val="false"/>
          <w:color w:val="000000"/>
          <w:sz w:val="28"/>
        </w:rPr>
        <w:t>
</w:t>
      </w:r>
      <w:r>
        <w:rPr>
          <w:rFonts w:ascii="Times New Roman"/>
          <w:b w:val="false"/>
          <w:i w:val="false"/>
          <w:color w:val="000000"/>
          <w:sz w:val="28"/>
        </w:rPr>
        <w:t>
      введены дифференцированные тарифы:</w:t>
      </w:r>
      <w:r>
        <w:br/>
      </w:r>
      <w:r>
        <w:rPr>
          <w:rFonts w:ascii="Times New Roman"/>
          <w:b w:val="false"/>
          <w:i w:val="false"/>
          <w:color w:val="000000"/>
          <w:sz w:val="28"/>
        </w:rPr>
        <w:t>
</w:t>
      </w:r>
      <w:r>
        <w:rPr>
          <w:rFonts w:ascii="Times New Roman"/>
          <w:b w:val="false"/>
          <w:i w:val="false"/>
          <w:color w:val="000000"/>
          <w:sz w:val="28"/>
        </w:rPr>
        <w:t>
      на электрическую энергию по зонам суток по регионам республики и по объемам потребления (для физических лиц);</w:t>
      </w:r>
      <w:r>
        <w:br/>
      </w:r>
      <w:r>
        <w:rPr>
          <w:rFonts w:ascii="Times New Roman"/>
          <w:b w:val="false"/>
          <w:i w:val="false"/>
          <w:color w:val="000000"/>
          <w:sz w:val="28"/>
        </w:rPr>
        <w:t>
</w:t>
      </w:r>
      <w:r>
        <w:rPr>
          <w:rFonts w:ascii="Times New Roman"/>
          <w:b w:val="false"/>
          <w:i w:val="false"/>
          <w:color w:val="000000"/>
          <w:sz w:val="28"/>
        </w:rPr>
        <w:t>
      на услуги водоснабжения по группам потребителей в 13 регионах Республики.</w:t>
      </w:r>
      <w:r>
        <w:br/>
      </w:r>
      <w:r>
        <w:rPr>
          <w:rFonts w:ascii="Times New Roman"/>
          <w:b w:val="false"/>
          <w:i w:val="false"/>
          <w:color w:val="000000"/>
          <w:sz w:val="28"/>
        </w:rPr>
        <w:t>
</w:t>
      </w:r>
      <w:r>
        <w:rPr>
          <w:rFonts w:ascii="Times New Roman"/>
          <w:b w:val="false"/>
          <w:i w:val="false"/>
          <w:color w:val="000000"/>
          <w:sz w:val="28"/>
        </w:rPr>
        <w:t>
      планируется увеличение количества субъектов, работающих по предельным тарифам на среднесрочный и долгосрочный период, что обеспечить стабильность тарифов на регулируемые услуги и появится их инвестиционная привлекательность.</w:t>
      </w:r>
      <w:r>
        <w:br/>
      </w:r>
      <w:r>
        <w:rPr>
          <w:rFonts w:ascii="Times New Roman"/>
          <w:b w:val="false"/>
          <w:i w:val="false"/>
          <w:color w:val="000000"/>
          <w:sz w:val="28"/>
        </w:rPr>
        <w:t>
</w:t>
      </w:r>
      <w:r>
        <w:rPr>
          <w:rFonts w:ascii="Times New Roman"/>
          <w:b w:val="false"/>
          <w:i w:val="false"/>
          <w:color w:val="000000"/>
          <w:sz w:val="28"/>
        </w:rPr>
        <w:t>
      За 2009 год количество субъектов, оказывающих услуги по инвестиционным (средне- и долгосрочным) тарифам, увеличилось по сравнению с 2008 годом в 4 раза и составило 21 единиц.</w:t>
      </w:r>
      <w:r>
        <w:br/>
      </w:r>
      <w:r>
        <w:rPr>
          <w:rFonts w:ascii="Times New Roman"/>
          <w:b w:val="false"/>
          <w:i w:val="false"/>
          <w:color w:val="000000"/>
          <w:sz w:val="28"/>
        </w:rPr>
        <w:t>
</w:t>
      </w:r>
      <w:r>
        <w:rPr>
          <w:rFonts w:ascii="Times New Roman"/>
          <w:b w:val="false"/>
          <w:i w:val="false"/>
          <w:color w:val="000000"/>
          <w:sz w:val="28"/>
        </w:rPr>
        <w:t>
      Таким образом, для потребителей обеспечивается стабильность и предсказуемость тарифов, повышение качества услуг за счет вложения инвестиций в модернизацию активов. Общий объем инвестиций, финансируемых в рамках утвержденных инвестиционных (средне-долгосрочных) тарифов, составляет только по базовым (крупным) субъектам около 287 млрд. тенге.</w:t>
      </w:r>
      <w:r>
        <w:br/>
      </w:r>
      <w:r>
        <w:rPr>
          <w:rFonts w:ascii="Times New Roman"/>
          <w:b w:val="false"/>
          <w:i w:val="false"/>
          <w:color w:val="000000"/>
          <w:sz w:val="28"/>
        </w:rPr>
        <w:t>
</w:t>
      </w:r>
      <w:r>
        <w:rPr>
          <w:rFonts w:ascii="Times New Roman"/>
          <w:b w:val="false"/>
          <w:i w:val="false"/>
          <w:color w:val="000000"/>
          <w:sz w:val="28"/>
        </w:rPr>
        <w:t>
      В том числе:</w:t>
      </w:r>
      <w:r>
        <w:br/>
      </w:r>
      <w:r>
        <w:rPr>
          <w:rFonts w:ascii="Times New Roman"/>
          <w:b w:val="false"/>
          <w:i w:val="false"/>
          <w:color w:val="000000"/>
          <w:sz w:val="28"/>
        </w:rPr>
        <w:t>
</w:t>
      </w:r>
      <w:r>
        <w:rPr>
          <w:rFonts w:ascii="Times New Roman"/>
          <w:b w:val="false"/>
          <w:i w:val="false"/>
          <w:color w:val="000000"/>
          <w:sz w:val="28"/>
        </w:rPr>
        <w:t>
      в сфере электроэнергетики - 11 субъектов с инвестициями на сумму 43 787 млн. тенге (дополнительно 35 млрд. тенге бюджетных средств);</w:t>
      </w:r>
      <w:r>
        <w:br/>
      </w:r>
      <w:r>
        <w:rPr>
          <w:rFonts w:ascii="Times New Roman"/>
          <w:b w:val="false"/>
          <w:i w:val="false"/>
          <w:color w:val="000000"/>
          <w:sz w:val="28"/>
        </w:rPr>
        <w:t>
</w:t>
      </w:r>
      <w:r>
        <w:rPr>
          <w:rFonts w:ascii="Times New Roman"/>
          <w:b w:val="false"/>
          <w:i w:val="false"/>
          <w:color w:val="000000"/>
          <w:sz w:val="28"/>
        </w:rPr>
        <w:t>
      в сфере теплоэнергетики - 5 субъектов с инвестициями на сумму 11 839 млн тенге (дополнительно 23 млрд. тенге бюджетных средств);</w:t>
      </w:r>
      <w:r>
        <w:br/>
      </w:r>
      <w:r>
        <w:rPr>
          <w:rFonts w:ascii="Times New Roman"/>
          <w:b w:val="false"/>
          <w:i w:val="false"/>
          <w:color w:val="000000"/>
          <w:sz w:val="28"/>
        </w:rPr>
        <w:t>
</w:t>
      </w:r>
      <w:r>
        <w:rPr>
          <w:rFonts w:ascii="Times New Roman"/>
          <w:b w:val="false"/>
          <w:i w:val="false"/>
          <w:color w:val="000000"/>
          <w:sz w:val="28"/>
        </w:rPr>
        <w:t>
      в сфере трубопроводного транспорта - 4 субъектов с инвестициями на сумму 2 016 млн. тенге;</w:t>
      </w:r>
      <w:r>
        <w:br/>
      </w:r>
      <w:r>
        <w:rPr>
          <w:rFonts w:ascii="Times New Roman"/>
          <w:b w:val="false"/>
          <w:i w:val="false"/>
          <w:color w:val="000000"/>
          <w:sz w:val="28"/>
        </w:rPr>
        <w:t>
</w:t>
      </w:r>
      <w:r>
        <w:rPr>
          <w:rFonts w:ascii="Times New Roman"/>
          <w:b w:val="false"/>
          <w:i w:val="false"/>
          <w:color w:val="000000"/>
          <w:sz w:val="28"/>
        </w:rPr>
        <w:t>
      в сфере железнодорожного транспорта - 1 субъект с инвестициями на сумму 130 млрд. тенге (в том числе 59 млрд. тенге - бюджетные средства).</w:t>
      </w:r>
      <w:r>
        <w:br/>
      </w:r>
      <w:r>
        <w:rPr>
          <w:rFonts w:ascii="Times New Roman"/>
          <w:b w:val="false"/>
          <w:i w:val="false"/>
          <w:color w:val="000000"/>
          <w:sz w:val="28"/>
        </w:rPr>
        <w:t>
</w:t>
      </w:r>
      <w:r>
        <w:rPr>
          <w:rFonts w:ascii="Times New Roman"/>
          <w:b w:val="false"/>
          <w:i w:val="false"/>
          <w:color w:val="000000"/>
          <w:sz w:val="28"/>
        </w:rPr>
        <w:t>
      Субъектами, оказывающими регулируемые услуги, в соответствии с планами и графиками, рассчитанными на пятилетний период, проводится работа по снижению нормативных технических потерь и ликвидации сверхнормативных потерь.</w:t>
      </w:r>
      <w:r>
        <w:br/>
      </w:r>
      <w:r>
        <w:rPr>
          <w:rFonts w:ascii="Times New Roman"/>
          <w:b w:val="false"/>
          <w:i w:val="false"/>
          <w:color w:val="000000"/>
          <w:sz w:val="28"/>
        </w:rPr>
        <w:t>
</w:t>
      </w:r>
      <w:r>
        <w:rPr>
          <w:rFonts w:ascii="Times New Roman"/>
          <w:b w:val="false"/>
          <w:i w:val="false"/>
          <w:color w:val="000000"/>
          <w:sz w:val="28"/>
        </w:rPr>
        <w:t>
      По результатам 2009 года всеми регулируемыми базовыми субъектами, имеющими сверхнормативные потери, разработаны и реализуются Планы мероприятий по ликвидации сверхнормативных потерь и по снижению уровня нормативных технических потерь на величину и в сроки, определенные уполномоченным органом.</w:t>
      </w:r>
      <w:r>
        <w:br/>
      </w:r>
      <w:r>
        <w:rPr>
          <w:rFonts w:ascii="Times New Roman"/>
          <w:b w:val="false"/>
          <w:i w:val="false"/>
          <w:color w:val="000000"/>
          <w:sz w:val="28"/>
        </w:rPr>
        <w:t>
</w:t>
      </w:r>
      <w:r>
        <w:rPr>
          <w:rFonts w:ascii="Times New Roman"/>
          <w:b w:val="false"/>
          <w:i w:val="false"/>
          <w:color w:val="000000"/>
          <w:sz w:val="28"/>
        </w:rPr>
        <w:t>
      Так, по итогам 2009 года процент снижения сверхнормативных потерь базовых субъектов составил в:</w:t>
      </w:r>
      <w:r>
        <w:br/>
      </w:r>
      <w:r>
        <w:rPr>
          <w:rFonts w:ascii="Times New Roman"/>
          <w:b w:val="false"/>
          <w:i w:val="false"/>
          <w:color w:val="000000"/>
          <w:sz w:val="28"/>
        </w:rPr>
        <w:t>
</w:t>
      </w:r>
      <w:r>
        <w:rPr>
          <w:rFonts w:ascii="Times New Roman"/>
          <w:b w:val="false"/>
          <w:i w:val="false"/>
          <w:color w:val="000000"/>
          <w:sz w:val="28"/>
        </w:rPr>
        <w:t>
      электрических сетях - 1,53 %;</w:t>
      </w:r>
      <w:r>
        <w:br/>
      </w:r>
      <w:r>
        <w:rPr>
          <w:rFonts w:ascii="Times New Roman"/>
          <w:b w:val="false"/>
          <w:i w:val="false"/>
          <w:color w:val="000000"/>
          <w:sz w:val="28"/>
        </w:rPr>
        <w:t>
</w:t>
      </w:r>
      <w:r>
        <w:rPr>
          <w:rFonts w:ascii="Times New Roman"/>
          <w:b w:val="false"/>
          <w:i w:val="false"/>
          <w:color w:val="000000"/>
          <w:sz w:val="28"/>
        </w:rPr>
        <w:t>
      тепловых сетях - 1,82 %;</w:t>
      </w:r>
      <w:r>
        <w:br/>
      </w:r>
      <w:r>
        <w:rPr>
          <w:rFonts w:ascii="Times New Roman"/>
          <w:b w:val="false"/>
          <w:i w:val="false"/>
          <w:color w:val="000000"/>
          <w:sz w:val="28"/>
        </w:rPr>
        <w:t>
</w:t>
      </w:r>
      <w:r>
        <w:rPr>
          <w:rFonts w:ascii="Times New Roman"/>
          <w:b w:val="false"/>
          <w:i w:val="false"/>
          <w:color w:val="000000"/>
          <w:sz w:val="28"/>
        </w:rPr>
        <w:t>
      водохозяйственных сетях - 3,3 %.</w:t>
      </w:r>
      <w:r>
        <w:br/>
      </w:r>
      <w:r>
        <w:rPr>
          <w:rFonts w:ascii="Times New Roman"/>
          <w:b w:val="false"/>
          <w:i w:val="false"/>
          <w:color w:val="000000"/>
          <w:sz w:val="28"/>
        </w:rPr>
        <w:t>
</w:t>
      </w:r>
      <w:r>
        <w:rPr>
          <w:rFonts w:ascii="Times New Roman"/>
          <w:b w:val="false"/>
          <w:i w:val="false"/>
          <w:color w:val="000000"/>
          <w:sz w:val="28"/>
        </w:rPr>
        <w:t>
      Процент снижения нормативных технических потерь от утвержденных в 2009 году составил в:</w:t>
      </w:r>
      <w:r>
        <w:br/>
      </w:r>
      <w:r>
        <w:rPr>
          <w:rFonts w:ascii="Times New Roman"/>
          <w:b w:val="false"/>
          <w:i w:val="false"/>
          <w:color w:val="000000"/>
          <w:sz w:val="28"/>
        </w:rPr>
        <w:t>
</w:t>
      </w:r>
      <w:r>
        <w:rPr>
          <w:rFonts w:ascii="Times New Roman"/>
          <w:b w:val="false"/>
          <w:i w:val="false"/>
          <w:color w:val="000000"/>
          <w:sz w:val="28"/>
        </w:rPr>
        <w:t>
      электрических сетях - 1,2 %;</w:t>
      </w:r>
      <w:r>
        <w:br/>
      </w:r>
      <w:r>
        <w:rPr>
          <w:rFonts w:ascii="Times New Roman"/>
          <w:b w:val="false"/>
          <w:i w:val="false"/>
          <w:color w:val="000000"/>
          <w:sz w:val="28"/>
        </w:rPr>
        <w:t>
</w:t>
      </w:r>
      <w:r>
        <w:rPr>
          <w:rFonts w:ascii="Times New Roman"/>
          <w:b w:val="false"/>
          <w:i w:val="false"/>
          <w:color w:val="000000"/>
          <w:sz w:val="28"/>
        </w:rPr>
        <w:t>
      тепловых сетях - 1,5 %;</w:t>
      </w:r>
      <w:r>
        <w:br/>
      </w:r>
      <w:r>
        <w:rPr>
          <w:rFonts w:ascii="Times New Roman"/>
          <w:b w:val="false"/>
          <w:i w:val="false"/>
          <w:color w:val="000000"/>
          <w:sz w:val="28"/>
        </w:rPr>
        <w:t>
</w:t>
      </w:r>
      <w:r>
        <w:rPr>
          <w:rFonts w:ascii="Times New Roman"/>
          <w:b w:val="false"/>
          <w:i w:val="false"/>
          <w:color w:val="000000"/>
          <w:sz w:val="28"/>
        </w:rPr>
        <w:t>
      водохозяйственных сетях - 6,57 %.</w:t>
      </w:r>
      <w:r>
        <w:br/>
      </w:r>
      <w:r>
        <w:rPr>
          <w:rFonts w:ascii="Times New Roman"/>
          <w:b w:val="false"/>
          <w:i w:val="false"/>
          <w:color w:val="000000"/>
          <w:sz w:val="28"/>
        </w:rPr>
        <w:t>
</w:t>
      </w:r>
      <w:r>
        <w:rPr>
          <w:rFonts w:ascii="Times New Roman"/>
          <w:b w:val="false"/>
          <w:i w:val="false"/>
          <w:color w:val="000000"/>
          <w:sz w:val="28"/>
        </w:rPr>
        <w:t>
      Одной из мер повышения инвестиционной привлекательности водоснабжающего сектора является введение дифференциации тарифов на услуги водоснабжения по группам потребителей и (или) объемам потребления.</w:t>
      </w:r>
      <w:r>
        <w:br/>
      </w:r>
      <w:r>
        <w:rPr>
          <w:rFonts w:ascii="Times New Roman"/>
          <w:b w:val="false"/>
          <w:i w:val="false"/>
          <w:color w:val="000000"/>
          <w:sz w:val="28"/>
        </w:rPr>
        <w:t>
</w:t>
      </w:r>
      <w:r>
        <w:rPr>
          <w:rFonts w:ascii="Times New Roman"/>
          <w:b w:val="false"/>
          <w:i w:val="false"/>
          <w:color w:val="000000"/>
          <w:sz w:val="28"/>
        </w:rPr>
        <w:t>
      В связи с этим, в 2009 году разработана и утверждена Методика расчета дифференцированных тарифов на регулируемые услуги водохозяйственных и канализационных систем.</w:t>
      </w:r>
      <w:r>
        <w:br/>
      </w:r>
      <w:r>
        <w:rPr>
          <w:rFonts w:ascii="Times New Roman"/>
          <w:b w:val="false"/>
          <w:i w:val="false"/>
          <w:color w:val="000000"/>
          <w:sz w:val="28"/>
        </w:rPr>
        <w:t>
</w:t>
      </w:r>
      <w:r>
        <w:rPr>
          <w:rFonts w:ascii="Times New Roman"/>
          <w:b w:val="false"/>
          <w:i w:val="false"/>
          <w:color w:val="000000"/>
          <w:sz w:val="28"/>
        </w:rPr>
        <w:t>
      Также, введены дифференцированные тарифы на электрическую энергию по зонам суток по регионам республики. С 2009 года началось введение дифференцированных тарифов на электроэнергию в зависимости от объемов потребления.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Послании</w:t>
      </w:r>
      <w:r>
        <w:rPr>
          <w:rFonts w:ascii="Times New Roman"/>
          <w:b w:val="false"/>
          <w:i w:val="false"/>
          <w:color w:val="000000"/>
          <w:sz w:val="28"/>
        </w:rPr>
        <w:t xml:space="preserve"> от 11 октября 1997 года "Казахстан - 2030 Процветание, безопасность и улучшение благосостояния всех казахстанцев" Глава государства поставил задачу: "Казахстан должен стать частью мировой транспортно-коммуникационной системы...".</w:t>
      </w:r>
      <w:r>
        <w:br/>
      </w:r>
      <w:r>
        <w:rPr>
          <w:rFonts w:ascii="Times New Roman"/>
          <w:b w:val="false"/>
          <w:i w:val="false"/>
          <w:color w:val="000000"/>
          <w:sz w:val="28"/>
        </w:rPr>
        <w:t>
</w:t>
      </w:r>
      <w:r>
        <w:rPr>
          <w:rFonts w:ascii="Times New Roman"/>
          <w:b w:val="false"/>
          <w:i w:val="false"/>
          <w:color w:val="000000"/>
          <w:sz w:val="28"/>
        </w:rPr>
        <w:t>
      5 июля 2008 года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концессии", направленный на дальнейшее урегулирование вопросов концессии для повышения ее привлекательности в различных отраслях экономики.</w:t>
      </w:r>
      <w:r>
        <w:br/>
      </w:r>
      <w:r>
        <w:rPr>
          <w:rFonts w:ascii="Times New Roman"/>
          <w:b w:val="false"/>
          <w:i w:val="false"/>
          <w:color w:val="000000"/>
          <w:sz w:val="28"/>
        </w:rPr>
        <w:t>
</w:t>
      </w:r>
      <w:r>
        <w:rPr>
          <w:rFonts w:ascii="Times New Roman"/>
          <w:b w:val="false"/>
          <w:i w:val="false"/>
          <w:color w:val="000000"/>
          <w:sz w:val="28"/>
        </w:rPr>
        <w:t>
      В целях реализации государственной ценовой политики в области развития транспортной отрасли и определения механизма расчета тарифов (цен, ставок сборов) на регулируемые услуги (товары, работы) в сфере услуг железнодорожных путей с объектами железнодорожного транспорта, оказываемые по договорам концессии и в сфере аэропортов Агентством в 2009 году разработаны Методика расчета тарифов на услуги железнодорожных путей с объектами железнодорожного транспорта, оказываемые по договору концессии и Методика расчета тарифов на услуги аэропортов по договорам концессии.</w:t>
      </w:r>
      <w:r>
        <w:br/>
      </w:r>
      <w:r>
        <w:rPr>
          <w:rFonts w:ascii="Times New Roman"/>
          <w:b w:val="false"/>
          <w:i w:val="false"/>
          <w:color w:val="000000"/>
          <w:sz w:val="28"/>
        </w:rPr>
        <w:t>
</w:t>
      </w:r>
      <w:r>
        <w:rPr>
          <w:rFonts w:ascii="Times New Roman"/>
          <w:b w:val="false"/>
          <w:i w:val="false"/>
          <w:color w:val="000000"/>
          <w:sz w:val="28"/>
        </w:rPr>
        <w:t>
      В процессе выделения естественно-монопольной и конкурентной сфер железнодорожного сектора единый Прейскурант был разделен на четыре части: магистральная железнодорожная сеть, локомотивная тяга, грузовая коммерческая работа, предоставление вагонов в пользование. К данным прейскурантам применяется повышающий коэффициент, предполагающий перевод в тенге и покрытие увеличения затрат на осуществление деятельности.</w:t>
      </w:r>
      <w:r>
        <w:br/>
      </w:r>
      <w:r>
        <w:rPr>
          <w:rFonts w:ascii="Times New Roman"/>
          <w:b w:val="false"/>
          <w:i w:val="false"/>
          <w:color w:val="000000"/>
          <w:sz w:val="28"/>
        </w:rPr>
        <w:t>
</w:t>
      </w:r>
      <w:r>
        <w:rPr>
          <w:rFonts w:ascii="Times New Roman"/>
          <w:b w:val="false"/>
          <w:i w:val="false"/>
          <w:color w:val="000000"/>
          <w:sz w:val="28"/>
        </w:rPr>
        <w:t>
      В этой связи, Агентством разработана Методика расчета себестоимости услуг магистральной железнодорожной сети с учетом рода грузов, рода перевозок, типа подвижного состава, категории поезда, маршрутизации, предполагающая расчет тарифов основанном на первичном учете в соответствии с Методикой ведения раздельного учета доходов затрат и задействованных активов.</w:t>
      </w:r>
      <w:r>
        <w:br/>
      </w:r>
      <w:r>
        <w:rPr>
          <w:rFonts w:ascii="Times New Roman"/>
          <w:b w:val="false"/>
          <w:i w:val="false"/>
          <w:color w:val="000000"/>
          <w:sz w:val="28"/>
        </w:rPr>
        <w:t>
</w:t>
      </w:r>
      <w:r>
        <w:rPr>
          <w:rFonts w:ascii="Times New Roman"/>
          <w:b w:val="false"/>
          <w:i w:val="false"/>
          <w:color w:val="000000"/>
          <w:sz w:val="28"/>
        </w:rPr>
        <w:t>
      В настоящее время оператором магистральной железнодорожной сети производится этап внедрения методики ведения раздельного учета доходов затрат и задействованных активов, разработанной аудиторской компанией товарищества с ограниченной ответственностью "Ernst and young" в 2008 году и согласованной с Агентством. Параллельно начата работа по автоматизации Методики расчета себестоимости услуг магистральной железнодорожной сети.</w:t>
      </w:r>
      <w:r>
        <w:br/>
      </w:r>
      <w:r>
        <w:rPr>
          <w:rFonts w:ascii="Times New Roman"/>
          <w:b w:val="false"/>
          <w:i w:val="false"/>
          <w:color w:val="000000"/>
          <w:sz w:val="28"/>
        </w:rPr>
        <w:t>
</w:t>
      </w:r>
      <w:r>
        <w:rPr>
          <w:rFonts w:ascii="Times New Roman"/>
          <w:b w:val="false"/>
          <w:i w:val="false"/>
          <w:color w:val="000000"/>
          <w:sz w:val="28"/>
        </w:rPr>
        <w:t>
      На сегодняшний день одной из основных проблем в области тарифной политики в сфере аэропортов является низкие объемы оказываемых услуг вследствие их недозагруженности. В настоящее время загруженность средних и мелких аэропортов республики составляет не более 30 процентов.</w:t>
      </w:r>
      <w:r>
        <w:br/>
      </w:r>
      <w:r>
        <w:rPr>
          <w:rFonts w:ascii="Times New Roman"/>
          <w:b w:val="false"/>
          <w:i w:val="false"/>
          <w:color w:val="000000"/>
          <w:sz w:val="28"/>
        </w:rPr>
        <w:t>
</w:t>
      </w:r>
      <w:r>
        <w:rPr>
          <w:rFonts w:ascii="Times New Roman"/>
          <w:b w:val="false"/>
          <w:i w:val="false"/>
          <w:color w:val="000000"/>
          <w:sz w:val="28"/>
        </w:rPr>
        <w:t>
      Вместе с тем, учитывая, расположение воздушных трасс Казахстана, соединяющих Европу с Азией, Юго-Восточной Азией, имеется существенный потенциал расширения международных воздушных сообщений и увеличения полетов казахстанских авиакомпаний в ближнее и дальнее зарубежье.</w:t>
      </w:r>
      <w:r>
        <w:br/>
      </w:r>
      <w:r>
        <w:rPr>
          <w:rFonts w:ascii="Times New Roman"/>
          <w:b w:val="false"/>
          <w:i w:val="false"/>
          <w:color w:val="000000"/>
          <w:sz w:val="28"/>
        </w:rPr>
        <w:t>
</w:t>
      </w:r>
      <w:r>
        <w:rPr>
          <w:rFonts w:ascii="Times New Roman"/>
          <w:b w:val="false"/>
          <w:i w:val="false"/>
          <w:color w:val="000000"/>
          <w:sz w:val="28"/>
        </w:rPr>
        <w:t>
      Таким образом, снижение тарифов на аэропортовые сборы возможно при увеличении объема наземного обслуживания, которое может быть обеспечено за счет появления новых маршрутов и развития конкуренции на рынке авиаперевозок.</w:t>
      </w:r>
      <w:r>
        <w:br/>
      </w:r>
      <w:r>
        <w:rPr>
          <w:rFonts w:ascii="Times New Roman"/>
          <w:b w:val="false"/>
          <w:i w:val="false"/>
          <w:color w:val="000000"/>
          <w:sz w:val="28"/>
        </w:rPr>
        <w:t>
</w:t>
      </w:r>
      <w:r>
        <w:rPr>
          <w:rFonts w:ascii="Times New Roman"/>
          <w:b w:val="false"/>
          <w:i w:val="false"/>
          <w:color w:val="000000"/>
          <w:sz w:val="28"/>
        </w:rPr>
        <w:t>
      Совершенствование тарифной политики в сфере аэронавигации было  вызвано обострением конкуренции на мировом рынке аэронавигационных услуг и уменьшением потока транзитных рейсов иностранных авиакомпаний через нашу республику.</w:t>
      </w:r>
      <w:r>
        <w:br/>
      </w:r>
      <w:r>
        <w:rPr>
          <w:rFonts w:ascii="Times New Roman"/>
          <w:b w:val="false"/>
          <w:i w:val="false"/>
          <w:color w:val="000000"/>
          <w:sz w:val="28"/>
        </w:rPr>
        <w:t>
</w:t>
      </w:r>
      <w:r>
        <w:rPr>
          <w:rFonts w:ascii="Times New Roman"/>
          <w:b w:val="false"/>
          <w:i w:val="false"/>
          <w:color w:val="000000"/>
          <w:sz w:val="28"/>
        </w:rPr>
        <w:t>
      Основными проблемами регулирования данной сферы выступают сегодня вопросы существующей дифференциацией тарифов с учетом минимизации негативных последствий для пассажиров.</w:t>
      </w:r>
      <w:r>
        <w:br/>
      </w:r>
      <w:r>
        <w:rPr>
          <w:rFonts w:ascii="Times New Roman"/>
          <w:b w:val="false"/>
          <w:i w:val="false"/>
          <w:color w:val="000000"/>
          <w:sz w:val="28"/>
        </w:rPr>
        <w:t>
</w:t>
      </w:r>
      <w:r>
        <w:rPr>
          <w:rFonts w:ascii="Times New Roman"/>
          <w:b w:val="false"/>
          <w:i w:val="false"/>
          <w:color w:val="000000"/>
          <w:sz w:val="28"/>
        </w:rPr>
        <w:t>
      Также действующим законодательством о естественных монополиях и регулируемых рынках предусмотрена возможность гибкого тарифного регулирования субъектов, путем утверждения временных понижающих коэффициентов к регулируемым тарифам, а также возможность субъектам самостоятельно снижать тарифы на регулируемые услуги при условии:</w:t>
      </w:r>
      <w:r>
        <w:br/>
      </w:r>
      <w:r>
        <w:rPr>
          <w:rFonts w:ascii="Times New Roman"/>
          <w:b w:val="false"/>
          <w:i w:val="false"/>
          <w:color w:val="000000"/>
          <w:sz w:val="28"/>
        </w:rPr>
        <w:t>
</w:t>
      </w:r>
      <w:r>
        <w:rPr>
          <w:rFonts w:ascii="Times New Roman"/>
          <w:b w:val="false"/>
          <w:i w:val="false"/>
          <w:color w:val="000000"/>
          <w:sz w:val="28"/>
        </w:rPr>
        <w:t>
      увеличения объемов оказываемых регулируемых услуг (товаров, работ);</w:t>
      </w:r>
      <w:r>
        <w:br/>
      </w:r>
      <w:r>
        <w:rPr>
          <w:rFonts w:ascii="Times New Roman"/>
          <w:b w:val="false"/>
          <w:i w:val="false"/>
          <w:color w:val="000000"/>
          <w:sz w:val="28"/>
        </w:rPr>
        <w:t>
</w:t>
      </w:r>
      <w:r>
        <w:rPr>
          <w:rFonts w:ascii="Times New Roman"/>
          <w:b w:val="false"/>
          <w:i w:val="false"/>
          <w:color w:val="000000"/>
          <w:sz w:val="28"/>
        </w:rPr>
        <w:t>
      сокращения фактических затрат субъекта, за исключением затрат на текущий и капитальный ремонты и другие ремонтно-восстановительные работы, не приводящие к росту стоимости основных средств, затрат на реализацию инвестиционной программы и (или) инвестиционного проекта, утвержденных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получение значительных доходов от иных видов деятельности, осуществляемых субъектами в соответствии с законодательством Республики Казахстан о естественных монополиях и регулируемых рынках;</w:t>
      </w:r>
      <w:r>
        <w:br/>
      </w:r>
      <w:r>
        <w:rPr>
          <w:rFonts w:ascii="Times New Roman"/>
          <w:b w:val="false"/>
          <w:i w:val="false"/>
          <w:color w:val="000000"/>
          <w:sz w:val="28"/>
        </w:rPr>
        <w:t>
</w:t>
      </w:r>
      <w:r>
        <w:rPr>
          <w:rFonts w:ascii="Times New Roman"/>
          <w:b w:val="false"/>
          <w:i w:val="false"/>
          <w:color w:val="000000"/>
          <w:sz w:val="28"/>
        </w:rPr>
        <w:t>
      соответствующего изменения налогового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Кроме того, в соответствии с внесенными поправками в Закон субъекты регулируемого рынка также вправе самостоятельно снижать и повышать цены на производимые (реализуемые) товары (работы, услуги), не превышая предельной цены, признанной уполномоченным органом обоснованной по результатам проведения экспертизы цены.</w:t>
      </w:r>
      <w:r>
        <w:br/>
      </w:r>
      <w:r>
        <w:rPr>
          <w:rFonts w:ascii="Times New Roman"/>
          <w:b w:val="false"/>
          <w:i w:val="false"/>
          <w:color w:val="000000"/>
          <w:sz w:val="28"/>
        </w:rPr>
        <w:t>
</w:t>
      </w:r>
      <w:r>
        <w:rPr>
          <w:rFonts w:ascii="Times New Roman"/>
          <w:b w:val="false"/>
          <w:i w:val="false"/>
          <w:color w:val="000000"/>
          <w:sz w:val="28"/>
        </w:rPr>
        <w:t>
      В предстоящий период предусматривается:</w:t>
      </w:r>
      <w:r>
        <w:br/>
      </w:r>
      <w:r>
        <w:rPr>
          <w:rFonts w:ascii="Times New Roman"/>
          <w:b w:val="false"/>
          <w:i w:val="false"/>
          <w:color w:val="000000"/>
          <w:sz w:val="28"/>
        </w:rPr>
        <w:t>
</w:t>
      </w:r>
      <w:r>
        <w:rPr>
          <w:rFonts w:ascii="Times New Roman"/>
          <w:b w:val="false"/>
          <w:i w:val="false"/>
          <w:color w:val="000000"/>
          <w:sz w:val="28"/>
        </w:rPr>
        <w:t>
      повышение эффективности деятельности субъектов путем внедрения в практику нового метода стимулирующего регулирования - сравнительного анализа для установления тарифов, учитывающих степень эффективности деятельности региональных электросетевых компаний (далее - РЭК), что создаст у субъектов стимулы к оптимизации деятельности и технологий оказания услуг;</w:t>
      </w:r>
      <w:r>
        <w:br/>
      </w:r>
      <w:r>
        <w:rPr>
          <w:rFonts w:ascii="Times New Roman"/>
          <w:b w:val="false"/>
          <w:i w:val="false"/>
          <w:color w:val="000000"/>
          <w:sz w:val="28"/>
        </w:rPr>
        <w:t>
</w:t>
      </w:r>
      <w:r>
        <w:rPr>
          <w:rFonts w:ascii="Times New Roman"/>
          <w:b w:val="false"/>
          <w:i w:val="false"/>
          <w:color w:val="000000"/>
          <w:sz w:val="28"/>
        </w:rPr>
        <w:t>
      введение дифференциации тарифов на услуги водоснабжения, по группам потребителей и (или) объемов потребления, что позволит обеспечить социальную справедливость, предусматривающую дифференциацию оплаты услуг в соответствии с повышенными условиями комфортности, а также использованием воды в коммерческих целях;</w:t>
      </w:r>
      <w:r>
        <w:br/>
      </w:r>
      <w:r>
        <w:rPr>
          <w:rFonts w:ascii="Times New Roman"/>
          <w:b w:val="false"/>
          <w:i w:val="false"/>
          <w:color w:val="000000"/>
          <w:sz w:val="28"/>
        </w:rPr>
        <w:t>
</w:t>
      </w:r>
      <w:r>
        <w:rPr>
          <w:rFonts w:ascii="Times New Roman"/>
          <w:b w:val="false"/>
          <w:i w:val="false"/>
          <w:color w:val="000000"/>
          <w:sz w:val="28"/>
        </w:rPr>
        <w:t>
      введение предельных уровней цен на услуги субъектов регулируемого рынка, предоставляющих субъектам регулируемого рынка возможность гибкого реагирования на изменения, происходящие на регулируемых рынках, не превышая установленного уровня цен. При этом регулирующий орган вправе снижать цены при проведении экспертизы.</w:t>
      </w:r>
      <w:r>
        <w:br/>
      </w:r>
      <w:r>
        <w:rPr>
          <w:rFonts w:ascii="Times New Roman"/>
          <w:b w:val="false"/>
          <w:i w:val="false"/>
          <w:color w:val="000000"/>
          <w:sz w:val="28"/>
        </w:rPr>
        <w:t>
</w:t>
      </w:r>
      <w:r>
        <w:rPr>
          <w:rFonts w:ascii="Times New Roman"/>
          <w:b w:val="false"/>
          <w:i w:val="false"/>
          <w:color w:val="000000"/>
          <w:sz w:val="28"/>
        </w:rPr>
        <w:t>
      Изменение тарифов, влияющих на развитие отраслей экономики, предусматривается с учетом запланированного коридора инфляции, а также вклада регулируемых услуг в уровень инфляции, определяемого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Будет усовершенствована методология расчета тарифов для стимулирования субъектов к повышению производительности и снижению затрат на основе ликвидации сверхнормативных и сокращения нормативных потерь.</w:t>
      </w:r>
    </w:p>
    <w:bookmarkEnd w:id="15"/>
    <w:bookmarkStart w:name="z128" w:id="16"/>
    <w:p>
      <w:pPr>
        <w:spacing w:after="0"/>
        <w:ind w:left="0"/>
        <w:jc w:val="both"/>
      </w:pPr>
      <w:r>
        <w:rPr>
          <w:rFonts w:ascii="Times New Roman"/>
          <w:b w:val="false"/>
          <w:i w:val="false"/>
          <w:color w:val="000000"/>
          <w:sz w:val="28"/>
        </w:rPr>
        <w:t>
      </w:t>
      </w:r>
      <w:r>
        <w:rPr>
          <w:rFonts w:ascii="Times New Roman"/>
          <w:b/>
          <w:i w:val="false"/>
          <w:color w:val="000000"/>
          <w:sz w:val="28"/>
        </w:rPr>
        <w:t xml:space="preserve">3.5 Обзор позитивного зарубежного опыта по решению </w:t>
      </w:r>
      <w:r>
        <w:rPr>
          <w:rFonts w:ascii="Times New Roman"/>
          <w:b/>
          <w:i w:val="false"/>
          <w:color w:val="000000"/>
          <w:sz w:val="28"/>
        </w:rPr>
        <w:t>имеющихся проблем</w:t>
      </w:r>
    </w:p>
    <w:bookmarkEnd w:id="16"/>
    <w:bookmarkStart w:name="z129" w:id="17"/>
    <w:p>
      <w:pPr>
        <w:spacing w:after="0"/>
        <w:ind w:left="0"/>
        <w:jc w:val="both"/>
      </w:pPr>
      <w:r>
        <w:rPr>
          <w:rFonts w:ascii="Times New Roman"/>
          <w:b w:val="false"/>
          <w:i w:val="false"/>
          <w:color w:val="000000"/>
          <w:sz w:val="28"/>
        </w:rPr>
        <w:t>
      Анализ применения дифференцированных в зависимости от объемов потребления (ступенчатых) тарифов в мировой практике показал, что для достижения значительных результатов необходимо несколько уровней ступенчатых тарифов.</w:t>
      </w:r>
      <w:r>
        <w:br/>
      </w:r>
      <w:r>
        <w:rPr>
          <w:rFonts w:ascii="Times New Roman"/>
          <w:b w:val="false"/>
          <w:i w:val="false"/>
          <w:color w:val="000000"/>
          <w:sz w:val="28"/>
        </w:rPr>
        <w:t>
</w:t>
      </w:r>
      <w:r>
        <w:rPr>
          <w:rFonts w:ascii="Times New Roman"/>
          <w:b w:val="false"/>
          <w:i w:val="false"/>
          <w:color w:val="000000"/>
          <w:sz w:val="28"/>
        </w:rPr>
        <w:t>
      Например, в Китае в городе Гонконг установлено 3 уровня: 1 уровень - до 150 кВт.ч, 2 уровень - от 151 до 1000 кВт.ч, 3 уровень - свыше 1000 кВт.ч; в городе Шанхай оплата осуществляется по четырехуровневым тарифам.</w:t>
      </w:r>
      <w:r>
        <w:br/>
      </w:r>
      <w:r>
        <w:rPr>
          <w:rFonts w:ascii="Times New Roman"/>
          <w:b w:val="false"/>
          <w:i w:val="false"/>
          <w:color w:val="000000"/>
          <w:sz w:val="28"/>
        </w:rPr>
        <w:t>
</w:t>
      </w:r>
      <w:r>
        <w:rPr>
          <w:rFonts w:ascii="Times New Roman"/>
          <w:b w:val="false"/>
          <w:i w:val="false"/>
          <w:color w:val="000000"/>
          <w:sz w:val="28"/>
        </w:rPr>
        <w:t>
      Также, ступенчатые тарифы применяются в Японии (3 уровня), Южная Корея (5 уровней), Египет (6 уровней), ОАЭ (4 уровня) и других странах.</w:t>
      </w:r>
      <w:r>
        <w:br/>
      </w:r>
      <w:r>
        <w:rPr>
          <w:rFonts w:ascii="Times New Roman"/>
          <w:b w:val="false"/>
          <w:i w:val="false"/>
          <w:color w:val="000000"/>
          <w:sz w:val="28"/>
        </w:rPr>
        <w:t>
</w:t>
      </w:r>
      <w:r>
        <w:rPr>
          <w:rFonts w:ascii="Times New Roman"/>
          <w:b w:val="false"/>
          <w:i w:val="false"/>
          <w:color w:val="000000"/>
          <w:sz w:val="28"/>
        </w:rPr>
        <w:t>
      Регулирование на основе стимулирования с использованием многолетнего регулируемого периода и сравнительного анализа эффективности является проверенным передовым методом в регулировании.</w:t>
      </w:r>
      <w:r>
        <w:br/>
      </w:r>
      <w:r>
        <w:rPr>
          <w:rFonts w:ascii="Times New Roman"/>
          <w:b w:val="false"/>
          <w:i w:val="false"/>
          <w:color w:val="000000"/>
          <w:sz w:val="28"/>
        </w:rPr>
        <w:t>
</w:t>
      </w:r>
      <w:r>
        <w:rPr>
          <w:rFonts w:ascii="Times New Roman"/>
          <w:b w:val="false"/>
          <w:i w:val="false"/>
          <w:color w:val="000000"/>
          <w:sz w:val="28"/>
        </w:rPr>
        <w:t>
      Оно применяется органами регулирования в Европейском Союзе. Большинство членов Региональной Ассоциации органов регулирования энергетики (ERRA) либо уже внедрили регулирование на основе стимулирования, либо готовятся к переходу от регулирования по норме прибыли к регулированию на основе потолка роста.</w:t>
      </w:r>
      <w:r>
        <w:br/>
      </w:r>
      <w:r>
        <w:rPr>
          <w:rFonts w:ascii="Times New Roman"/>
          <w:b w:val="false"/>
          <w:i w:val="false"/>
          <w:color w:val="000000"/>
          <w:sz w:val="28"/>
        </w:rPr>
        <w:t>
</w:t>
      </w:r>
      <w:r>
        <w:rPr>
          <w:rFonts w:ascii="Times New Roman"/>
          <w:b w:val="false"/>
          <w:i w:val="false"/>
          <w:color w:val="000000"/>
          <w:sz w:val="28"/>
        </w:rPr>
        <w:t>
      Стимулирующее регулирование впервые было широко применено в Великобритании в отношении British Telecoms в 1984 году и разработано таким образом, что компания получает мощный стимул для снижения затрат. Это частично делается посредством установления цен или прибылей, которые компания может заработать в течение многих лет независимо от затрат, которые она несет в это время. Также, это достигается путем того, что компании разрешается получить, по крайней мере частично, выгоду от любых улучшений эффективности сверх предполагаемого уровня улучшений.</w:t>
      </w:r>
      <w:r>
        <w:br/>
      </w:r>
      <w:r>
        <w:rPr>
          <w:rFonts w:ascii="Times New Roman"/>
          <w:b w:val="false"/>
          <w:i w:val="false"/>
          <w:color w:val="000000"/>
          <w:sz w:val="28"/>
        </w:rPr>
        <w:t>
</w:t>
      </w:r>
      <w:r>
        <w:rPr>
          <w:rFonts w:ascii="Times New Roman"/>
          <w:b w:val="false"/>
          <w:i w:val="false"/>
          <w:color w:val="000000"/>
          <w:sz w:val="28"/>
        </w:rPr>
        <w:t>
      IPART (орган регулирования Нового Южного Уэльса в Австралии) устанавливает абсолютный лимит в долларах на доход, который может заработать за каждый год каждый лицензиат в распределении электроэнергии. Эти пределы были определены в 1996 - 1997 годах в абсолютном долларовом выражении. Максимальный потолок дохода регулируется каждый год по формуле, которая учитывает изменения в условиях спроса, включая количество клиентов, количество поставленных МВт/ч и (для сетей в сельской местности) километраж цепей. Соотношение количества клиентов и проданных МВт/ч составляет примерно 70/30 для городских сетей и 75/25 для сельских сетей. Связь между дозволенным доходом и объемами, таким образом, сокращаются по каждому году, в сравнении с регулированием по уровню рентабельности.</w:t>
      </w:r>
      <w:r>
        <w:br/>
      </w:r>
      <w:r>
        <w:rPr>
          <w:rFonts w:ascii="Times New Roman"/>
          <w:b w:val="false"/>
          <w:i w:val="false"/>
          <w:color w:val="000000"/>
          <w:sz w:val="28"/>
        </w:rPr>
        <w:t>
</w:t>
      </w:r>
      <w:r>
        <w:rPr>
          <w:rFonts w:ascii="Times New Roman"/>
          <w:b w:val="false"/>
          <w:i w:val="false"/>
          <w:color w:val="000000"/>
          <w:sz w:val="28"/>
        </w:rPr>
        <w:t>
      IPART выбрал этот тип регулирования с целью снижения стимулов к увеличению продаж электроэнергии, которые препятствовали бы внедрению инициатив по управлению спросом, - эффект, обычно присущий регулированию уровня рентабельности.</w:t>
      </w:r>
      <w:r>
        <w:br/>
      </w:r>
      <w:r>
        <w:rPr>
          <w:rFonts w:ascii="Times New Roman"/>
          <w:b w:val="false"/>
          <w:i w:val="false"/>
          <w:color w:val="000000"/>
          <w:sz w:val="28"/>
        </w:rPr>
        <w:t>
</w:t>
      </w:r>
      <w:r>
        <w:rPr>
          <w:rFonts w:ascii="Times New Roman"/>
          <w:b w:val="false"/>
          <w:i w:val="false"/>
          <w:color w:val="000000"/>
          <w:sz w:val="28"/>
        </w:rPr>
        <w:t>
      В первый период регулирования, с 2001 по 2003 годы, голландский регулятор DTe применял потолок тарифной корзины. Сетевые тарифы устанавливались заранее на несколько лет на основе регуляторной оценки будущих улучшений производительности, открывшихся посредством бенчмаркинга. Для обеих монополий - электрической и газовой - использовались системы на основе потолков цены в качестве основы для определения тарифов. Стратегия определения Х-факторов также состояла в том, чтобы привести компании к совместно достижимым уровням с целью создания одинаковых условий работы, чтобы затем во время второго периода регулирования, начавшегося в 2004 году, внедрить условную (критериальную) конкуренцию.</w:t>
      </w:r>
      <w:r>
        <w:br/>
      </w:r>
      <w:r>
        <w:rPr>
          <w:rFonts w:ascii="Times New Roman"/>
          <w:b w:val="false"/>
          <w:i w:val="false"/>
          <w:color w:val="000000"/>
          <w:sz w:val="28"/>
        </w:rPr>
        <w:t>
</w:t>
      </w:r>
      <w:r>
        <w:rPr>
          <w:rFonts w:ascii="Times New Roman"/>
          <w:b w:val="false"/>
          <w:i w:val="false"/>
          <w:color w:val="000000"/>
          <w:sz w:val="28"/>
        </w:rPr>
        <w:t>
      Германский орган регулирования BNetzA при внедрении стимулирующего регулирования на основе сравнительного анализа выбрал потолок смешанного дохода для будущего регулирования, которое началось в 2009 году. Здесь присутствует смешанный элемент, состоящий из параметров по количеству подключений, обслуживаемой площади и нагрузке.</w:t>
      </w:r>
      <w:r>
        <w:br/>
      </w:r>
      <w:r>
        <w:rPr>
          <w:rFonts w:ascii="Times New Roman"/>
          <w:b w:val="false"/>
          <w:i w:val="false"/>
          <w:color w:val="000000"/>
          <w:sz w:val="28"/>
        </w:rPr>
        <w:t>
</w:t>
      </w:r>
      <w:r>
        <w:rPr>
          <w:rFonts w:ascii="Times New Roman"/>
          <w:b w:val="false"/>
          <w:i w:val="false"/>
          <w:color w:val="000000"/>
          <w:sz w:val="28"/>
        </w:rPr>
        <w:t>
      Норвежский регулирующий орган NVE в первом (1997 - 2001) и во втором (2002 - 2006) периодах также применил регулирование цены в сетях на основе потолка смешанных доходов.</w:t>
      </w:r>
      <w:r>
        <w:br/>
      </w:r>
      <w:r>
        <w:rPr>
          <w:rFonts w:ascii="Times New Roman"/>
          <w:b w:val="false"/>
          <w:i w:val="false"/>
          <w:color w:val="000000"/>
          <w:sz w:val="28"/>
        </w:rPr>
        <w:t>
</w:t>
      </w:r>
      <w:r>
        <w:rPr>
          <w:rFonts w:ascii="Times New Roman"/>
          <w:b w:val="false"/>
          <w:i w:val="false"/>
          <w:color w:val="000000"/>
          <w:sz w:val="28"/>
        </w:rPr>
        <w:t>
      Органы регулирования в Словении и Румынии для регулирования электросетей применяют неполные подходы тарифных корзин.</w:t>
      </w:r>
      <w:r>
        <w:br/>
      </w:r>
      <w:r>
        <w:rPr>
          <w:rFonts w:ascii="Times New Roman"/>
          <w:b w:val="false"/>
          <w:i w:val="false"/>
          <w:color w:val="000000"/>
          <w:sz w:val="28"/>
        </w:rPr>
        <w:t>
</w:t>
      </w:r>
      <w:r>
        <w:rPr>
          <w:rFonts w:ascii="Times New Roman"/>
          <w:b w:val="false"/>
          <w:i w:val="false"/>
          <w:color w:val="000000"/>
          <w:sz w:val="28"/>
        </w:rPr>
        <w:t>
      Например, Румынский орган регулирования электроэнергии и тепла (ANRE) выбрал методику потолка ценовой корзины. В порядке исключения, первый период регулирования (начался в 2005 году) длился три года, каждый из последующих периодов регулирования будет длиться пять лет. Основная формула регулирования цены следующая: 1 + CPI -X, где увеличение цены ограничивается максимальным значением +18 % в год. Увеличение цены подразумевает отрицательный Х-фактор, который может быть результатом интенсивных планов по капитальным затратам, или прошлых цен не отражающих все затраты и т.д.</w:t>
      </w:r>
      <w:r>
        <w:br/>
      </w:r>
      <w:r>
        <w:rPr>
          <w:rFonts w:ascii="Times New Roman"/>
          <w:b w:val="false"/>
          <w:i w:val="false"/>
          <w:color w:val="000000"/>
          <w:sz w:val="28"/>
        </w:rPr>
        <w:t>
</w:t>
      </w:r>
      <w:r>
        <w:rPr>
          <w:rFonts w:ascii="Times New Roman"/>
          <w:b w:val="false"/>
          <w:i w:val="false"/>
          <w:color w:val="000000"/>
          <w:sz w:val="28"/>
        </w:rPr>
        <w:t>
      В отличие от предыдущего примера, регулирующий орган Болгарии применяет потолки роста дохода. Для сетей распределения регулятор (Государственная Комиссия по регулированию энерго- и водоснабжения SEWRC) внедрил потолок роста прибыли в 2005 году, при этом 2006 год является первым годом первого периода регулирования, установленного на три года.</w:t>
      </w:r>
    </w:p>
    <w:bookmarkEnd w:id="17"/>
    <w:bookmarkStart w:name="z143" w:id="18"/>
    <w:p>
      <w:pPr>
        <w:spacing w:after="0"/>
        <w:ind w:left="0"/>
        <w:jc w:val="left"/>
      </w:pPr>
      <w:r>
        <w:rPr>
          <w:rFonts w:ascii="Times New Roman"/>
          <w:b/>
          <w:i w:val="false"/>
          <w:color w:val="000000"/>
        </w:rPr>
        <w:t xml:space="preserve"> 
4. Цели, задачи, целевые индикаторы и показатели</w:t>
      </w:r>
      <w:r>
        <w:br/>
      </w:r>
      <w:r>
        <w:rPr>
          <w:rFonts w:ascii="Times New Roman"/>
          <w:b/>
          <w:i w:val="false"/>
          <w:color w:val="000000"/>
        </w:rPr>
        <w:t>
результатов реализации Программы</w:t>
      </w:r>
    </w:p>
    <w:bookmarkEnd w:id="18"/>
    <w:bookmarkStart w:name="z144" w:id="19"/>
    <w:p>
      <w:pPr>
        <w:spacing w:after="0"/>
        <w:ind w:left="0"/>
        <w:jc w:val="both"/>
      </w:pPr>
      <w:r>
        <w:rPr>
          <w:rFonts w:ascii="Times New Roman"/>
          <w:b w:val="false"/>
          <w:i w:val="false"/>
          <w:color w:val="000000"/>
          <w:sz w:val="28"/>
        </w:rPr>
        <w:t>
      </w:t>
      </w:r>
      <w:r>
        <w:rPr>
          <w:rFonts w:ascii="Times New Roman"/>
          <w:b/>
          <w:i w:val="false"/>
          <w:color w:val="000000"/>
          <w:sz w:val="28"/>
        </w:rPr>
        <w:t>4.1 Цель Программы</w:t>
      </w:r>
    </w:p>
    <w:bookmarkEnd w:id="19"/>
    <w:bookmarkStart w:name="z145" w:id="20"/>
    <w:p>
      <w:pPr>
        <w:spacing w:after="0"/>
        <w:ind w:left="0"/>
        <w:jc w:val="both"/>
      </w:pPr>
      <w:r>
        <w:rPr>
          <w:rFonts w:ascii="Times New Roman"/>
          <w:b w:val="false"/>
          <w:i w:val="false"/>
          <w:color w:val="000000"/>
          <w:sz w:val="28"/>
        </w:rPr>
        <w:t>
      Целью настоящей Программы является формирование эффективной сбалансированной системы регулирования деятельности субъектов, стимулирующей направление инвестиций на модернизацию и обновление их активов, повышение качества предоставляемых ими услуг и обеспечивающей повышение конкурентоспособности инфраструктурных отраслей.</w:t>
      </w:r>
    </w:p>
    <w:bookmarkEnd w:id="20"/>
    <w:bookmarkStart w:name="z146" w:id="21"/>
    <w:p>
      <w:pPr>
        <w:spacing w:after="0"/>
        <w:ind w:left="0"/>
        <w:jc w:val="both"/>
      </w:pPr>
      <w:r>
        <w:rPr>
          <w:rFonts w:ascii="Times New Roman"/>
          <w:b w:val="false"/>
          <w:i w:val="false"/>
          <w:color w:val="000000"/>
          <w:sz w:val="28"/>
        </w:rPr>
        <w:t>
      </w:t>
      </w:r>
      <w:r>
        <w:rPr>
          <w:rFonts w:ascii="Times New Roman"/>
          <w:b/>
          <w:i w:val="false"/>
          <w:color w:val="000000"/>
          <w:sz w:val="28"/>
        </w:rPr>
        <w:t>4.2 Целевые индикаторы</w:t>
      </w:r>
    </w:p>
    <w:bookmarkEnd w:id="21"/>
    <w:bookmarkStart w:name="z147" w:id="22"/>
    <w:p>
      <w:pPr>
        <w:spacing w:after="0"/>
        <w:ind w:left="0"/>
        <w:jc w:val="both"/>
      </w:pPr>
      <w:r>
        <w:rPr>
          <w:rFonts w:ascii="Times New Roman"/>
          <w:b w:val="false"/>
          <w:i w:val="false"/>
          <w:color w:val="000000"/>
          <w:sz w:val="28"/>
        </w:rPr>
        <w:t>
      4.2.1. Процент снижения сверхнормативных потерь (при их наличии) базовых субъектов:</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3"/>
        <w:gridCol w:w="1618"/>
        <w:gridCol w:w="1413"/>
        <w:gridCol w:w="1374"/>
        <w:gridCol w:w="1491"/>
        <w:gridCol w:w="1549"/>
        <w:gridCol w:w="1432"/>
      </w:tblGrid>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электрических сетях:</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тепловых сетях:</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водохозяйственных сетях:</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48" w:id="23"/>
    <w:p>
      <w:pPr>
        <w:spacing w:after="0"/>
        <w:ind w:left="0"/>
        <w:jc w:val="both"/>
      </w:pPr>
      <w:r>
        <w:rPr>
          <w:rFonts w:ascii="Times New Roman"/>
          <w:b w:val="false"/>
          <w:i w:val="false"/>
          <w:color w:val="000000"/>
          <w:sz w:val="28"/>
        </w:rPr>
        <w:t>
      4.2.2. Процент снижения нормативных технических потерь базовых субъектов от утвержденного:</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4"/>
        <w:gridCol w:w="1616"/>
        <w:gridCol w:w="1392"/>
        <w:gridCol w:w="1353"/>
        <w:gridCol w:w="1508"/>
        <w:gridCol w:w="1470"/>
        <w:gridCol w:w="1547"/>
      </w:tblGrid>
      <w:tr>
        <w:trPr>
          <w:trHeight w:val="30" w:hRule="atLeast"/>
        </w:trPr>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30" w:hRule="atLeast"/>
        </w:trPr>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электрических сетях:</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тепловых сетях:</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водохозяйственных сетях:</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149" w:id="24"/>
    <w:p>
      <w:pPr>
        <w:spacing w:after="0"/>
        <w:ind w:left="0"/>
        <w:jc w:val="both"/>
      </w:pPr>
      <w:r>
        <w:rPr>
          <w:rFonts w:ascii="Times New Roman"/>
          <w:b w:val="false"/>
          <w:i w:val="false"/>
          <w:color w:val="000000"/>
          <w:sz w:val="28"/>
        </w:rPr>
        <w:t>
      4.2.3. Прогноз тарифов на регулируемые услуги (при условии стабильности курса национальной валюты, стоимости газа, угля, мазута и неизменности объема оказываемых услуг)</w:t>
      </w:r>
    </w:p>
    <w:bookmarkEnd w:id="24"/>
    <w:bookmarkStart w:name="z150" w:id="25"/>
    <w:p>
      <w:pPr>
        <w:spacing w:after="0"/>
        <w:ind w:left="0"/>
        <w:jc w:val="both"/>
      </w:pPr>
      <w:r>
        <w:rPr>
          <w:rFonts w:ascii="Times New Roman"/>
          <w:b w:val="false"/>
          <w:i w:val="false"/>
          <w:color w:val="000000"/>
          <w:sz w:val="28"/>
        </w:rPr>
        <w:t xml:space="preserve">
      4.2.3.1. Изменения отпускных цен на электрическую энергию: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4"/>
        <w:gridCol w:w="1608"/>
        <w:gridCol w:w="1411"/>
        <w:gridCol w:w="1353"/>
        <w:gridCol w:w="1314"/>
        <w:gridCol w:w="1353"/>
        <w:gridCol w:w="1857"/>
      </w:tblGrid>
      <w:tr>
        <w:trPr>
          <w:trHeight w:val="30" w:hRule="atLeast"/>
        </w:trPr>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услуг</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30" w:hRule="atLeast"/>
        </w:trPr>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по Республике</w:t>
            </w:r>
            <w:r>
              <w:br/>
            </w:r>
            <w:r>
              <w:rPr>
                <w:rFonts w:ascii="Times New Roman"/>
                <w:b w:val="false"/>
                <w:i w:val="false"/>
                <w:color w:val="000000"/>
                <w:sz w:val="20"/>
              </w:rPr>
              <w:t>
</w:t>
            </w:r>
            <w:r>
              <w:rPr>
                <w:rFonts w:ascii="Times New Roman"/>
                <w:b w:val="false"/>
                <w:i w:val="false"/>
                <w:color w:val="000000"/>
                <w:sz w:val="20"/>
              </w:rPr>
              <w:t>Казахстан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тенге/кВтч</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r>
    </w:tbl>
    <w:bookmarkStart w:name="z151" w:id="26"/>
    <w:p>
      <w:pPr>
        <w:spacing w:after="0"/>
        <w:ind w:left="0"/>
        <w:jc w:val="both"/>
      </w:pPr>
      <w:r>
        <w:rPr>
          <w:rFonts w:ascii="Times New Roman"/>
          <w:b w:val="false"/>
          <w:i w:val="false"/>
          <w:color w:val="000000"/>
          <w:sz w:val="28"/>
        </w:rPr>
        <w:t>
      4.2.3.2. Прогноз изменения тарифов на перевозку грузов железнодорожным транспортом:</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1652"/>
        <w:gridCol w:w="1351"/>
        <w:gridCol w:w="1429"/>
        <w:gridCol w:w="1390"/>
        <w:gridCol w:w="1352"/>
        <w:gridCol w:w="1759"/>
      </w:tblGrid>
      <w:tr>
        <w:trPr>
          <w:trHeight w:val="30" w:hRule="atLeast"/>
        </w:trPr>
        <w:tc>
          <w:tcPr>
            <w:tcW w:w="4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сообщения</w:t>
            </w: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межобластном сообщении</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экспортном сообщении</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152" w:id="27"/>
    <w:p>
      <w:pPr>
        <w:spacing w:after="0"/>
        <w:ind w:left="0"/>
        <w:jc w:val="both"/>
      </w:pPr>
      <w:r>
        <w:rPr>
          <w:rFonts w:ascii="Times New Roman"/>
          <w:b w:val="false"/>
          <w:i w:val="false"/>
          <w:color w:val="000000"/>
          <w:sz w:val="28"/>
        </w:rPr>
        <w:t>
      4.2.4. Обеспечение стабильности уровня регулируемых тарифов</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1"/>
        <w:gridCol w:w="1316"/>
        <w:gridCol w:w="1447"/>
        <w:gridCol w:w="1389"/>
        <w:gridCol w:w="1408"/>
        <w:gridCol w:w="1447"/>
        <w:gridCol w:w="1622"/>
      </w:tblGrid>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субъектов</w:t>
            </w:r>
            <w:r>
              <w:br/>
            </w:r>
            <w:r>
              <w:rPr>
                <w:rFonts w:ascii="Times New Roman"/>
                <w:b w:val="false"/>
                <w:i w:val="false"/>
                <w:color w:val="000000"/>
                <w:sz w:val="20"/>
              </w:rPr>
              <w:t>
</w:t>
            </w:r>
            <w:r>
              <w:rPr>
                <w:rFonts w:ascii="Times New Roman"/>
                <w:b w:val="false"/>
                <w:i w:val="false"/>
                <w:color w:val="000000"/>
                <w:sz w:val="20"/>
              </w:rPr>
              <w:t>естественных монополий,</w:t>
            </w:r>
            <w:r>
              <w:br/>
            </w:r>
            <w:r>
              <w:rPr>
                <w:rFonts w:ascii="Times New Roman"/>
                <w:b w:val="false"/>
                <w:i w:val="false"/>
                <w:color w:val="000000"/>
                <w:sz w:val="20"/>
              </w:rPr>
              <w:t>
</w:t>
            </w:r>
            <w:r>
              <w:rPr>
                <w:rFonts w:ascii="Times New Roman"/>
                <w:b w:val="false"/>
                <w:i w:val="false"/>
                <w:color w:val="000000"/>
                <w:sz w:val="20"/>
              </w:rPr>
              <w:t>работающих по среднесрочным</w:t>
            </w:r>
            <w:r>
              <w:br/>
            </w:r>
            <w:r>
              <w:rPr>
                <w:rFonts w:ascii="Times New Roman"/>
                <w:b w:val="false"/>
                <w:i w:val="false"/>
                <w:color w:val="000000"/>
                <w:sz w:val="20"/>
              </w:rPr>
              <w:t>
</w:t>
            </w:r>
            <w:r>
              <w:rPr>
                <w:rFonts w:ascii="Times New Roman"/>
                <w:b w:val="false"/>
                <w:i w:val="false"/>
                <w:color w:val="000000"/>
                <w:sz w:val="20"/>
              </w:rPr>
              <w:t>или долгосрочным тарифам</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153" w:id="28"/>
    <w:p>
      <w:pPr>
        <w:spacing w:after="0"/>
        <w:ind w:left="0"/>
        <w:jc w:val="both"/>
      </w:pPr>
      <w:r>
        <w:rPr>
          <w:rFonts w:ascii="Times New Roman"/>
          <w:b w:val="false"/>
          <w:i w:val="false"/>
          <w:color w:val="000000"/>
          <w:sz w:val="28"/>
        </w:rPr>
        <w:t>
      </w:t>
      </w:r>
      <w:r>
        <w:rPr>
          <w:rFonts w:ascii="Times New Roman"/>
          <w:b/>
          <w:i w:val="false"/>
          <w:color w:val="000000"/>
          <w:sz w:val="28"/>
        </w:rPr>
        <w:t>4.3 Задачи Программы</w:t>
      </w:r>
      <w:r>
        <w:br/>
      </w:r>
      <w:r>
        <w:rPr>
          <w:rFonts w:ascii="Times New Roman"/>
          <w:b w:val="false"/>
          <w:i w:val="false"/>
          <w:color w:val="000000"/>
          <w:sz w:val="28"/>
        </w:rPr>
        <w:t>
</w:t>
      </w:r>
      <w:r>
        <w:rPr>
          <w:rFonts w:ascii="Times New Roman"/>
          <w:b w:val="false"/>
          <w:i w:val="false"/>
          <w:color w:val="000000"/>
          <w:sz w:val="28"/>
        </w:rPr>
        <w:t>
      Задачами Программы является проведение эффективной тарифной политики, основанной на обеспечении баланса интересов субъектов естественных монополий и потребителей их услуг, направленное на:</w:t>
      </w:r>
      <w:r>
        <w:br/>
      </w:r>
      <w:r>
        <w:rPr>
          <w:rFonts w:ascii="Times New Roman"/>
          <w:b w:val="false"/>
          <w:i w:val="false"/>
          <w:color w:val="000000"/>
          <w:sz w:val="28"/>
        </w:rPr>
        <w:t>
</w:t>
      </w:r>
      <w:r>
        <w:rPr>
          <w:rFonts w:ascii="Times New Roman"/>
          <w:b w:val="false"/>
          <w:i w:val="false"/>
          <w:color w:val="000000"/>
          <w:sz w:val="28"/>
        </w:rPr>
        <w:t>
      1) стимулирование вложения инвестиции в модернизацию и обновление активов субъектов;</w:t>
      </w:r>
      <w:r>
        <w:br/>
      </w:r>
      <w:r>
        <w:rPr>
          <w:rFonts w:ascii="Times New Roman"/>
          <w:b w:val="false"/>
          <w:i w:val="false"/>
          <w:color w:val="000000"/>
          <w:sz w:val="28"/>
        </w:rPr>
        <w:t>
</w:t>
      </w:r>
      <w:r>
        <w:rPr>
          <w:rFonts w:ascii="Times New Roman"/>
          <w:b w:val="false"/>
          <w:i w:val="false"/>
          <w:color w:val="000000"/>
          <w:sz w:val="28"/>
        </w:rPr>
        <w:t>
      2) снижение уровней потерь субъектов, путем поэтапного установления стимулирующих ограничений по уровням потерь, учитываемых при формировании тарифов;</w:t>
      </w:r>
      <w:r>
        <w:br/>
      </w:r>
      <w:r>
        <w:rPr>
          <w:rFonts w:ascii="Times New Roman"/>
          <w:b w:val="false"/>
          <w:i w:val="false"/>
          <w:color w:val="000000"/>
          <w:sz w:val="28"/>
        </w:rPr>
        <w:t>
</w:t>
      </w:r>
      <w:r>
        <w:rPr>
          <w:rFonts w:ascii="Times New Roman"/>
          <w:b w:val="false"/>
          <w:i w:val="false"/>
          <w:color w:val="000000"/>
          <w:sz w:val="28"/>
        </w:rPr>
        <w:t>
      3) повышение стабильности и предсказуемости тарифов на регулируемые услуги субъектов;</w:t>
      </w:r>
      <w:r>
        <w:br/>
      </w:r>
      <w:r>
        <w:rPr>
          <w:rFonts w:ascii="Times New Roman"/>
          <w:b w:val="false"/>
          <w:i w:val="false"/>
          <w:color w:val="000000"/>
          <w:sz w:val="28"/>
        </w:rPr>
        <w:t>
</w:t>
      </w:r>
      <w:r>
        <w:rPr>
          <w:rFonts w:ascii="Times New Roman"/>
          <w:b w:val="false"/>
          <w:i w:val="false"/>
          <w:color w:val="000000"/>
          <w:sz w:val="28"/>
        </w:rPr>
        <w:t>
      4) формирование методологии расчета тарифов, обеспечивающей расчет тарифа на основе применения фактора эффективности в целях повышения мотивации к снижению неэффективных затрат и стимулирования инвестиций;</w:t>
      </w:r>
      <w:r>
        <w:br/>
      </w:r>
      <w:r>
        <w:rPr>
          <w:rFonts w:ascii="Times New Roman"/>
          <w:b w:val="false"/>
          <w:i w:val="false"/>
          <w:color w:val="000000"/>
          <w:sz w:val="28"/>
        </w:rPr>
        <w:t>
</w:t>
      </w:r>
      <w:r>
        <w:rPr>
          <w:rFonts w:ascii="Times New Roman"/>
          <w:b w:val="false"/>
          <w:i w:val="false"/>
          <w:color w:val="000000"/>
          <w:sz w:val="28"/>
        </w:rPr>
        <w:t>
      5) обеспечение стабильного уровня регулируемых тарифов (цен) путем увеличения количества субъектов, работающих по среднесрочным и долгосрочным тарифам;</w:t>
      </w:r>
      <w:r>
        <w:br/>
      </w:r>
      <w:r>
        <w:rPr>
          <w:rFonts w:ascii="Times New Roman"/>
          <w:b w:val="false"/>
          <w:i w:val="false"/>
          <w:color w:val="000000"/>
          <w:sz w:val="28"/>
        </w:rPr>
        <w:t>
</w:t>
      </w:r>
      <w:r>
        <w:rPr>
          <w:rFonts w:ascii="Times New Roman"/>
          <w:b w:val="false"/>
          <w:i w:val="false"/>
          <w:color w:val="000000"/>
          <w:sz w:val="28"/>
        </w:rPr>
        <w:t>
      6) обеспечение прозрачности процедур утверждения тарифов;</w:t>
      </w:r>
      <w:r>
        <w:br/>
      </w:r>
      <w:r>
        <w:rPr>
          <w:rFonts w:ascii="Times New Roman"/>
          <w:b w:val="false"/>
          <w:i w:val="false"/>
          <w:color w:val="000000"/>
          <w:sz w:val="28"/>
        </w:rPr>
        <w:t>
</w:t>
      </w:r>
      <w:r>
        <w:rPr>
          <w:rFonts w:ascii="Times New Roman"/>
          <w:b w:val="false"/>
          <w:i w:val="false"/>
          <w:color w:val="000000"/>
          <w:sz w:val="28"/>
        </w:rPr>
        <w:t>
      7) с введением дифференцированных тарифов на электроэнергию и воду в зависимости от объемов ее потребления;</w:t>
      </w:r>
      <w:r>
        <w:br/>
      </w:r>
      <w:r>
        <w:rPr>
          <w:rFonts w:ascii="Times New Roman"/>
          <w:b w:val="false"/>
          <w:i w:val="false"/>
          <w:color w:val="000000"/>
          <w:sz w:val="28"/>
        </w:rPr>
        <w:t>
</w:t>
      </w:r>
      <w:r>
        <w:rPr>
          <w:rFonts w:ascii="Times New Roman"/>
          <w:b w:val="false"/>
          <w:i w:val="false"/>
          <w:color w:val="000000"/>
          <w:sz w:val="28"/>
        </w:rPr>
        <w:t>
      8) ликвидацией сверхнормативных и оптимизацией нормативных потерь;</w:t>
      </w:r>
      <w:r>
        <w:br/>
      </w:r>
      <w:r>
        <w:rPr>
          <w:rFonts w:ascii="Times New Roman"/>
          <w:b w:val="false"/>
          <w:i w:val="false"/>
          <w:color w:val="000000"/>
          <w:sz w:val="28"/>
        </w:rPr>
        <w:t>
</w:t>
      </w:r>
      <w:r>
        <w:rPr>
          <w:rFonts w:ascii="Times New Roman"/>
          <w:b w:val="false"/>
          <w:i w:val="false"/>
          <w:color w:val="000000"/>
          <w:sz w:val="28"/>
        </w:rPr>
        <w:t>
      9) оптимизация норм расхода сырья и материалов, топлива и энергии, административных расходов;</w:t>
      </w:r>
      <w:r>
        <w:br/>
      </w:r>
      <w:r>
        <w:rPr>
          <w:rFonts w:ascii="Times New Roman"/>
          <w:b w:val="false"/>
          <w:i w:val="false"/>
          <w:color w:val="000000"/>
          <w:sz w:val="28"/>
        </w:rPr>
        <w:t>
</w:t>
      </w:r>
      <w:r>
        <w:rPr>
          <w:rFonts w:ascii="Times New Roman"/>
          <w:b w:val="false"/>
          <w:i w:val="false"/>
          <w:color w:val="000000"/>
          <w:sz w:val="28"/>
        </w:rPr>
        <w:t>
      10) принятие всех необходимых мер по недопущению необоснованного роста тарифов субъектов позволит не превысить одобренного Правительством Республики Казахстан вклада в инфляцию от регулируемых Агентством услуг.</w:t>
      </w:r>
    </w:p>
    <w:bookmarkEnd w:id="28"/>
    <w:bookmarkStart w:name="z165" w:id="29"/>
    <w:p>
      <w:pPr>
        <w:spacing w:after="0"/>
        <w:ind w:left="0"/>
        <w:jc w:val="both"/>
      </w:pPr>
      <w:r>
        <w:rPr>
          <w:rFonts w:ascii="Times New Roman"/>
          <w:b w:val="false"/>
          <w:i w:val="false"/>
          <w:color w:val="000000"/>
          <w:sz w:val="28"/>
        </w:rPr>
        <w:t>
      </w:t>
      </w:r>
      <w:r>
        <w:rPr>
          <w:rFonts w:ascii="Times New Roman"/>
          <w:b/>
          <w:i w:val="false"/>
          <w:color w:val="000000"/>
          <w:sz w:val="28"/>
        </w:rPr>
        <w:t>4.4 Показатели результатов</w:t>
      </w:r>
      <w:r>
        <w:br/>
      </w:r>
      <w:r>
        <w:rPr>
          <w:rFonts w:ascii="Times New Roman"/>
          <w:b w:val="false"/>
          <w:i w:val="false"/>
          <w:color w:val="000000"/>
          <w:sz w:val="28"/>
        </w:rPr>
        <w:t>
</w:t>
      </w:r>
      <w:r>
        <w:rPr>
          <w:rFonts w:ascii="Times New Roman"/>
          <w:b w:val="false"/>
          <w:i w:val="false"/>
          <w:color w:val="000000"/>
          <w:sz w:val="28"/>
        </w:rPr>
        <w:t>
      К 2014 году предполагается ликвидировать полностью сверхнормативные потери в сетях базовых субъектов.</w:t>
      </w:r>
      <w:r>
        <w:br/>
      </w:r>
      <w:r>
        <w:rPr>
          <w:rFonts w:ascii="Times New Roman"/>
          <w:b w:val="false"/>
          <w:i w:val="false"/>
          <w:color w:val="000000"/>
          <w:sz w:val="28"/>
        </w:rPr>
        <w:t>
</w:t>
      </w:r>
      <w:r>
        <w:rPr>
          <w:rFonts w:ascii="Times New Roman"/>
          <w:b w:val="false"/>
          <w:i w:val="false"/>
          <w:color w:val="000000"/>
          <w:sz w:val="28"/>
        </w:rPr>
        <w:t>
      В 2014 году уровень нормативных потерь при транспортировке потребителю тепловой энергии составит 20 %, воды - 19 % и электроэнергии - 15 %.</w:t>
      </w:r>
      <w:r>
        <w:br/>
      </w:r>
      <w:r>
        <w:rPr>
          <w:rFonts w:ascii="Times New Roman"/>
          <w:b w:val="false"/>
          <w:i w:val="false"/>
          <w:color w:val="000000"/>
          <w:sz w:val="28"/>
        </w:rPr>
        <w:t>
</w:t>
      </w:r>
      <w:r>
        <w:rPr>
          <w:rFonts w:ascii="Times New Roman"/>
          <w:b w:val="false"/>
          <w:i w:val="false"/>
          <w:color w:val="000000"/>
          <w:sz w:val="28"/>
        </w:rPr>
        <w:t>
      Средний уровень отпускных цен на электрическую энергию по Республике Казахстан в 2014 году составит 14,65 тенге/кВтч без НДС.</w:t>
      </w:r>
      <w:r>
        <w:br/>
      </w:r>
      <w:r>
        <w:rPr>
          <w:rFonts w:ascii="Times New Roman"/>
          <w:b w:val="false"/>
          <w:i w:val="false"/>
          <w:color w:val="000000"/>
          <w:sz w:val="28"/>
        </w:rPr>
        <w:t>
</w:t>
      </w:r>
      <w:r>
        <w:rPr>
          <w:rFonts w:ascii="Times New Roman"/>
          <w:b w:val="false"/>
          <w:i w:val="false"/>
          <w:color w:val="000000"/>
          <w:sz w:val="28"/>
        </w:rPr>
        <w:t>
      С 2011 по 2014 годы планируется ежегодное увеличение тарифов на перевозку грузов железнодорожным транспортом в межобластном и экспортном сообщении на 15 %.</w:t>
      </w:r>
      <w:r>
        <w:br/>
      </w:r>
      <w:r>
        <w:rPr>
          <w:rFonts w:ascii="Times New Roman"/>
          <w:b w:val="false"/>
          <w:i w:val="false"/>
          <w:color w:val="000000"/>
          <w:sz w:val="28"/>
        </w:rPr>
        <w:t>
</w:t>
      </w:r>
      <w:r>
        <w:rPr>
          <w:rFonts w:ascii="Times New Roman"/>
          <w:b w:val="false"/>
          <w:i w:val="false"/>
          <w:color w:val="000000"/>
          <w:sz w:val="28"/>
        </w:rPr>
        <w:t>
      К 2014 году по среднесрочным и долгосрочным тарифам будут работать более 80 базовых субъектов.</w:t>
      </w:r>
      <w:r>
        <w:br/>
      </w:r>
      <w:r>
        <w:rPr>
          <w:rFonts w:ascii="Times New Roman"/>
          <w:b w:val="false"/>
          <w:i w:val="false"/>
          <w:color w:val="000000"/>
          <w:sz w:val="28"/>
        </w:rPr>
        <w:t>
</w:t>
      </w:r>
      <w:r>
        <w:rPr>
          <w:rFonts w:ascii="Times New Roman"/>
          <w:b w:val="false"/>
          <w:i w:val="false"/>
          <w:color w:val="000000"/>
          <w:sz w:val="28"/>
        </w:rPr>
        <w:t>
      Для достижения целей, целевых индикаторов, задач, показателей результатов Программы ответственным является Агентство Республики Казахстан по регулированию естественных монополий и отсутствует необходимость взаимодействия других государственных органов.</w:t>
      </w:r>
      <w:r>
        <w:br/>
      </w:r>
      <w:r>
        <w:rPr>
          <w:rFonts w:ascii="Times New Roman"/>
          <w:b w:val="false"/>
          <w:i w:val="false"/>
          <w:color w:val="000000"/>
          <w:sz w:val="28"/>
        </w:rPr>
        <w:t>
</w:t>
      </w:r>
      <w:r>
        <w:rPr>
          <w:rFonts w:ascii="Times New Roman"/>
          <w:b w:val="false"/>
          <w:i w:val="false"/>
          <w:color w:val="000000"/>
          <w:sz w:val="28"/>
        </w:rPr>
        <w:t>
      Тарифная политика проводится с учетом не превышения вклада в инфляцию регулируемых услуг, определяемого ежегодно, для обеспечения удержания инфляции в прогнозируемом коридоре.</w:t>
      </w:r>
    </w:p>
    <w:bookmarkEnd w:id="29"/>
    <w:bookmarkStart w:name="z173" w:id="30"/>
    <w:p>
      <w:pPr>
        <w:spacing w:after="0"/>
        <w:ind w:left="0"/>
        <w:jc w:val="left"/>
      </w:pPr>
      <w:r>
        <w:rPr>
          <w:rFonts w:ascii="Times New Roman"/>
          <w:b/>
          <w:i w:val="false"/>
          <w:color w:val="000000"/>
        </w:rPr>
        <w:t xml:space="preserve"> 
5. Этапы реализации Программы</w:t>
      </w:r>
    </w:p>
    <w:bookmarkEnd w:id="30"/>
    <w:bookmarkStart w:name="z174" w:id="31"/>
    <w:p>
      <w:pPr>
        <w:spacing w:after="0"/>
        <w:ind w:left="0"/>
        <w:jc w:val="both"/>
      </w:pPr>
      <w:r>
        <w:rPr>
          <w:rFonts w:ascii="Times New Roman"/>
          <w:b w:val="false"/>
          <w:i w:val="false"/>
          <w:color w:val="000000"/>
          <w:sz w:val="28"/>
        </w:rPr>
        <w:t>
      </w:t>
      </w:r>
      <w:r>
        <w:rPr>
          <w:rFonts w:ascii="Times New Roman"/>
          <w:b/>
          <w:i w:val="false"/>
          <w:color w:val="000000"/>
          <w:sz w:val="28"/>
        </w:rPr>
        <w:t>5.1 Совершенствование нормативной правовой базы регулирования</w:t>
      </w:r>
    </w:p>
    <w:bookmarkEnd w:id="31"/>
    <w:p>
      <w:pPr>
        <w:spacing w:after="0"/>
        <w:ind w:left="0"/>
        <w:jc w:val="both"/>
      </w:pPr>
      <w:r>
        <w:rPr>
          <w:rFonts w:ascii="Times New Roman"/>
          <w:b w:val="false"/>
          <w:i w:val="false"/>
          <w:color w:val="ff0000"/>
          <w:sz w:val="28"/>
        </w:rPr>
        <w:t xml:space="preserve">      Сноска. Подраздел 5.1 с изменениями, внесенными постановлением Правительства РК от 02.05.2013 </w:t>
      </w:r>
      <w:r>
        <w:rPr>
          <w:rFonts w:ascii="Times New Roman"/>
          <w:b w:val="false"/>
          <w:i w:val="false"/>
          <w:color w:val="ff0000"/>
          <w:sz w:val="28"/>
        </w:rPr>
        <w:t>№ 449</w:t>
      </w:r>
      <w:r>
        <w:rPr>
          <w:rFonts w:ascii="Times New Roman"/>
          <w:b w:val="false"/>
          <w:i w:val="false"/>
          <w:color w:val="ff0000"/>
          <w:sz w:val="28"/>
        </w:rPr>
        <w:t>.</w:t>
      </w:r>
    </w:p>
    <w:bookmarkStart w:name="z175" w:id="32"/>
    <w:p>
      <w:pPr>
        <w:spacing w:after="0"/>
        <w:ind w:left="0"/>
        <w:jc w:val="both"/>
      </w:pPr>
      <w:r>
        <w:rPr>
          <w:rFonts w:ascii="Times New Roman"/>
          <w:b w:val="false"/>
          <w:i w:val="false"/>
          <w:color w:val="000000"/>
          <w:sz w:val="28"/>
        </w:rPr>
        <w:t>
      Совершенствование системы тарифообразования на регулируемые услуги субъектов будет осуществляться с применением инструментов оценки влияния тарифов на развитие отраслей экономики. При этом, мероприятия по совершенствованию методологии расчета и установления оптимальных тарифов на регулируемые услуги субъектов будут учитывать состояния секторов экономики, направления развития, заданные отраслевыми программами развития, и темпы реализации проводимых реформ.</w:t>
      </w:r>
      <w:r>
        <w:br/>
      </w:r>
      <w:r>
        <w:rPr>
          <w:rFonts w:ascii="Times New Roman"/>
          <w:b w:val="false"/>
          <w:i w:val="false"/>
          <w:color w:val="000000"/>
          <w:sz w:val="28"/>
        </w:rPr>
        <w:t>
</w:t>
      </w:r>
      <w:r>
        <w:rPr>
          <w:rFonts w:ascii="Times New Roman"/>
          <w:b w:val="false"/>
          <w:i w:val="false"/>
          <w:color w:val="000000"/>
          <w:sz w:val="28"/>
        </w:rPr>
        <w:t>
      Необходимо постепенно и последовательно переходить к более прогрессивным моделям регулирования, стимулирующим субъектов снижение затрат. Для этого, в целях повышения мотивации к снижению неэффективных затрат, создания стимулов для осуществления инвестиций, направляемых на модернизацию активов субъектов, и повышения качества оказываемых услуг планируется проработка вопроса введения стимулирующего регулирования, обеспечивающего возможность утверждения уровня тарифа на основе применения фактора эффективности.</w:t>
      </w:r>
      <w:r>
        <w:br/>
      </w:r>
      <w:r>
        <w:rPr>
          <w:rFonts w:ascii="Times New Roman"/>
          <w:b w:val="false"/>
          <w:i w:val="false"/>
          <w:color w:val="000000"/>
          <w:sz w:val="28"/>
        </w:rPr>
        <w:t>
</w:t>
      </w:r>
      <w:r>
        <w:rPr>
          <w:rFonts w:ascii="Times New Roman"/>
          <w:b w:val="false"/>
          <w:i w:val="false"/>
          <w:color w:val="000000"/>
          <w:sz w:val="28"/>
        </w:rPr>
        <w:t>
      В этой связи, планируется проведение мероприятий, направленных на:</w:t>
      </w:r>
      <w:r>
        <w:br/>
      </w:r>
      <w:r>
        <w:rPr>
          <w:rFonts w:ascii="Times New Roman"/>
          <w:b w:val="false"/>
          <w:i w:val="false"/>
          <w:color w:val="000000"/>
          <w:sz w:val="28"/>
        </w:rPr>
        <w:t>
</w:t>
      </w:r>
      <w:r>
        <w:rPr>
          <w:rFonts w:ascii="Times New Roman"/>
          <w:b w:val="false"/>
          <w:i w:val="false"/>
          <w:color w:val="000000"/>
          <w:sz w:val="28"/>
        </w:rPr>
        <w:t>
      стимулирование вложения инвестиции в модернизацию и обновление активов субъектов, особенно по устаревшим активам;</w:t>
      </w:r>
      <w:r>
        <w:br/>
      </w:r>
      <w:r>
        <w:rPr>
          <w:rFonts w:ascii="Times New Roman"/>
          <w:b w:val="false"/>
          <w:i w:val="false"/>
          <w:color w:val="000000"/>
          <w:sz w:val="28"/>
        </w:rPr>
        <w:t>
</w:t>
      </w:r>
      <w:r>
        <w:rPr>
          <w:rFonts w:ascii="Times New Roman"/>
          <w:b w:val="false"/>
          <w:i w:val="false"/>
          <w:color w:val="000000"/>
          <w:sz w:val="28"/>
        </w:rPr>
        <w:t>
      снижение уровней потерь субъектов, путем поэтапного установления стимулирующих ограничений по уровням потерь, учитываемых при формировании тарифов;</w:t>
      </w:r>
      <w:r>
        <w:br/>
      </w:r>
      <w:r>
        <w:rPr>
          <w:rFonts w:ascii="Times New Roman"/>
          <w:b w:val="false"/>
          <w:i w:val="false"/>
          <w:color w:val="000000"/>
          <w:sz w:val="28"/>
        </w:rPr>
        <w:t>
</w:t>
      </w:r>
      <w:r>
        <w:rPr>
          <w:rFonts w:ascii="Times New Roman"/>
          <w:b w:val="false"/>
          <w:i w:val="false"/>
          <w:color w:val="000000"/>
          <w:sz w:val="28"/>
        </w:rPr>
        <w:t>
      повышение качества услуг, предоставляемых субъектом;</w:t>
      </w:r>
      <w:r>
        <w:br/>
      </w:r>
      <w:r>
        <w:rPr>
          <w:rFonts w:ascii="Times New Roman"/>
          <w:b w:val="false"/>
          <w:i w:val="false"/>
          <w:color w:val="000000"/>
          <w:sz w:val="28"/>
        </w:rPr>
        <w:t>
</w:t>
      </w:r>
      <w:r>
        <w:rPr>
          <w:rFonts w:ascii="Times New Roman"/>
          <w:b w:val="false"/>
          <w:i w:val="false"/>
          <w:color w:val="000000"/>
          <w:sz w:val="28"/>
        </w:rPr>
        <w:t>
      улучшение менеджмента и показателей деятельности субъектов, обеспечивающих повышение конкурентоспособности инфраструктурных отраслей;</w:t>
      </w:r>
      <w:r>
        <w:br/>
      </w:r>
      <w:r>
        <w:rPr>
          <w:rFonts w:ascii="Times New Roman"/>
          <w:b w:val="false"/>
          <w:i w:val="false"/>
          <w:color w:val="000000"/>
          <w:sz w:val="28"/>
        </w:rPr>
        <w:t>
</w:t>
      </w:r>
      <w:r>
        <w:rPr>
          <w:rFonts w:ascii="Times New Roman"/>
          <w:b w:val="false"/>
          <w:i w:val="false"/>
          <w:color w:val="000000"/>
          <w:sz w:val="28"/>
        </w:rPr>
        <w:t>
      повышение стабильности и предсказуемости тарифов на регулируемые услуги субъектов;</w:t>
      </w:r>
      <w:r>
        <w:br/>
      </w:r>
      <w:r>
        <w:rPr>
          <w:rFonts w:ascii="Times New Roman"/>
          <w:b w:val="false"/>
          <w:i w:val="false"/>
          <w:color w:val="000000"/>
          <w:sz w:val="28"/>
        </w:rPr>
        <w:t>
</w:t>
      </w:r>
      <w:r>
        <w:rPr>
          <w:rFonts w:ascii="Times New Roman"/>
          <w:b w:val="false"/>
          <w:i w:val="false"/>
          <w:color w:val="000000"/>
          <w:sz w:val="28"/>
        </w:rPr>
        <w:t>
      формирование методологии расчета тарифов, обеспечивающей расчет тарифа на основе применения фактора эффективности в целях повышения мотивации к снижению неэффективных затрат и стимулирования инвестиций.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марта 2010 года "О внесении изменений и дополнений в Закон Республики Казахстан "О естественных монополиях и регулируемых рынках", внесены поправки, направленные на внедрение метода сравнительного анализа при утверждении тарифов региональных электросетевых компаний (далее - РЭК), преимуществом которого является то, что субъект самостоятельно распределяет и оптимизирует расходы в пределах установленного тарифного дохода. В то же время, подход к определению капитальных затрат (амортизация и прибыль), учитывая существенную разницу в стоимости активов, остается неизменным.</w:t>
      </w:r>
      <w:r>
        <w:br/>
      </w:r>
      <w:r>
        <w:rPr>
          <w:rFonts w:ascii="Times New Roman"/>
          <w:b w:val="false"/>
          <w:i w:val="false"/>
          <w:color w:val="000000"/>
          <w:sz w:val="28"/>
        </w:rPr>
        <w:t>
</w:t>
      </w:r>
      <w:r>
        <w:rPr>
          <w:rFonts w:ascii="Times New Roman"/>
          <w:b w:val="false"/>
          <w:i w:val="false"/>
          <w:color w:val="000000"/>
          <w:sz w:val="28"/>
        </w:rPr>
        <w:t>
      Как предусмотрено данным Законом, тариф с применением метода сравнительного анализа утверждается в соответствии с методикой расчета тарифа с применением метода сравнительного анализа, утвержденной уполномоченным органом по согласованию с государственным органом, осуществляющим руководство в области электроэнергетики, для каждой региональной электросетевой компании на три года с разбивкой по годам и ежегодно корректируется с учетом эффективности ее деятельности.</w:t>
      </w:r>
      <w:r>
        <w:br/>
      </w:r>
      <w:r>
        <w:rPr>
          <w:rFonts w:ascii="Times New Roman"/>
          <w:b w:val="false"/>
          <w:i w:val="false"/>
          <w:color w:val="000000"/>
          <w:sz w:val="28"/>
        </w:rPr>
        <w:t>
</w:t>
      </w:r>
      <w:r>
        <w:rPr>
          <w:rFonts w:ascii="Times New Roman"/>
          <w:b w:val="false"/>
          <w:i w:val="false"/>
          <w:color w:val="000000"/>
          <w:sz w:val="28"/>
        </w:rPr>
        <w:t>
      Также, указанным Законом установлено, что порядок предоставления информации о фактических (за предшествующий календарный год) и планируемых (на предстоящие три календарных года) затратах и объемах оказываемых услуг, а также о технико-экономических показателях деятельности с приложением обосновывающих материалов определяется уполномоченным органом.</w:t>
      </w:r>
      <w:r>
        <w:br/>
      </w:r>
      <w:r>
        <w:rPr>
          <w:rFonts w:ascii="Times New Roman"/>
          <w:b w:val="false"/>
          <w:i w:val="false"/>
          <w:color w:val="000000"/>
          <w:sz w:val="28"/>
        </w:rPr>
        <w:t>
</w:t>
      </w:r>
      <w:r>
        <w:rPr>
          <w:rFonts w:ascii="Times New Roman"/>
          <w:b w:val="false"/>
          <w:i w:val="false"/>
          <w:color w:val="000000"/>
          <w:sz w:val="28"/>
        </w:rPr>
        <w:t>
      В этой связи, положения по названному порядку учтены в нормативных правовых актах, разработанных в реализации Закона.</w:t>
      </w:r>
      <w:r>
        <w:br/>
      </w:r>
      <w:r>
        <w:rPr>
          <w:rFonts w:ascii="Times New Roman"/>
          <w:b w:val="false"/>
          <w:i w:val="false"/>
          <w:color w:val="000000"/>
          <w:sz w:val="28"/>
        </w:rPr>
        <w:t>
</w:t>
      </w:r>
      <w:r>
        <w:rPr>
          <w:rFonts w:ascii="Times New Roman"/>
          <w:b w:val="false"/>
          <w:i w:val="false"/>
          <w:color w:val="000000"/>
          <w:sz w:val="28"/>
        </w:rPr>
        <w:t>
      В соответствии с названным Законом тарифы для РЭК с применением метода сравнительного анализа будут введены с 2013 года.</w:t>
      </w:r>
      <w:r>
        <w:br/>
      </w:r>
      <w:r>
        <w:rPr>
          <w:rFonts w:ascii="Times New Roman"/>
          <w:b w:val="false"/>
          <w:i w:val="false"/>
          <w:color w:val="000000"/>
          <w:sz w:val="28"/>
        </w:rPr>
        <w:t>
</w:t>
      </w:r>
      <w:r>
        <w:rPr>
          <w:rFonts w:ascii="Times New Roman"/>
          <w:b w:val="false"/>
          <w:i w:val="false"/>
          <w:color w:val="000000"/>
          <w:sz w:val="28"/>
        </w:rPr>
        <w:t>
      На 2011 - 2012 годы в качестве переходного периода для РЭК будут утверждены тарифы на среднесрочный период, обеспечивающие реализацию утвержденных инвестиционных программ.</w:t>
      </w:r>
      <w:r>
        <w:br/>
      </w:r>
      <w:r>
        <w:rPr>
          <w:rFonts w:ascii="Times New Roman"/>
          <w:b w:val="false"/>
          <w:i w:val="false"/>
          <w:color w:val="000000"/>
          <w:sz w:val="28"/>
        </w:rPr>
        <w:t>
</w:t>
      </w:r>
      <w:r>
        <w:rPr>
          <w:rFonts w:ascii="Times New Roman"/>
          <w:b w:val="false"/>
          <w:i w:val="false"/>
          <w:color w:val="000000"/>
          <w:sz w:val="28"/>
        </w:rPr>
        <w:t>
      Кроме того, данным Законом внесено изменение в регулирование цен на товары (работы, услуги) субъектов регулируемого рынка.</w:t>
      </w:r>
      <w:r>
        <w:br/>
      </w:r>
      <w:r>
        <w:rPr>
          <w:rFonts w:ascii="Times New Roman"/>
          <w:b w:val="false"/>
          <w:i w:val="false"/>
          <w:color w:val="000000"/>
          <w:sz w:val="28"/>
        </w:rPr>
        <w:t>
</w:t>
      </w:r>
      <w:r>
        <w:rPr>
          <w:rFonts w:ascii="Times New Roman"/>
          <w:b w:val="false"/>
          <w:i w:val="false"/>
          <w:color w:val="000000"/>
          <w:sz w:val="28"/>
        </w:rPr>
        <w:t>
      Ранее субъект регулируемого рынка имел возможность снизить цену, но в последующем для ее повышения, он должен был вновь обратиться в Агентство с уведомлением, что являлось сдерживающим фактором для снижения цен на товарных рынках.</w:t>
      </w:r>
      <w:r>
        <w:br/>
      </w:r>
      <w:r>
        <w:rPr>
          <w:rFonts w:ascii="Times New Roman"/>
          <w:b w:val="false"/>
          <w:i w:val="false"/>
          <w:color w:val="000000"/>
          <w:sz w:val="28"/>
        </w:rPr>
        <w:t>
</w:t>
      </w:r>
      <w:r>
        <w:rPr>
          <w:rFonts w:ascii="Times New Roman"/>
          <w:b w:val="false"/>
          <w:i w:val="false"/>
          <w:color w:val="000000"/>
          <w:sz w:val="28"/>
        </w:rPr>
        <w:t>
      Таким образом, не позволялось субъекту регулируемого рынка оперативно реагировать на изменения цен на товарных рынках, путем снижения или повышения цены в рамках согласованной цены.</w:t>
      </w:r>
      <w:r>
        <w:br/>
      </w:r>
      <w:r>
        <w:rPr>
          <w:rFonts w:ascii="Times New Roman"/>
          <w:b w:val="false"/>
          <w:i w:val="false"/>
          <w:color w:val="000000"/>
          <w:sz w:val="28"/>
        </w:rPr>
        <w:t>
</w:t>
      </w:r>
      <w:r>
        <w:rPr>
          <w:rFonts w:ascii="Times New Roman"/>
          <w:b w:val="false"/>
          <w:i w:val="false"/>
          <w:color w:val="000000"/>
          <w:sz w:val="28"/>
        </w:rPr>
        <w:t>
      Указанным Законом предусмотрено понятие обоснованной (предельной) цены, для субъектов регулируемого рынка в пределах которой, он сможет гибко реагировать на изменения, происходящие на рынке (снижать цену). При этом, в случае самостоятельного повышения цены выше обоснованной (предельной) к субъекту регулируемого рынка будут применяться меры реагирования.</w:t>
      </w:r>
      <w:r>
        <w:br/>
      </w:r>
      <w:r>
        <w:rPr>
          <w:rFonts w:ascii="Times New Roman"/>
          <w:b w:val="false"/>
          <w:i w:val="false"/>
          <w:color w:val="000000"/>
          <w:sz w:val="28"/>
        </w:rPr>
        <w:t>
</w:t>
      </w:r>
      <w:r>
        <w:rPr>
          <w:rFonts w:ascii="Times New Roman"/>
          <w:b w:val="false"/>
          <w:i w:val="false"/>
          <w:color w:val="000000"/>
          <w:sz w:val="28"/>
        </w:rPr>
        <w:t>
      Кроме того, уполномоченному органу, в целях повышения эффективности государственного регулирования и возможности снижения цен субъектов регулируемого рынка в условиях изменения рыночной конъюнктуры, предоставлено право проводить экспертизу цены субъекта по результатам мониторинга цен и в рамках контроля за ценообразованием (по результатам рассмотрения жалоб, информации и т.д).</w:t>
      </w:r>
      <w:r>
        <w:br/>
      </w:r>
      <w:r>
        <w:rPr>
          <w:rFonts w:ascii="Times New Roman"/>
          <w:b w:val="false"/>
          <w:i w:val="false"/>
          <w:color w:val="000000"/>
          <w:sz w:val="28"/>
        </w:rPr>
        <w:t>
</w:t>
      </w:r>
      <w:r>
        <w:rPr>
          <w:rFonts w:ascii="Times New Roman"/>
          <w:b w:val="false"/>
          <w:i w:val="false"/>
          <w:color w:val="000000"/>
          <w:sz w:val="28"/>
        </w:rPr>
        <w:t>
      Указанные поправки обеспечат гибкое ценовое регулирование субъекта регулируемого рынка, с возможностью изменения ими цен в рамках обоснованной (предельной) цены.</w:t>
      </w:r>
      <w:r>
        <w:br/>
      </w:r>
      <w:r>
        <w:rPr>
          <w:rFonts w:ascii="Times New Roman"/>
          <w:b w:val="false"/>
          <w:i w:val="false"/>
          <w:color w:val="000000"/>
          <w:sz w:val="28"/>
        </w:rPr>
        <w:t>
</w:t>
      </w:r>
      <w:r>
        <w:rPr>
          <w:rFonts w:ascii="Times New Roman"/>
          <w:b w:val="false"/>
          <w:i w:val="false"/>
          <w:color w:val="000000"/>
          <w:sz w:val="28"/>
        </w:rPr>
        <w:t>
      В реализации названного Закона разработаны новые и внесены соответствующие поправки в действующие нормативные правовые и правовые акты: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июня 2010 года № 521 утверждены Правила определения обоснованной величины объема потребления физическими лицами регулируемых услуг в сферах водохозяйственных систем, целью которых являются экономия воды и средств потребителей;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8 июня 2010 года № 537 внесены поправки в Правила ценообразования на регулируемых рынках, утвержденные постановлением Правительства Республики Казахстан от 3 марта 2009 года № 238, предусматривающие права субъекта регулируемого рынка самостоятельно снижать и повышать цены на производимые (реализуемые) товары (работы, услуги), не превышая предельной цены, признанной уполномоченным органом обоснованной по результатам проведения экспертизы цены.</w:t>
      </w:r>
      <w:r>
        <w:br/>
      </w:r>
      <w:r>
        <w:rPr>
          <w:rFonts w:ascii="Times New Roman"/>
          <w:b w:val="false"/>
          <w:i w:val="false"/>
          <w:color w:val="000000"/>
          <w:sz w:val="28"/>
        </w:rPr>
        <w:t>
</w:t>
      </w:r>
      <w:r>
        <w:rPr>
          <w:rFonts w:ascii="Times New Roman"/>
          <w:b w:val="false"/>
          <w:i w:val="false"/>
          <w:color w:val="000000"/>
          <w:sz w:val="28"/>
        </w:rPr>
        <w:t>
      Кроме того, в реализации указанного Закона предусмотрено внедрение в 2010 году метода дифференцированных тарифов на регулируемые услуги водохозяйственных систем.</w:t>
      </w:r>
      <w:r>
        <w:br/>
      </w:r>
      <w:r>
        <w:rPr>
          <w:rFonts w:ascii="Times New Roman"/>
          <w:b w:val="false"/>
          <w:i w:val="false"/>
          <w:color w:val="000000"/>
          <w:sz w:val="28"/>
        </w:rPr>
        <w:t>
</w:t>
      </w:r>
      <w:r>
        <w:rPr>
          <w:rFonts w:ascii="Times New Roman"/>
          <w:b w:val="false"/>
          <w:i w:val="false"/>
          <w:color w:val="000000"/>
          <w:sz w:val="28"/>
        </w:rPr>
        <w:t>
      Тарифная политика, направленная на привлечение инвестиции в железнодорожную отрасль, в настоящий момент является одной из актуальных, так как одной из наиболее острых проблем стоящих перед железнодорожной отраслью является износ основных средств.</w:t>
      </w:r>
      <w:r>
        <w:br/>
      </w:r>
      <w:r>
        <w:rPr>
          <w:rFonts w:ascii="Times New Roman"/>
          <w:b w:val="false"/>
          <w:i w:val="false"/>
          <w:color w:val="000000"/>
          <w:sz w:val="28"/>
        </w:rPr>
        <w:t>
</w:t>
      </w:r>
      <w:r>
        <w:rPr>
          <w:rFonts w:ascii="Times New Roman"/>
          <w:b w:val="false"/>
          <w:i w:val="false"/>
          <w:color w:val="000000"/>
          <w:sz w:val="28"/>
        </w:rPr>
        <w:t>
      В целях привлечения дополнительных инвестиций направленных на создание новых активов, расширение, восстановление, обновление, поддержку существующих активов, реконструкцию, техническое перевооружение основных средств субъекта, на краткосрочный, среднесрочный или долгосрочный период необходимо утверждение инвестиционных программ и (или) проектов субъектам в сфере железнодорожного транспорта.</w:t>
      </w:r>
      <w:r>
        <w:br/>
      </w:r>
      <w:r>
        <w:rPr>
          <w:rFonts w:ascii="Times New Roman"/>
          <w:b w:val="false"/>
          <w:i w:val="false"/>
          <w:color w:val="000000"/>
          <w:sz w:val="28"/>
        </w:rPr>
        <w:t>
</w:t>
      </w:r>
      <w:r>
        <w:rPr>
          <w:rFonts w:ascii="Times New Roman"/>
          <w:b w:val="false"/>
          <w:i w:val="false"/>
          <w:color w:val="000000"/>
          <w:sz w:val="28"/>
        </w:rPr>
        <w:t>
      К 2013 году будет реализована новая тарифная политика в сфере грузовых и пассажирских перевозок и утверждены предельные тарифы на услуги магистральной железнодорожной сети на долгосрочный период.</w:t>
      </w:r>
      <w:r>
        <w:br/>
      </w:r>
      <w:r>
        <w:rPr>
          <w:rFonts w:ascii="Times New Roman"/>
          <w:b w:val="false"/>
          <w:i w:val="false"/>
          <w:color w:val="000000"/>
          <w:sz w:val="28"/>
        </w:rPr>
        <w:t>
</w:t>
      </w:r>
      <w:r>
        <w:rPr>
          <w:rFonts w:ascii="Times New Roman"/>
          <w:b w:val="false"/>
          <w:i w:val="false"/>
          <w:color w:val="000000"/>
          <w:sz w:val="28"/>
        </w:rPr>
        <w:t>
      По мере внедрения раздельного учета и применения его на практике необходимо внести изменения и дополнения в </w:t>
      </w:r>
      <w:r>
        <w:rPr>
          <w:rFonts w:ascii="Times New Roman"/>
          <w:b w:val="false"/>
          <w:i w:val="false"/>
          <w:color w:val="000000"/>
          <w:sz w:val="28"/>
        </w:rPr>
        <w:t>Правила</w:t>
      </w:r>
      <w:r>
        <w:rPr>
          <w:rFonts w:ascii="Times New Roman"/>
          <w:b w:val="false"/>
          <w:i w:val="false"/>
          <w:color w:val="000000"/>
          <w:sz w:val="28"/>
        </w:rPr>
        <w:t xml:space="preserve"> ведения раздельного учета доходов, затрат и задействованных активов субъектами естественных монополий, оказывающими услуги магистральной железнодорожной сети, утвержденные приказом Председателя Агентства Республики Казахстан по регулированию естественных монополий от 30 декабря 2005 года № 384-ОД.</w:t>
      </w:r>
      <w:r>
        <w:br/>
      </w:r>
      <w:r>
        <w:rPr>
          <w:rFonts w:ascii="Times New Roman"/>
          <w:b w:val="false"/>
          <w:i w:val="false"/>
          <w:color w:val="000000"/>
          <w:sz w:val="28"/>
        </w:rPr>
        <w:t>
</w:t>
      </w:r>
      <w:r>
        <w:rPr>
          <w:rFonts w:ascii="Times New Roman"/>
          <w:b w:val="false"/>
          <w:i w:val="false"/>
          <w:color w:val="000000"/>
          <w:sz w:val="28"/>
        </w:rPr>
        <w:t>
      Кроме того, Агентством в рамках вступления Казахстана в Всемирную Торговую Организацию проводится работа по унификации тарифов по сообщениям на услуги МЖС с учетом чувствительных товаров и влияния на экономику страны.</w:t>
      </w:r>
      <w:r>
        <w:br/>
      </w:r>
      <w:r>
        <w:rPr>
          <w:rFonts w:ascii="Times New Roman"/>
          <w:b w:val="false"/>
          <w:i w:val="false"/>
          <w:color w:val="000000"/>
          <w:sz w:val="28"/>
        </w:rPr>
        <w:t>
</w:t>
      </w:r>
      <w:r>
        <w:rPr>
          <w:rFonts w:ascii="Times New Roman"/>
          <w:b w:val="false"/>
          <w:i w:val="false"/>
          <w:color w:val="000000"/>
          <w:sz w:val="28"/>
        </w:rPr>
        <w:t>
      Так, в настоящее время по всем видам сообщений унифицированы тарифы на перевозку цветных, черных металлов и проката из них, лома цветных и черных металлов, сырья, материалов и строительных изделий, а также унифицированы тарифы во внутриреспубликанском и импортном сообщениях на перевозку нефти сырой и зерновых грузов.</w:t>
      </w:r>
      <w:r>
        <w:br/>
      </w:r>
      <w:r>
        <w:rPr>
          <w:rFonts w:ascii="Times New Roman"/>
          <w:b w:val="false"/>
          <w:i w:val="false"/>
          <w:color w:val="000000"/>
          <w:sz w:val="28"/>
        </w:rPr>
        <w:t>
</w:t>
      </w:r>
      <w:r>
        <w:rPr>
          <w:rFonts w:ascii="Times New Roman"/>
          <w:b w:val="false"/>
          <w:i w:val="false"/>
          <w:color w:val="000000"/>
          <w:sz w:val="28"/>
        </w:rPr>
        <w:t>
      Также, планируется к 2012 году произвести унификацию во внутреннем и импортном сообщениях.</w:t>
      </w:r>
      <w:r>
        <w:br/>
      </w:r>
      <w:r>
        <w:rPr>
          <w:rFonts w:ascii="Times New Roman"/>
          <w:b w:val="false"/>
          <w:i w:val="false"/>
          <w:color w:val="000000"/>
          <w:sz w:val="28"/>
        </w:rPr>
        <w:t>
</w:t>
      </w:r>
      <w:r>
        <w:rPr>
          <w:rFonts w:ascii="Times New Roman"/>
          <w:b w:val="false"/>
          <w:i w:val="false"/>
          <w:color w:val="000000"/>
          <w:sz w:val="28"/>
        </w:rPr>
        <w:t>
      Учитывая возможное строительство отдельных сооружений морского порта на концессионной основе, в 2011 году предполагается разработка методики расчета тарифов на регулируемые услуги порта, оказываемые по договору концессии, учитывающей окупаемости вложенных концессионером инвестиций и получения им обоснованного вознаграждения (прибыли).</w:t>
      </w:r>
      <w:r>
        <w:br/>
      </w:r>
      <w:r>
        <w:rPr>
          <w:rFonts w:ascii="Times New Roman"/>
          <w:b w:val="false"/>
          <w:i w:val="false"/>
          <w:color w:val="000000"/>
          <w:sz w:val="28"/>
        </w:rPr>
        <w:t>
</w:t>
      </w:r>
      <w:r>
        <w:rPr>
          <w:rFonts w:ascii="Times New Roman"/>
          <w:b w:val="false"/>
          <w:i w:val="false"/>
          <w:color w:val="000000"/>
          <w:sz w:val="28"/>
        </w:rPr>
        <w:t>
      Износ основных производственных фондов (взлетно-посадочные полосы и терминалы) и отсутствие современной спецтехники для обслуживания воздушных судов западного производства в региональных аэропортах, недостаточное привлечение аэропортами объемов оказываемых услуг, при увеличении затрат могут негативно отразится на эффективности деятельности аэропортов, привести к росту тарифов на регулируемые услуги.</w:t>
      </w:r>
      <w:r>
        <w:br/>
      </w:r>
      <w:r>
        <w:rPr>
          <w:rFonts w:ascii="Times New Roman"/>
          <w:b w:val="false"/>
          <w:i w:val="false"/>
          <w:color w:val="000000"/>
          <w:sz w:val="28"/>
        </w:rPr>
        <w:t>
</w:t>
      </w:r>
      <w:r>
        <w:rPr>
          <w:rFonts w:ascii="Times New Roman"/>
          <w:b w:val="false"/>
          <w:i w:val="false"/>
          <w:color w:val="000000"/>
          <w:sz w:val="28"/>
        </w:rPr>
        <w:t>
      В этой связи, необходимо утверждение инвестиционных программ и (или) проектов субъектам сферы аэропортов для обновления активов за счет тарифного дохода.</w:t>
      </w:r>
      <w:r>
        <w:br/>
      </w:r>
      <w:r>
        <w:rPr>
          <w:rFonts w:ascii="Times New Roman"/>
          <w:b w:val="false"/>
          <w:i w:val="false"/>
          <w:color w:val="000000"/>
          <w:sz w:val="28"/>
        </w:rPr>
        <w:t>
</w:t>
      </w:r>
      <w:r>
        <w:rPr>
          <w:rFonts w:ascii="Times New Roman"/>
          <w:b w:val="false"/>
          <w:i w:val="false"/>
          <w:color w:val="000000"/>
          <w:sz w:val="28"/>
        </w:rPr>
        <w:t>
      15 июля 2010 года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использовании воздушного пространства Республики Казахстан и деятельности авиации".</w:t>
      </w:r>
      <w:r>
        <w:br/>
      </w:r>
      <w:r>
        <w:rPr>
          <w:rFonts w:ascii="Times New Roman"/>
          <w:b w:val="false"/>
          <w:i w:val="false"/>
          <w:color w:val="000000"/>
          <w:sz w:val="28"/>
        </w:rPr>
        <w:t>
</w:t>
      </w:r>
      <w:r>
        <w:rPr>
          <w:rFonts w:ascii="Times New Roman"/>
          <w:b w:val="false"/>
          <w:i w:val="false"/>
          <w:color w:val="000000"/>
          <w:sz w:val="28"/>
        </w:rPr>
        <w:t>
      Согласно данному Закону уполномоченный орган в сфере гражданской авиации совместно с уполномоченным органом, осуществляющим руководство в сферах естественных монополий и на регулируемых рынках обязан утвердить перечень услуг, входящих в состав аэропортовской деятельности, включая операции входящие в эти услуги (далее - Перечень).</w:t>
      </w:r>
      <w:r>
        <w:br/>
      </w: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18-1 Закона Республики Казахстан "О естественных монополиях и регулируемых рынках" перечень видов деятельности, технологически связанных с регулируемыми услугами (товарами, работами), утверждается уполномоченным органом совместно с соответствующим государственным органом, осуществляющим руководство соответствующей отраслью (сферой) государственного управления.</w:t>
      </w:r>
      <w:r>
        <w:br/>
      </w:r>
      <w:r>
        <w:rPr>
          <w:rFonts w:ascii="Times New Roman"/>
          <w:b w:val="false"/>
          <w:i w:val="false"/>
          <w:color w:val="000000"/>
          <w:sz w:val="28"/>
        </w:rPr>
        <w:t>
</w:t>
      </w:r>
      <w:r>
        <w:rPr>
          <w:rFonts w:ascii="Times New Roman"/>
          <w:b w:val="false"/>
          <w:i w:val="false"/>
          <w:color w:val="000000"/>
          <w:sz w:val="28"/>
        </w:rPr>
        <w:t>
      В этой связи, после утверждения перечня услуг, входящих в состав аэропортовской деятельности, включая операции входящие в эти услуги необходимо разработать проект </w:t>
      </w:r>
      <w:r>
        <w:rPr>
          <w:rFonts w:ascii="Times New Roman"/>
          <w:b w:val="false"/>
          <w:i w:val="false"/>
          <w:color w:val="000000"/>
          <w:sz w:val="28"/>
        </w:rPr>
        <w:t>совместного приказа</w:t>
      </w:r>
      <w:r>
        <w:rPr>
          <w:rFonts w:ascii="Times New Roman"/>
          <w:b w:val="false"/>
          <w:i w:val="false"/>
          <w:color w:val="000000"/>
          <w:sz w:val="28"/>
        </w:rPr>
        <w:t xml:space="preserve"> Министерства транспорта и коммуникации и Агентства Республики Казахстан по регулированию естественных монополий "Об утверждении перечня видов деятельности, технологически связанных с регулируемыми услугами (товарами, работами) в сфере аэропортов".</w:t>
      </w:r>
      <w:r>
        <w:br/>
      </w:r>
      <w:r>
        <w:rPr>
          <w:rFonts w:ascii="Times New Roman"/>
          <w:b w:val="false"/>
          <w:i w:val="false"/>
          <w:color w:val="000000"/>
          <w:sz w:val="28"/>
        </w:rPr>
        <w:t>
</w:t>
      </w:r>
      <w:r>
        <w:rPr>
          <w:rFonts w:ascii="Times New Roman"/>
          <w:b w:val="false"/>
          <w:i w:val="false"/>
          <w:color w:val="000000"/>
          <w:sz w:val="28"/>
        </w:rPr>
        <w:t>
      В целях определения перечня регулируемых услуг в сфере аэропортов необходимо проведение анализа сфер естественной монополии на предмет отнесения представляемых субъектами услуг (товаров, работ) в рамках данных сфер к регулируемым.</w:t>
      </w:r>
      <w:r>
        <w:br/>
      </w:r>
      <w:r>
        <w:rPr>
          <w:rFonts w:ascii="Times New Roman"/>
          <w:b w:val="false"/>
          <w:i w:val="false"/>
          <w:color w:val="000000"/>
          <w:sz w:val="28"/>
        </w:rPr>
        <w:t>
</w:t>
      </w:r>
      <w:r>
        <w:rPr>
          <w:rFonts w:ascii="Times New Roman"/>
          <w:b w:val="false"/>
          <w:i w:val="false"/>
          <w:color w:val="000000"/>
          <w:sz w:val="28"/>
        </w:rPr>
        <w:t>
      В целях увеличения объемов посадок в аэропортах республики предлагается пересмотр действующих правил применения временных понижающих коэффициентов к тарифам (ценам, ставкам сборов) на регулируемые услуги аэропортов и аэронавигации, в части возможности самостоятельного применения аэропортами скидок к тарифам на регулируемые услуги в размере более 30 %.</w:t>
      </w:r>
      <w:r>
        <w:br/>
      </w:r>
      <w:r>
        <w:rPr>
          <w:rFonts w:ascii="Times New Roman"/>
          <w:b w:val="false"/>
          <w:i w:val="false"/>
          <w:color w:val="000000"/>
          <w:sz w:val="28"/>
        </w:rPr>
        <w:t>
</w:t>
      </w:r>
      <w:r>
        <w:rPr>
          <w:rFonts w:ascii="Times New Roman"/>
          <w:b w:val="false"/>
          <w:i w:val="false"/>
          <w:color w:val="000000"/>
          <w:sz w:val="28"/>
        </w:rPr>
        <w:t>
      Также, необходимо дальнейшее совершенствование тарифной политики в сфере аэронавигации с учетом минимизации негативных последствий для пассажиров.</w:t>
      </w:r>
      <w:r>
        <w:br/>
      </w:r>
      <w:r>
        <w:rPr>
          <w:rFonts w:ascii="Times New Roman"/>
          <w:b w:val="false"/>
          <w:i w:val="false"/>
          <w:color w:val="000000"/>
          <w:sz w:val="28"/>
        </w:rPr>
        <w:t>
</w:t>
      </w:r>
      <w:r>
        <w:rPr>
          <w:rFonts w:ascii="Times New Roman"/>
          <w:b w:val="false"/>
          <w:i w:val="false"/>
          <w:color w:val="000000"/>
          <w:sz w:val="28"/>
        </w:rPr>
        <w:t>
      В целях повышения инвестиционной привлекательности отрасли жилищно-коммунального хозяйства необходимо:</w:t>
      </w:r>
      <w:r>
        <w:br/>
      </w:r>
      <w:r>
        <w:rPr>
          <w:rFonts w:ascii="Times New Roman"/>
          <w:b w:val="false"/>
          <w:i w:val="false"/>
          <w:color w:val="000000"/>
          <w:sz w:val="28"/>
        </w:rPr>
        <w:t>
</w:t>
      </w:r>
      <w:r>
        <w:rPr>
          <w:rFonts w:ascii="Times New Roman"/>
          <w:b w:val="false"/>
          <w:i w:val="false"/>
          <w:color w:val="000000"/>
          <w:sz w:val="28"/>
        </w:rPr>
        <w:t>
      проведение взвешенной тарифной политики, основанной на новых методах тарифного регулирования и широкого использования существующих методов тарифообразования, стимулирующих повышение эффективности предприятий коммунального сектора.</w:t>
      </w:r>
      <w:r>
        <w:br/>
      </w:r>
      <w:r>
        <w:rPr>
          <w:rFonts w:ascii="Times New Roman"/>
          <w:b w:val="false"/>
          <w:i w:val="false"/>
          <w:color w:val="000000"/>
          <w:sz w:val="28"/>
        </w:rPr>
        <w:t>
</w:t>
      </w:r>
      <w:r>
        <w:rPr>
          <w:rFonts w:ascii="Times New Roman"/>
          <w:b w:val="false"/>
          <w:i w:val="false"/>
          <w:color w:val="000000"/>
          <w:sz w:val="28"/>
        </w:rPr>
        <w:t>
      увеличение количества предприятий, работающих по инвестиционным (средне- и долгосрочным) тарифам;</w:t>
      </w:r>
      <w:r>
        <w:br/>
      </w:r>
      <w:r>
        <w:rPr>
          <w:rFonts w:ascii="Times New Roman"/>
          <w:b w:val="false"/>
          <w:i w:val="false"/>
          <w:color w:val="000000"/>
          <w:sz w:val="28"/>
        </w:rPr>
        <w:t>
</w:t>
      </w:r>
      <w:r>
        <w:rPr>
          <w:rFonts w:ascii="Times New Roman"/>
          <w:b w:val="false"/>
          <w:i w:val="false"/>
          <w:color w:val="000000"/>
          <w:sz w:val="28"/>
        </w:rPr>
        <w:t>
      ужесточение государственного контроля за целевым назначением инвестиций, финансовой дисциплины исполнения тарифной сметы, для чего будут рассмотрены вопросы совершенствования методик контроля, законодательного закрепления соответствующих функций государственных органов;</w:t>
      </w:r>
      <w:r>
        <w:br/>
      </w:r>
      <w:r>
        <w:rPr>
          <w:rFonts w:ascii="Times New Roman"/>
          <w:b w:val="false"/>
          <w:i w:val="false"/>
          <w:color w:val="000000"/>
          <w:sz w:val="28"/>
        </w:rPr>
        <w:t>
</w:t>
      </w:r>
      <w:r>
        <w:rPr>
          <w:rFonts w:ascii="Times New Roman"/>
          <w:b w:val="false"/>
          <w:i w:val="false"/>
          <w:color w:val="000000"/>
          <w:sz w:val="28"/>
        </w:rPr>
        <w:t>
      реализация мероприятий по энергосбережению в части введения дифференцированных тарифов по объемам потребления и применения новых подходов по нормированию технических потерь, пропаганде энергосбережения.</w:t>
      </w:r>
      <w:r>
        <w:br/>
      </w:r>
      <w:r>
        <w:rPr>
          <w:rFonts w:ascii="Times New Roman"/>
          <w:b w:val="false"/>
          <w:i w:val="false"/>
          <w:color w:val="000000"/>
          <w:sz w:val="28"/>
        </w:rPr>
        <w:t>
</w:t>
      </w:r>
      <w:r>
        <w:rPr>
          <w:rFonts w:ascii="Times New Roman"/>
          <w:b w:val="false"/>
          <w:i w:val="false"/>
          <w:color w:val="000000"/>
          <w:sz w:val="28"/>
        </w:rPr>
        <w:t>
      В этой связи, необходимо продолжить работу по введению дифференциации тарифов в зависимости от объемов потребления на электроэнергию с переходом от существующей двухуровневой системы к трехуровневой с внедрением третьего уровня дифференциации.</w:t>
      </w:r>
      <w:r>
        <w:br/>
      </w:r>
      <w:r>
        <w:rPr>
          <w:rFonts w:ascii="Times New Roman"/>
          <w:b w:val="false"/>
          <w:i w:val="false"/>
          <w:color w:val="000000"/>
          <w:sz w:val="28"/>
        </w:rPr>
        <w:t>
</w:t>
      </w:r>
      <w:r>
        <w:rPr>
          <w:rFonts w:ascii="Times New Roman"/>
          <w:b w:val="false"/>
          <w:i w:val="false"/>
          <w:color w:val="000000"/>
          <w:sz w:val="28"/>
        </w:rPr>
        <w:t>
      В целях стимулирования потребителей к рациональному использованию воды Агентством продолжается работа по введению дифференцированных тарифов на услуги водоснабжения по группам потребителей и (или) объема потребления.</w:t>
      </w:r>
      <w:r>
        <w:br/>
      </w:r>
      <w:r>
        <w:rPr>
          <w:rFonts w:ascii="Times New Roman"/>
          <w:b w:val="false"/>
          <w:i w:val="false"/>
          <w:color w:val="000000"/>
          <w:sz w:val="28"/>
        </w:rPr>
        <w:t>
</w:t>
      </w:r>
      <w:r>
        <w:rPr>
          <w:rFonts w:ascii="Times New Roman"/>
          <w:b w:val="false"/>
          <w:i w:val="false"/>
          <w:color w:val="000000"/>
          <w:sz w:val="28"/>
        </w:rPr>
        <w:t>
      С 2009 года начата работа по внедрению дифференцированных тарифов по группам потребителей. Так, дифференцированные тарифы введены в 13 регионах Республики Казахстан. Дополнительный доход водоканалов составит порядка 13,2 млрд. тенге.</w:t>
      </w:r>
      <w:r>
        <w:br/>
      </w:r>
      <w:r>
        <w:rPr>
          <w:rFonts w:ascii="Times New Roman"/>
          <w:b w:val="false"/>
          <w:i w:val="false"/>
          <w:color w:val="000000"/>
          <w:sz w:val="28"/>
        </w:rPr>
        <w:t>
</w:t>
      </w:r>
      <w:r>
        <w:rPr>
          <w:rFonts w:ascii="Times New Roman"/>
          <w:b w:val="false"/>
          <w:i w:val="false"/>
          <w:color w:val="000000"/>
          <w:sz w:val="28"/>
        </w:rPr>
        <w:t>
      В 2010 году будет проводиться подготовительная работа по внедрению дифференцированных тарифов на услуги водоснабжения по объемам потребления, ее завершение планируется к 2014 году.</w:t>
      </w:r>
      <w:r>
        <w:br/>
      </w:r>
      <w:r>
        <w:rPr>
          <w:rFonts w:ascii="Times New Roman"/>
          <w:b w:val="false"/>
          <w:i w:val="false"/>
          <w:color w:val="000000"/>
          <w:sz w:val="28"/>
        </w:rPr>
        <w:t>
</w:t>
      </w:r>
      <w:r>
        <w:rPr>
          <w:rFonts w:ascii="Times New Roman"/>
          <w:b w:val="false"/>
          <w:i w:val="false"/>
          <w:color w:val="000000"/>
          <w:sz w:val="28"/>
        </w:rPr>
        <w:t>
      Реализация требования Законодательства о естественных монополиях и регулируемых рынках, предусматривающего обязательной разработки и реализации субъектами Планов по ликвидации сверхнормативных потерь и обязательного снижения нормативных технических потерь.</w:t>
      </w:r>
      <w:r>
        <w:br/>
      </w:r>
      <w:r>
        <w:rPr>
          <w:rFonts w:ascii="Times New Roman"/>
          <w:b w:val="false"/>
          <w:i w:val="false"/>
          <w:color w:val="000000"/>
          <w:sz w:val="28"/>
        </w:rPr>
        <w:t>
</w:t>
      </w:r>
      <w:r>
        <w:rPr>
          <w:rFonts w:ascii="Times New Roman"/>
          <w:b w:val="false"/>
          <w:i w:val="false"/>
          <w:color w:val="000000"/>
          <w:sz w:val="28"/>
        </w:rPr>
        <w:t>
      При этом предусматривается ежегодно снижать нормативные потери на 1-2 % в течение 5 лет.</w:t>
      </w:r>
      <w:r>
        <w:br/>
      </w:r>
      <w:r>
        <w:rPr>
          <w:rFonts w:ascii="Times New Roman"/>
          <w:b w:val="false"/>
          <w:i w:val="false"/>
          <w:color w:val="000000"/>
          <w:sz w:val="28"/>
        </w:rPr>
        <w:t>
</w:t>
      </w:r>
      <w:r>
        <w:rPr>
          <w:rFonts w:ascii="Times New Roman"/>
          <w:b w:val="false"/>
          <w:i w:val="false"/>
          <w:color w:val="000000"/>
          <w:sz w:val="28"/>
        </w:rPr>
        <w:t>
      Основными проблемами в сферах естественных монополий остаются наличие сверхнормативных потерь и высокий уровень нормативных технических потерь, значительный физический и моральный износ основных средств субъектов и слабое техническое состояние.</w:t>
      </w:r>
      <w:r>
        <w:br/>
      </w:r>
      <w:r>
        <w:rPr>
          <w:rFonts w:ascii="Times New Roman"/>
          <w:b w:val="false"/>
          <w:i w:val="false"/>
          <w:color w:val="000000"/>
          <w:sz w:val="28"/>
        </w:rPr>
        <w:t>
</w:t>
      </w:r>
      <w:r>
        <w:rPr>
          <w:rFonts w:ascii="Times New Roman"/>
          <w:b w:val="false"/>
          <w:i w:val="false"/>
          <w:color w:val="000000"/>
          <w:sz w:val="28"/>
        </w:rPr>
        <w:t>
      В этой связи в числе основных направлений работы Агентство обозначило решение вышеуказанных проблем.</w:t>
      </w:r>
      <w:r>
        <w:br/>
      </w:r>
      <w:r>
        <w:rPr>
          <w:rFonts w:ascii="Times New Roman"/>
          <w:b w:val="false"/>
          <w:i w:val="false"/>
          <w:color w:val="000000"/>
          <w:sz w:val="28"/>
        </w:rPr>
        <w:t>
</w:t>
      </w:r>
      <w:r>
        <w:rPr>
          <w:rFonts w:ascii="Times New Roman"/>
          <w:b w:val="false"/>
          <w:i w:val="false"/>
          <w:color w:val="000000"/>
          <w:sz w:val="28"/>
        </w:rPr>
        <w:t>
      В соответствии с протоколом совещания с участием Президента Республики Казахстан Назарбаева Н.А. от 22 января 2010 года № 01-7.1 Агентством Республики Казахстан по регулированию естественных монополий, по защите конкуренции, министерствами финансов и энергетики и минеральных ресурсов разработаны предложения законодательного характера, предусматривающие установление обязательного исполнения субъектами инвестиционных обязательств и возможность возврата в государственную собственность предприятий, не выполнивших условия контрактов.</w:t>
      </w:r>
      <w:r>
        <w:br/>
      </w:r>
      <w:r>
        <w:rPr>
          <w:rFonts w:ascii="Times New Roman"/>
          <w:b w:val="false"/>
          <w:i w:val="false"/>
          <w:color w:val="000000"/>
          <w:sz w:val="28"/>
        </w:rPr>
        <w:t>
</w:t>
      </w:r>
      <w:r>
        <w:rPr>
          <w:rFonts w:ascii="Times New Roman"/>
          <w:b w:val="false"/>
          <w:i w:val="false"/>
          <w:color w:val="000000"/>
          <w:sz w:val="28"/>
        </w:rPr>
        <w:t>
      Предложения разработаны на основании результатов проведенных в марте 2010 года проверок субъектов и энергогенерирующих предприятий на предмет исполнения инвестиционных обязательств по модернизации производства, результаты которых показали фактическое неисполнение отдельными предприятиями инвестиционных обязательств, предусмотренных условиями приватизации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2004 года "Об электроэнергетике".</w:t>
      </w:r>
      <w:r>
        <w:br/>
      </w:r>
      <w:r>
        <w:rPr>
          <w:rFonts w:ascii="Times New Roman"/>
          <w:b w:val="false"/>
          <w:i w:val="false"/>
          <w:color w:val="000000"/>
          <w:sz w:val="28"/>
        </w:rPr>
        <w:t>
</w:t>
      </w:r>
      <w:r>
        <w:rPr>
          <w:rFonts w:ascii="Times New Roman"/>
          <w:b w:val="false"/>
          <w:i w:val="false"/>
          <w:color w:val="000000"/>
          <w:sz w:val="28"/>
        </w:rPr>
        <w:t>
      В этой связи, необходимо внести изменения в некоторые законодательные акты Республики Казахстан по вопросам электроэнергетики и инвестиционной деятельности субъектов естественных монополий и регулируемого рынка, предусматривающие:</w:t>
      </w:r>
      <w:r>
        <w:br/>
      </w:r>
      <w:r>
        <w:rPr>
          <w:rFonts w:ascii="Times New Roman"/>
          <w:b w:val="false"/>
          <w:i w:val="false"/>
          <w:color w:val="000000"/>
          <w:sz w:val="28"/>
        </w:rPr>
        <w:t>
</w:t>
      </w:r>
      <w:r>
        <w:rPr>
          <w:rFonts w:ascii="Times New Roman"/>
          <w:b w:val="false"/>
          <w:i w:val="false"/>
          <w:color w:val="000000"/>
          <w:sz w:val="28"/>
        </w:rPr>
        <w:t>
      повышение ответственности энергопроизводящих организаций, субъектов естественных монополий и регулируемого рынка за выполнение инвестиционных обязательств;</w:t>
      </w:r>
      <w:r>
        <w:br/>
      </w:r>
      <w:r>
        <w:rPr>
          <w:rFonts w:ascii="Times New Roman"/>
          <w:b w:val="false"/>
          <w:i w:val="false"/>
          <w:color w:val="000000"/>
          <w:sz w:val="28"/>
        </w:rPr>
        <w:t>
</w:t>
      </w:r>
      <w:r>
        <w:rPr>
          <w:rFonts w:ascii="Times New Roman"/>
          <w:b w:val="false"/>
          <w:i w:val="false"/>
          <w:color w:val="000000"/>
          <w:sz w:val="28"/>
        </w:rPr>
        <w:t>
      повышение качества оказываемых услуг (повышение надежности электроснабжения за счет проведения мероприятий по реконструкции и модернизации и вводу новых мощностей, регламентация порядка приостановления электроснабжения в случае неоплаты за потребленную электрическую энергию);</w:t>
      </w:r>
      <w:r>
        <w:br/>
      </w:r>
      <w:r>
        <w:rPr>
          <w:rFonts w:ascii="Times New Roman"/>
          <w:b w:val="false"/>
          <w:i w:val="false"/>
          <w:color w:val="000000"/>
          <w:sz w:val="28"/>
        </w:rPr>
        <w:t>
</w:t>
      </w:r>
      <w:r>
        <w:rPr>
          <w:rFonts w:ascii="Times New Roman"/>
          <w:b w:val="false"/>
          <w:i w:val="false"/>
          <w:color w:val="000000"/>
          <w:sz w:val="28"/>
        </w:rPr>
        <w:t>
      обеспечение соответствия объема инвестиционных обязательств энергопроизводящих организаций уровню тарифного дохода;</w:t>
      </w:r>
      <w:r>
        <w:br/>
      </w:r>
      <w:r>
        <w:rPr>
          <w:rFonts w:ascii="Times New Roman"/>
          <w:b w:val="false"/>
          <w:i w:val="false"/>
          <w:color w:val="000000"/>
          <w:sz w:val="28"/>
        </w:rPr>
        <w:t>
</w:t>
      </w:r>
      <w:r>
        <w:rPr>
          <w:rFonts w:ascii="Times New Roman"/>
          <w:b w:val="false"/>
          <w:i w:val="false"/>
          <w:color w:val="000000"/>
          <w:sz w:val="28"/>
        </w:rPr>
        <w:t>
      повышение прозрачности инвестиционной деятельности энергопроизводящих организаций;</w:t>
      </w:r>
      <w:r>
        <w:br/>
      </w:r>
      <w:r>
        <w:rPr>
          <w:rFonts w:ascii="Times New Roman"/>
          <w:b w:val="false"/>
          <w:i w:val="false"/>
          <w:color w:val="000000"/>
          <w:sz w:val="28"/>
        </w:rPr>
        <w:t>
</w:t>
      </w:r>
      <w:r>
        <w:rPr>
          <w:rFonts w:ascii="Times New Roman"/>
          <w:b w:val="false"/>
          <w:i w:val="false"/>
          <w:color w:val="000000"/>
          <w:sz w:val="28"/>
        </w:rPr>
        <w:t>
      обеспечение потребности экономики Казахстана в электрической энергии и мощности.</w:t>
      </w:r>
      <w:r>
        <w:br/>
      </w:r>
      <w:r>
        <w:rPr>
          <w:rFonts w:ascii="Times New Roman"/>
          <w:b w:val="false"/>
          <w:i w:val="false"/>
          <w:color w:val="000000"/>
          <w:sz w:val="28"/>
        </w:rPr>
        <w:t>
</w:t>
      </w:r>
      <w:r>
        <w:rPr>
          <w:rFonts w:ascii="Times New Roman"/>
          <w:b w:val="false"/>
          <w:i w:val="false"/>
          <w:color w:val="000000"/>
          <w:sz w:val="28"/>
        </w:rPr>
        <w:t>
      В результате реализации Программы ожидаются формирование комплексной сбалансированной системы регулирования деятельности монополистов, позволяющая обеспечить:</w:t>
      </w:r>
      <w:r>
        <w:br/>
      </w:r>
      <w:r>
        <w:rPr>
          <w:rFonts w:ascii="Times New Roman"/>
          <w:b w:val="false"/>
          <w:i w:val="false"/>
          <w:color w:val="000000"/>
          <w:sz w:val="28"/>
        </w:rPr>
        <w:t>
</w:t>
      </w:r>
      <w:r>
        <w:rPr>
          <w:rFonts w:ascii="Times New Roman"/>
          <w:b w:val="false"/>
          <w:i w:val="false"/>
          <w:color w:val="000000"/>
          <w:sz w:val="28"/>
        </w:rPr>
        <w:t>
      повышение прозрачности, обоснованности и стабильности уровней тарифов, эффективности функционирования и объемов инвестиций в обновление и модернизацию основных производственных фондов регулируемых субъектов;</w:t>
      </w:r>
      <w:r>
        <w:br/>
      </w:r>
      <w:r>
        <w:rPr>
          <w:rFonts w:ascii="Times New Roman"/>
          <w:b w:val="false"/>
          <w:i w:val="false"/>
          <w:color w:val="000000"/>
          <w:sz w:val="28"/>
        </w:rPr>
        <w:t>
</w:t>
      </w:r>
      <w:r>
        <w:rPr>
          <w:rFonts w:ascii="Times New Roman"/>
          <w:b w:val="false"/>
          <w:i w:val="false"/>
          <w:color w:val="000000"/>
          <w:sz w:val="28"/>
        </w:rPr>
        <w:t>
      повышение эффективности деятельности субъектов посредством разработки и реализации инвестиционных программ, направленных на модернизацию изношенных производственных активов и повышения качества управления (менеджмента) предприятиями;</w:t>
      </w:r>
      <w:r>
        <w:br/>
      </w:r>
      <w:r>
        <w:rPr>
          <w:rFonts w:ascii="Times New Roman"/>
          <w:b w:val="false"/>
          <w:i w:val="false"/>
          <w:color w:val="000000"/>
          <w:sz w:val="28"/>
        </w:rPr>
        <w:t>
</w:t>
      </w:r>
      <w:r>
        <w:rPr>
          <w:rFonts w:ascii="Times New Roman"/>
          <w:b w:val="false"/>
          <w:i w:val="false"/>
          <w:color w:val="000000"/>
          <w:sz w:val="28"/>
        </w:rPr>
        <w:t>
      утверждение уполномоченным органом инвестиционных программ всем базовым субъектам на среднесрочный и долгосрочный период;</w:t>
      </w:r>
      <w:r>
        <w:br/>
      </w:r>
      <w:r>
        <w:rPr>
          <w:rFonts w:ascii="Times New Roman"/>
          <w:b w:val="false"/>
          <w:i w:val="false"/>
          <w:color w:val="000000"/>
          <w:sz w:val="28"/>
        </w:rPr>
        <w:t>
</w:t>
      </w:r>
      <w:r>
        <w:rPr>
          <w:rFonts w:ascii="Times New Roman"/>
          <w:b w:val="false"/>
          <w:i w:val="false"/>
          <w:color w:val="000000"/>
          <w:sz w:val="28"/>
        </w:rPr>
        <w:t>
      увеличение количества предприятий, работающих по среднесрочным и долгосрочным тарифам, всех базовых субъектов;</w:t>
      </w:r>
      <w:r>
        <w:br/>
      </w:r>
      <w:r>
        <w:rPr>
          <w:rFonts w:ascii="Times New Roman"/>
          <w:b w:val="false"/>
          <w:i w:val="false"/>
          <w:color w:val="000000"/>
          <w:sz w:val="28"/>
        </w:rPr>
        <w:t>
</w:t>
      </w:r>
      <w:r>
        <w:rPr>
          <w:rFonts w:ascii="Times New Roman"/>
          <w:b w:val="false"/>
          <w:i w:val="false"/>
          <w:color w:val="000000"/>
          <w:sz w:val="28"/>
        </w:rPr>
        <w:t>
      применение при установлении тарифов метода сравнительного анализа у субъектов, являющихся региональными электросетевыми компаниями;</w:t>
      </w:r>
      <w:r>
        <w:br/>
      </w:r>
      <w:r>
        <w:rPr>
          <w:rFonts w:ascii="Times New Roman"/>
          <w:b w:val="false"/>
          <w:i w:val="false"/>
          <w:color w:val="000000"/>
          <w:sz w:val="28"/>
        </w:rPr>
        <w:t>
</w:t>
      </w:r>
      <w:r>
        <w:rPr>
          <w:rFonts w:ascii="Times New Roman"/>
          <w:b w:val="false"/>
          <w:i w:val="false"/>
          <w:color w:val="000000"/>
          <w:sz w:val="28"/>
        </w:rPr>
        <w:t>
      повышение качества предоставляемых субъектами регулируемых услуг путем стимулирования энерго- и ресурсосбережения.</w:t>
      </w:r>
      <w:r>
        <w:br/>
      </w: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8 сентября 2011 года № 1027 "Об утверждении Программы вывода пакетов акций дочерних и зависимых организаций акционерного общества "Фонд национального благосостояния "Самрук-Казына" на рынок ценных бумаг" приняты первоочередные меры по совершенствованию нормативной правовой базы регулирования субъектов естественной монополии, выходящих на фондовый рынок в рамках Программы "Народное IPO", путем установления особенностей определения регулируемой базы задействованных активов и расчета ставки прибыли на задействованные активы для данных субъектов.</w:t>
      </w:r>
      <w:r>
        <w:br/>
      </w:r>
      <w:r>
        <w:rPr>
          <w:rFonts w:ascii="Times New Roman"/>
          <w:b w:val="false"/>
          <w:i w:val="false"/>
          <w:color w:val="000000"/>
          <w:sz w:val="28"/>
        </w:rPr>
        <w:t>
</w:t>
      </w:r>
      <w:r>
        <w:rPr>
          <w:rFonts w:ascii="Times New Roman"/>
          <w:b w:val="false"/>
          <w:i w:val="false"/>
          <w:color w:val="000000"/>
          <w:sz w:val="28"/>
        </w:rPr>
        <w:t>
      Совершенствование нормативных правовых актов, регламентирующих вопросы тарифообразования для субъектов, осуществивших вывод акции на рынок ценных бумаг в рамках Программы "Народное IPO", будет осуществляться с соблюдением интересов инвесторов и потребителей, а также учетом возможности получения рыночной нормы доходности на инвестированный капитал на устойчивой и предсказуемой основе.</w:t>
      </w:r>
    </w:p>
    <w:bookmarkEnd w:id="32"/>
    <w:bookmarkStart w:name="z245" w:id="33"/>
    <w:p>
      <w:pPr>
        <w:spacing w:after="0"/>
        <w:ind w:left="0"/>
        <w:jc w:val="left"/>
      </w:pPr>
      <w:r>
        <w:rPr>
          <w:rFonts w:ascii="Times New Roman"/>
          <w:b/>
          <w:i w:val="false"/>
          <w:color w:val="000000"/>
        </w:rPr>
        <w:t xml:space="preserve"> 
6. Необходимые ресурсы и источники их финансирования</w:t>
      </w:r>
    </w:p>
    <w:bookmarkEnd w:id="33"/>
    <w:bookmarkStart w:name="z246" w:id="34"/>
    <w:p>
      <w:pPr>
        <w:spacing w:after="0"/>
        <w:ind w:left="0"/>
        <w:jc w:val="both"/>
      </w:pPr>
      <w:r>
        <w:rPr>
          <w:rFonts w:ascii="Times New Roman"/>
          <w:b w:val="false"/>
          <w:i w:val="false"/>
          <w:color w:val="000000"/>
          <w:sz w:val="28"/>
        </w:rPr>
        <w:t>
      Реализация Программы не предусматривает выделение денежных средств из республиканского бюджета.</w:t>
      </w:r>
    </w:p>
    <w:bookmarkEnd w:id="34"/>
    <w:bookmarkStart w:name="z247" w:id="35"/>
    <w:p>
      <w:pPr>
        <w:spacing w:after="0"/>
        <w:ind w:left="0"/>
        <w:jc w:val="left"/>
      </w:pPr>
      <w:r>
        <w:rPr>
          <w:rFonts w:ascii="Times New Roman"/>
          <w:b/>
          <w:i w:val="false"/>
          <w:color w:val="000000"/>
        </w:rPr>
        <w:t xml:space="preserve"> 
7. План мероприятий по реализации Программы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3684"/>
        <w:gridCol w:w="1747"/>
        <w:gridCol w:w="1175"/>
        <w:gridCol w:w="1216"/>
        <w:gridCol w:w="584"/>
        <w:gridCol w:w="645"/>
        <w:gridCol w:w="666"/>
        <w:gridCol w:w="584"/>
        <w:gridCol w:w="646"/>
        <w:gridCol w:w="748"/>
        <w:gridCol w:w="911"/>
        <w:gridCol w:w="770"/>
      </w:tblGrid>
      <w:tr>
        <w:trPr>
          <w:trHeight w:val="30"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w:t>
            </w:r>
          </w:p>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завершения</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w:t>
            </w:r>
            <w:r>
              <w:br/>
            </w:r>
            <w:r>
              <w:rPr>
                <w:rFonts w:ascii="Times New Roman"/>
                <w:b w:val="false"/>
                <w:i w:val="false"/>
                <w:color w:val="000000"/>
                <w:sz w:val="20"/>
              </w:rPr>
              <w:t>
</w:t>
            </w:r>
            <w:r>
              <w:rPr>
                <w:rFonts w:ascii="Times New Roman"/>
                <w:b w:val="false"/>
                <w:i w:val="false"/>
                <w:color w:val="000000"/>
                <w:sz w:val="20"/>
              </w:rPr>
              <w:t>ствен-</w:t>
            </w:r>
            <w:r>
              <w:br/>
            </w:r>
            <w:r>
              <w:rPr>
                <w:rFonts w:ascii="Times New Roman"/>
                <w:b w:val="false"/>
                <w:i w:val="false"/>
                <w:color w:val="000000"/>
                <w:sz w:val="20"/>
              </w:rPr>
              <w:t>
</w:t>
            </w:r>
            <w:r>
              <w:rPr>
                <w:rFonts w:ascii="Times New Roman"/>
                <w:b w:val="false"/>
                <w:i w:val="false"/>
                <w:color w:val="000000"/>
                <w:sz w:val="20"/>
              </w:rPr>
              <w:t>ные за</w:t>
            </w:r>
            <w:r>
              <w:br/>
            </w:r>
            <w:r>
              <w:rPr>
                <w:rFonts w:ascii="Times New Roman"/>
                <w:b w:val="false"/>
                <w:i w:val="false"/>
                <w:color w:val="000000"/>
                <w:sz w:val="20"/>
              </w:rPr>
              <w:t>
</w:t>
            </w:r>
            <w:r>
              <w:rPr>
                <w:rFonts w:ascii="Times New Roman"/>
                <w:b w:val="false"/>
                <w:i w:val="false"/>
                <w:color w:val="000000"/>
                <w:sz w:val="20"/>
              </w:rPr>
              <w:t>испол-</w:t>
            </w:r>
            <w:r>
              <w:br/>
            </w:r>
            <w:r>
              <w:rPr>
                <w:rFonts w:ascii="Times New Roman"/>
                <w:b w:val="false"/>
                <w:i w:val="false"/>
                <w:color w:val="000000"/>
                <w:sz w:val="20"/>
              </w:rPr>
              <w:t>
</w:t>
            </w:r>
            <w:r>
              <w:rPr>
                <w:rFonts w:ascii="Times New Roman"/>
                <w:b w:val="false"/>
                <w:i w:val="false"/>
                <w:color w:val="000000"/>
                <w:sz w:val="20"/>
              </w:rPr>
              <w:t>нение</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испол-</w:t>
            </w:r>
            <w:r>
              <w:br/>
            </w:r>
            <w:r>
              <w:rPr>
                <w:rFonts w:ascii="Times New Roman"/>
                <w:b w:val="false"/>
                <w:i w:val="false"/>
                <w:color w:val="000000"/>
                <w:sz w:val="20"/>
              </w:rPr>
              <w:t>
</w:t>
            </w:r>
            <w:r>
              <w:rPr>
                <w:rFonts w:ascii="Times New Roman"/>
                <w:b w:val="false"/>
                <w:i w:val="false"/>
                <w:color w:val="000000"/>
                <w:sz w:val="20"/>
              </w:rPr>
              <w:t>нения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Предполагаемые расходы (млн. тенге)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w:t>
            </w:r>
            <w:r>
              <w:br/>
            </w:r>
            <w:r>
              <w:rPr>
                <w:rFonts w:ascii="Times New Roman"/>
                <w:b w:val="false"/>
                <w:i w:val="false"/>
                <w:color w:val="000000"/>
                <w:sz w:val="20"/>
              </w:rPr>
              <w:t>
</w:t>
            </w:r>
            <w:r>
              <w:rPr>
                <w:rFonts w:ascii="Times New Roman"/>
                <w:b w:val="false"/>
                <w:i w:val="false"/>
                <w:color w:val="000000"/>
                <w:sz w:val="20"/>
              </w:rPr>
              <w:t>точ-</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фи-</w:t>
            </w:r>
            <w:r>
              <w:br/>
            </w:r>
            <w:r>
              <w:rPr>
                <w:rFonts w:ascii="Times New Roman"/>
                <w:b w:val="false"/>
                <w:i w:val="false"/>
                <w:color w:val="000000"/>
                <w:sz w:val="20"/>
              </w:rPr>
              <w:t>
</w:t>
            </w:r>
            <w:r>
              <w:rPr>
                <w:rFonts w:ascii="Times New Roman"/>
                <w:b w:val="false"/>
                <w:i w:val="false"/>
                <w:color w:val="000000"/>
                <w:sz w:val="20"/>
              </w:rPr>
              <w:t>нан-</w:t>
            </w:r>
            <w:r>
              <w:br/>
            </w:r>
            <w:r>
              <w:rPr>
                <w:rFonts w:ascii="Times New Roman"/>
                <w:b w:val="false"/>
                <w:i w:val="false"/>
                <w:color w:val="000000"/>
                <w:sz w:val="20"/>
              </w:rPr>
              <w:t>
</w:t>
            </w:r>
            <w:r>
              <w:rPr>
                <w:rFonts w:ascii="Times New Roman"/>
                <w:b w:val="false"/>
                <w:i w:val="false"/>
                <w:color w:val="000000"/>
                <w:sz w:val="20"/>
              </w:rPr>
              <w:t>си-</w:t>
            </w:r>
            <w:r>
              <w:br/>
            </w:r>
            <w:r>
              <w:rPr>
                <w:rFonts w:ascii="Times New Roman"/>
                <w:b w:val="false"/>
                <w:i w:val="false"/>
                <w:color w:val="000000"/>
                <w:sz w:val="20"/>
              </w:rPr>
              <w:t>
</w:t>
            </w:r>
            <w:r>
              <w:rPr>
                <w:rFonts w:ascii="Times New Roman"/>
                <w:b w:val="false"/>
                <w:i w:val="false"/>
                <w:color w:val="000000"/>
                <w:sz w:val="20"/>
              </w:rPr>
              <w:t>рова-</w:t>
            </w:r>
            <w:r>
              <w:br/>
            </w:r>
            <w:r>
              <w:rPr>
                <w:rFonts w:ascii="Times New Roman"/>
                <w:b w:val="false"/>
                <w:i w:val="false"/>
                <w:color w:val="000000"/>
                <w:sz w:val="20"/>
              </w:rPr>
              <w:t>
</w:t>
            </w:r>
            <w:r>
              <w:rPr>
                <w:rFonts w:ascii="Times New Roman"/>
                <w:b w:val="false"/>
                <w:i w:val="false"/>
                <w:color w:val="000000"/>
                <w:sz w:val="20"/>
              </w:rPr>
              <w:t>ния</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гра-</w:t>
            </w:r>
            <w:r>
              <w:br/>
            </w:r>
            <w:r>
              <w:rPr>
                <w:rFonts w:ascii="Times New Roman"/>
                <w:b w:val="false"/>
                <w:i w:val="false"/>
                <w:color w:val="000000"/>
                <w:sz w:val="20"/>
              </w:rPr>
              <w:t>
</w:t>
            </w:r>
            <w:r>
              <w:rPr>
                <w:rFonts w:ascii="Times New Roman"/>
                <w:b w:val="false"/>
                <w:i w:val="false"/>
                <w:color w:val="000000"/>
                <w:sz w:val="20"/>
              </w:rPr>
              <w:t>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1-й</w:t>
            </w:r>
            <w:r>
              <w:br/>
            </w:r>
            <w:r>
              <w:rPr>
                <w:rFonts w:ascii="Times New Roman"/>
                <w:b w:val="false"/>
                <w:i w:val="false"/>
                <w:color w:val="000000"/>
                <w:sz w:val="20"/>
              </w:rPr>
              <w:t>
</w:t>
            </w:r>
            <w:r>
              <w:rPr>
                <w:rFonts w:ascii="Times New Roman"/>
                <w:b w:val="false"/>
                <w:i w:val="false"/>
                <w:color w:val="000000"/>
                <w:sz w:val="20"/>
              </w:rPr>
              <w:t>год</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2-й</w:t>
            </w:r>
            <w:r>
              <w:br/>
            </w:r>
            <w:r>
              <w:rPr>
                <w:rFonts w:ascii="Times New Roman"/>
                <w:b w:val="false"/>
                <w:i w:val="false"/>
                <w:color w:val="000000"/>
                <w:sz w:val="20"/>
              </w:rPr>
              <w:t>
</w:t>
            </w:r>
            <w:r>
              <w:rPr>
                <w:rFonts w:ascii="Times New Roman"/>
                <w:b w:val="false"/>
                <w:i w:val="false"/>
                <w:color w:val="000000"/>
                <w:sz w:val="20"/>
              </w:rPr>
              <w:t>год</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3-й</w:t>
            </w:r>
            <w:r>
              <w:br/>
            </w:r>
            <w:r>
              <w:rPr>
                <w:rFonts w:ascii="Times New Roman"/>
                <w:b w:val="false"/>
                <w:i w:val="false"/>
                <w:color w:val="000000"/>
                <w:sz w:val="20"/>
              </w:rPr>
              <w:t>
</w:t>
            </w:r>
            <w:r>
              <w:rPr>
                <w:rFonts w:ascii="Times New Roman"/>
                <w:b w:val="false"/>
                <w:i w:val="false"/>
                <w:color w:val="000000"/>
                <w:sz w:val="20"/>
              </w:rPr>
              <w:t>год</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4-й</w:t>
            </w:r>
            <w:r>
              <w:br/>
            </w:r>
            <w:r>
              <w:rPr>
                <w:rFonts w:ascii="Times New Roman"/>
                <w:b w:val="false"/>
                <w:i w:val="false"/>
                <w:color w:val="000000"/>
                <w:sz w:val="20"/>
              </w:rPr>
              <w:t>
</w:t>
            </w:r>
            <w:r>
              <w:rPr>
                <w:rFonts w:ascii="Times New Roman"/>
                <w:b w:val="false"/>
                <w:i w:val="false"/>
                <w:color w:val="000000"/>
                <w:sz w:val="20"/>
              </w:rPr>
              <w:t>год</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5-й</w:t>
            </w:r>
            <w:r>
              <w:br/>
            </w:r>
            <w:r>
              <w:rPr>
                <w:rFonts w:ascii="Times New Roman"/>
                <w:b w:val="false"/>
                <w:i w:val="false"/>
                <w:color w:val="000000"/>
                <w:sz w:val="20"/>
              </w:rPr>
              <w:t>
</w:t>
            </w:r>
            <w:r>
              <w:rPr>
                <w:rFonts w:ascii="Times New Roman"/>
                <w:b w:val="false"/>
                <w:i w:val="false"/>
                <w:color w:val="000000"/>
                <w:sz w:val="20"/>
              </w:rPr>
              <w:t>год</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w:t>
            </w:r>
            <w:r>
              <w:br/>
            </w:r>
            <w:r>
              <w:rPr>
                <w:rFonts w:ascii="Times New Roman"/>
                <w:b w:val="false"/>
                <w:i w:val="false"/>
                <w:color w:val="000000"/>
                <w:sz w:val="20"/>
              </w:rPr>
              <w:t>
</w:t>
            </w:r>
            <w:r>
              <w:rPr>
                <w:rFonts w:ascii="Times New Roman"/>
                <w:b w:val="false"/>
                <w:i w:val="false"/>
                <w:color w:val="000000"/>
                <w:sz w:val="20"/>
              </w:rPr>
              <w:t>го</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проекта</w:t>
            </w:r>
            <w:r>
              <w:br/>
            </w:r>
            <w:r>
              <w:rPr>
                <w:rFonts w:ascii="Times New Roman"/>
                <w:b w:val="false"/>
                <w:i w:val="false"/>
                <w:color w:val="000000"/>
                <w:sz w:val="20"/>
              </w:rPr>
              <w:t>
</w:t>
            </w:r>
            <w:r>
              <w:rPr>
                <w:rFonts w:ascii="Times New Roman"/>
                <w:b w:val="false"/>
                <w:i w:val="false"/>
                <w:color w:val="000000"/>
                <w:sz w:val="20"/>
              </w:rPr>
              <w:t>Закона Республики</w:t>
            </w:r>
            <w:r>
              <w:br/>
            </w:r>
            <w:r>
              <w:rPr>
                <w:rFonts w:ascii="Times New Roman"/>
                <w:b w:val="false"/>
                <w:i w:val="false"/>
                <w:color w:val="000000"/>
                <w:sz w:val="20"/>
              </w:rPr>
              <w:t>
</w:t>
            </w:r>
            <w:r>
              <w:rPr>
                <w:rFonts w:ascii="Times New Roman"/>
                <w:b w:val="false"/>
                <w:i w:val="false"/>
                <w:color w:val="000000"/>
                <w:sz w:val="20"/>
              </w:rPr>
              <w:t>Казахстан "О внесении</w:t>
            </w:r>
            <w:r>
              <w:br/>
            </w:r>
            <w:r>
              <w:rPr>
                <w:rFonts w:ascii="Times New Roman"/>
                <w:b w:val="false"/>
                <w:i w:val="false"/>
                <w:color w:val="000000"/>
                <w:sz w:val="20"/>
              </w:rPr>
              <w:t>
</w:t>
            </w:r>
            <w:r>
              <w:rPr>
                <w:rFonts w:ascii="Times New Roman"/>
                <w:b w:val="false"/>
                <w:i w:val="false"/>
                <w:color w:val="000000"/>
                <w:sz w:val="20"/>
              </w:rPr>
              <w:t>изменений и дополнений</w:t>
            </w:r>
            <w:r>
              <w:br/>
            </w:r>
            <w:r>
              <w:rPr>
                <w:rFonts w:ascii="Times New Roman"/>
                <w:b w:val="false"/>
                <w:i w:val="false"/>
                <w:color w:val="000000"/>
                <w:sz w:val="20"/>
              </w:rPr>
              <w:t>
</w:t>
            </w:r>
            <w:r>
              <w:rPr>
                <w:rFonts w:ascii="Times New Roman"/>
                <w:b w:val="false"/>
                <w:i w:val="false"/>
                <w:color w:val="000000"/>
                <w:sz w:val="20"/>
              </w:rPr>
              <w:t>в некоторые</w:t>
            </w:r>
            <w:r>
              <w:br/>
            </w:r>
            <w:r>
              <w:rPr>
                <w:rFonts w:ascii="Times New Roman"/>
                <w:b w:val="false"/>
                <w:i w:val="false"/>
                <w:color w:val="000000"/>
                <w:sz w:val="20"/>
              </w:rPr>
              <w:t>
</w:t>
            </w:r>
            <w:r>
              <w:rPr>
                <w:rFonts w:ascii="Times New Roman"/>
                <w:b w:val="false"/>
                <w:i w:val="false"/>
                <w:color w:val="000000"/>
                <w:sz w:val="20"/>
              </w:rPr>
              <w:t>законодательные акты</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по вопросам</w:t>
            </w:r>
            <w:r>
              <w:br/>
            </w:r>
            <w:r>
              <w:rPr>
                <w:rFonts w:ascii="Times New Roman"/>
                <w:b w:val="false"/>
                <w:i w:val="false"/>
                <w:color w:val="000000"/>
                <w:sz w:val="20"/>
              </w:rPr>
              <w:t>
</w:t>
            </w:r>
            <w:r>
              <w:rPr>
                <w:rFonts w:ascii="Times New Roman"/>
                <w:b w:val="false"/>
                <w:i w:val="false"/>
                <w:color w:val="000000"/>
                <w:sz w:val="20"/>
              </w:rPr>
              <w:t>электроэнергетики</w:t>
            </w:r>
            <w:r>
              <w:br/>
            </w:r>
            <w:r>
              <w:rPr>
                <w:rFonts w:ascii="Times New Roman"/>
                <w:b w:val="false"/>
                <w:i w:val="false"/>
                <w:color w:val="000000"/>
                <w:sz w:val="20"/>
              </w:rPr>
              <w:t>
</w:t>
            </w:r>
            <w:r>
              <w:rPr>
                <w:rFonts w:ascii="Times New Roman"/>
                <w:b w:val="false"/>
                <w:i w:val="false"/>
                <w:color w:val="000000"/>
                <w:sz w:val="20"/>
              </w:rPr>
              <w:t>и инвестиционной</w:t>
            </w:r>
            <w:r>
              <w:br/>
            </w:r>
            <w:r>
              <w:rPr>
                <w:rFonts w:ascii="Times New Roman"/>
                <w:b w:val="false"/>
                <w:i w:val="false"/>
                <w:color w:val="000000"/>
                <w:sz w:val="20"/>
              </w:rPr>
              <w:t>
</w:t>
            </w:r>
            <w:r>
              <w:rPr>
                <w:rFonts w:ascii="Times New Roman"/>
                <w:b w:val="false"/>
                <w:i w:val="false"/>
                <w:color w:val="000000"/>
                <w:sz w:val="20"/>
              </w:rPr>
              <w:t>деятельности субъектов</w:t>
            </w:r>
            <w:r>
              <w:br/>
            </w:r>
            <w:r>
              <w:rPr>
                <w:rFonts w:ascii="Times New Roman"/>
                <w:b w:val="false"/>
                <w:i w:val="false"/>
                <w:color w:val="000000"/>
                <w:sz w:val="20"/>
              </w:rPr>
              <w:t>
</w:t>
            </w:r>
            <w:r>
              <w:rPr>
                <w:rFonts w:ascii="Times New Roman"/>
                <w:b w:val="false"/>
                <w:i w:val="false"/>
                <w:color w:val="000000"/>
                <w:sz w:val="20"/>
              </w:rPr>
              <w:t>естественных монополий</w:t>
            </w:r>
            <w:r>
              <w:br/>
            </w:r>
            <w:r>
              <w:rPr>
                <w:rFonts w:ascii="Times New Roman"/>
                <w:b w:val="false"/>
                <w:i w:val="false"/>
                <w:color w:val="000000"/>
                <w:sz w:val="20"/>
              </w:rPr>
              <w:t>
</w:t>
            </w:r>
            <w:r>
              <w:rPr>
                <w:rFonts w:ascii="Times New Roman"/>
                <w:b w:val="false"/>
                <w:i w:val="false"/>
                <w:color w:val="000000"/>
                <w:sz w:val="20"/>
              </w:rPr>
              <w:t>и peгулируемого рынка"</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Закона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АРЕМ,</w:t>
            </w:r>
            <w:r>
              <w:br/>
            </w:r>
            <w:r>
              <w:rPr>
                <w:rFonts w:ascii="Times New Roman"/>
                <w:b w:val="false"/>
                <w:i w:val="false"/>
                <w:color w:val="000000"/>
                <w:sz w:val="20"/>
              </w:rPr>
              <w:t>
</w:t>
            </w:r>
            <w:r>
              <w:rPr>
                <w:rFonts w:ascii="Times New Roman"/>
                <w:b w:val="false"/>
                <w:i w:val="false"/>
                <w:color w:val="000000"/>
                <w:sz w:val="20"/>
              </w:rPr>
              <w:t>АДСи</w:t>
            </w:r>
            <w:r>
              <w:rPr>
                <w:rFonts w:ascii="Times New Roman"/>
                <w:b w:val="false"/>
                <w:i w:val="false"/>
                <w:color w:val="000000"/>
                <w:sz w:val="20"/>
              </w:rPr>
              <w:t>ЖКХ,</w:t>
            </w:r>
            <w:r>
              <w:br/>
            </w:r>
            <w:r>
              <w:rPr>
                <w:rFonts w:ascii="Times New Roman"/>
                <w:b w:val="false"/>
                <w:i w:val="false"/>
                <w:color w:val="000000"/>
                <w:sz w:val="20"/>
              </w:rPr>
              <w:t>
</w:t>
            </w:r>
            <w:r>
              <w:rPr>
                <w:rFonts w:ascii="Times New Roman"/>
                <w:b w:val="false"/>
                <w:i w:val="false"/>
                <w:color w:val="000000"/>
                <w:sz w:val="20"/>
              </w:rPr>
              <w:t>МФ,</w:t>
            </w:r>
            <w:r>
              <w:br/>
            </w:r>
            <w:r>
              <w:rPr>
                <w:rFonts w:ascii="Times New Roman"/>
                <w:b w:val="false"/>
                <w:i w:val="false"/>
                <w:color w:val="000000"/>
                <w:sz w:val="20"/>
              </w:rPr>
              <w:t>
</w:t>
            </w: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МТК,</w:t>
            </w:r>
            <w:r>
              <w:br/>
            </w:r>
            <w:r>
              <w:rPr>
                <w:rFonts w:ascii="Times New Roman"/>
                <w:b w:val="false"/>
                <w:i w:val="false"/>
                <w:color w:val="000000"/>
                <w:sz w:val="20"/>
              </w:rPr>
              <w:t>
</w:t>
            </w:r>
            <w:r>
              <w:rPr>
                <w:rFonts w:ascii="Times New Roman"/>
                <w:b w:val="false"/>
                <w:i w:val="false"/>
                <w:color w:val="000000"/>
                <w:sz w:val="20"/>
              </w:rPr>
              <w:t>МСХ</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МСИ</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года</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анализа на</w:t>
            </w:r>
            <w:r>
              <w:br/>
            </w:r>
            <w:r>
              <w:rPr>
                <w:rFonts w:ascii="Times New Roman"/>
                <w:b w:val="false"/>
                <w:i w:val="false"/>
                <w:color w:val="000000"/>
                <w:sz w:val="20"/>
              </w:rPr>
              <w:t>
</w:t>
            </w:r>
            <w:r>
              <w:rPr>
                <w:rFonts w:ascii="Times New Roman"/>
                <w:b w:val="false"/>
                <w:i w:val="false"/>
                <w:color w:val="000000"/>
                <w:sz w:val="20"/>
              </w:rPr>
              <w:t>предмет отнесения</w:t>
            </w:r>
            <w:r>
              <w:br/>
            </w:r>
            <w:r>
              <w:rPr>
                <w:rFonts w:ascii="Times New Roman"/>
                <w:b w:val="false"/>
                <w:i w:val="false"/>
                <w:color w:val="000000"/>
                <w:sz w:val="20"/>
              </w:rPr>
              <w:t>
</w:t>
            </w:r>
            <w:r>
              <w:rPr>
                <w:rFonts w:ascii="Times New Roman"/>
                <w:b w:val="false"/>
                <w:i w:val="false"/>
                <w:color w:val="000000"/>
                <w:sz w:val="20"/>
              </w:rPr>
              <w:t>предоставляемых</w:t>
            </w:r>
            <w:r>
              <w:br/>
            </w:r>
            <w:r>
              <w:rPr>
                <w:rFonts w:ascii="Times New Roman"/>
                <w:b w:val="false"/>
                <w:i w:val="false"/>
                <w:color w:val="000000"/>
                <w:sz w:val="20"/>
              </w:rPr>
              <w:t>
</w:t>
            </w:r>
            <w:r>
              <w:rPr>
                <w:rFonts w:ascii="Times New Roman"/>
                <w:b w:val="false"/>
                <w:i w:val="false"/>
                <w:color w:val="000000"/>
                <w:sz w:val="20"/>
              </w:rPr>
              <w:t>субъектами</w:t>
            </w:r>
            <w:r>
              <w:br/>
            </w:r>
            <w:r>
              <w:rPr>
                <w:rFonts w:ascii="Times New Roman"/>
                <w:b w:val="false"/>
                <w:i w:val="false"/>
                <w:color w:val="000000"/>
                <w:sz w:val="20"/>
              </w:rPr>
              <w:t>
</w:t>
            </w:r>
            <w:r>
              <w:rPr>
                <w:rFonts w:ascii="Times New Roman"/>
                <w:b w:val="false"/>
                <w:i w:val="false"/>
                <w:color w:val="000000"/>
                <w:sz w:val="20"/>
              </w:rPr>
              <w:t>естественных монополий</w:t>
            </w:r>
            <w:r>
              <w:br/>
            </w:r>
            <w:r>
              <w:rPr>
                <w:rFonts w:ascii="Times New Roman"/>
                <w:b w:val="false"/>
                <w:i w:val="false"/>
                <w:color w:val="000000"/>
                <w:sz w:val="20"/>
              </w:rPr>
              <w:t>
</w:t>
            </w:r>
            <w:r>
              <w:rPr>
                <w:rFonts w:ascii="Times New Roman"/>
                <w:b w:val="false"/>
                <w:i w:val="false"/>
                <w:color w:val="000000"/>
                <w:sz w:val="20"/>
              </w:rPr>
              <w:t>услуг в сфере</w:t>
            </w:r>
            <w:r>
              <w:br/>
            </w:r>
            <w:r>
              <w:rPr>
                <w:rFonts w:ascii="Times New Roman"/>
                <w:b w:val="false"/>
                <w:i w:val="false"/>
                <w:color w:val="000000"/>
                <w:sz w:val="20"/>
              </w:rPr>
              <w:t>
</w:t>
            </w:r>
            <w:r>
              <w:rPr>
                <w:rFonts w:ascii="Times New Roman"/>
                <w:b w:val="false"/>
                <w:i w:val="false"/>
                <w:color w:val="000000"/>
                <w:sz w:val="20"/>
              </w:rPr>
              <w:t>аэропортов к</w:t>
            </w:r>
            <w:r>
              <w:br/>
            </w:r>
            <w:r>
              <w:rPr>
                <w:rFonts w:ascii="Times New Roman"/>
                <w:b w:val="false"/>
                <w:i w:val="false"/>
                <w:color w:val="000000"/>
                <w:sz w:val="20"/>
              </w:rPr>
              <w:t>
</w:t>
            </w:r>
            <w:r>
              <w:rPr>
                <w:rFonts w:ascii="Times New Roman"/>
                <w:b w:val="false"/>
                <w:i w:val="false"/>
                <w:color w:val="000000"/>
                <w:sz w:val="20"/>
              </w:rPr>
              <w:t>регулируемым</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w:t>
            </w:r>
            <w:r>
              <w:br/>
            </w:r>
            <w:r>
              <w:rPr>
                <w:rFonts w:ascii="Times New Roman"/>
                <w:b w:val="false"/>
                <w:i w:val="false"/>
                <w:color w:val="000000"/>
                <w:sz w:val="20"/>
              </w:rPr>
              <w:t>
</w:t>
            </w:r>
            <w:r>
              <w:rPr>
                <w:rFonts w:ascii="Times New Roman"/>
                <w:b w:val="false"/>
                <w:i w:val="false"/>
                <w:color w:val="000000"/>
                <w:sz w:val="20"/>
              </w:rPr>
              <w:t>ния в</w:t>
            </w:r>
            <w:r>
              <w:br/>
            </w:r>
            <w:r>
              <w:rPr>
                <w:rFonts w:ascii="Times New Roman"/>
                <w:b w:val="false"/>
                <w:i w:val="false"/>
                <w:color w:val="000000"/>
                <w:sz w:val="20"/>
              </w:rPr>
              <w:t>
</w:t>
            </w:r>
            <w:r>
              <w:rPr>
                <w:rFonts w:ascii="Times New Roman"/>
                <w:b w:val="false"/>
                <w:i w:val="false"/>
                <w:color w:val="000000"/>
                <w:sz w:val="20"/>
              </w:rPr>
              <w:t>Правитель-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АРЕМ,</w:t>
            </w:r>
            <w:r>
              <w:br/>
            </w:r>
            <w:r>
              <w:rPr>
                <w:rFonts w:ascii="Times New Roman"/>
                <w:b w:val="false"/>
                <w:i w:val="false"/>
                <w:color w:val="000000"/>
                <w:sz w:val="20"/>
              </w:rPr>
              <w:t>
</w:t>
            </w:r>
            <w:r>
              <w:rPr>
                <w:rFonts w:ascii="Times New Roman"/>
                <w:b w:val="false"/>
                <w:i w:val="false"/>
                <w:color w:val="000000"/>
                <w:sz w:val="20"/>
              </w:rPr>
              <w:t>МТК,</w:t>
            </w:r>
            <w:r>
              <w:br/>
            </w:r>
            <w:r>
              <w:rPr>
                <w:rFonts w:ascii="Times New Roman"/>
                <w:b w:val="false"/>
                <w:i w:val="false"/>
                <w:color w:val="000000"/>
                <w:sz w:val="20"/>
              </w:rPr>
              <w:t>
</w:t>
            </w:r>
            <w:r>
              <w:rPr>
                <w:rFonts w:ascii="Times New Roman"/>
                <w:b w:val="false"/>
                <w:i w:val="false"/>
                <w:color w:val="000000"/>
                <w:sz w:val="20"/>
              </w:rPr>
              <w:t>АЗК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года</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и</w:t>
            </w:r>
            <w:r>
              <w:br/>
            </w:r>
            <w:r>
              <w:rPr>
                <w:rFonts w:ascii="Times New Roman"/>
                <w:b w:val="false"/>
                <w:i w:val="false"/>
                <w:color w:val="000000"/>
                <w:sz w:val="20"/>
              </w:rPr>
              <w:t>
</w:t>
            </w:r>
            <w:r>
              <w:rPr>
                <w:rFonts w:ascii="Times New Roman"/>
                <w:b w:val="false"/>
                <w:i w:val="false"/>
                <w:color w:val="000000"/>
                <w:sz w:val="20"/>
              </w:rPr>
              <w:t>дополнений в некоторые</w:t>
            </w:r>
            <w:r>
              <w:br/>
            </w:r>
            <w:r>
              <w:rPr>
                <w:rFonts w:ascii="Times New Roman"/>
                <w:b w:val="false"/>
                <w:i w:val="false"/>
                <w:color w:val="000000"/>
                <w:sz w:val="20"/>
              </w:rPr>
              <w:t>
</w:t>
            </w:r>
            <w:r>
              <w:rPr>
                <w:rFonts w:ascii="Times New Roman"/>
                <w:b w:val="false"/>
                <w:i w:val="false"/>
                <w:color w:val="000000"/>
                <w:sz w:val="20"/>
              </w:rPr>
              <w:t>нормативные правовые</w:t>
            </w:r>
            <w:r>
              <w:br/>
            </w:r>
            <w:r>
              <w:rPr>
                <w:rFonts w:ascii="Times New Roman"/>
                <w:b w:val="false"/>
                <w:i w:val="false"/>
                <w:color w:val="000000"/>
                <w:sz w:val="20"/>
              </w:rPr>
              <w:t>
</w:t>
            </w:r>
            <w:r>
              <w:rPr>
                <w:rFonts w:ascii="Times New Roman"/>
                <w:b w:val="false"/>
                <w:i w:val="false"/>
                <w:color w:val="000000"/>
                <w:sz w:val="20"/>
              </w:rPr>
              <w:t>акты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по регулированию</w:t>
            </w:r>
            <w:r>
              <w:br/>
            </w:r>
            <w:r>
              <w:rPr>
                <w:rFonts w:ascii="Times New Roman"/>
                <w:b w:val="false"/>
                <w:i w:val="false"/>
                <w:color w:val="000000"/>
                <w:sz w:val="20"/>
              </w:rPr>
              <w:t>
</w:t>
            </w:r>
            <w:r>
              <w:rPr>
                <w:rFonts w:ascii="Times New Roman"/>
                <w:b w:val="false"/>
                <w:i w:val="false"/>
                <w:color w:val="000000"/>
                <w:sz w:val="20"/>
              </w:rPr>
              <w:t>естественных монополий</w:t>
            </w:r>
            <w:r>
              <w:br/>
            </w:r>
            <w:r>
              <w:rPr>
                <w:rFonts w:ascii="Times New Roman"/>
                <w:b w:val="false"/>
                <w:i w:val="false"/>
                <w:color w:val="000000"/>
                <w:sz w:val="20"/>
              </w:rPr>
              <w:t>
</w:t>
            </w:r>
            <w:r>
              <w:rPr>
                <w:rFonts w:ascii="Times New Roman"/>
                <w:b w:val="false"/>
                <w:i w:val="false"/>
                <w:color w:val="000000"/>
                <w:sz w:val="20"/>
              </w:rPr>
              <w:t>по вопросам</w:t>
            </w:r>
            <w:r>
              <w:br/>
            </w:r>
            <w:r>
              <w:rPr>
                <w:rFonts w:ascii="Times New Roman"/>
                <w:b w:val="false"/>
                <w:i w:val="false"/>
                <w:color w:val="000000"/>
                <w:sz w:val="20"/>
              </w:rPr>
              <w:t>
</w:t>
            </w:r>
            <w:r>
              <w:rPr>
                <w:rFonts w:ascii="Times New Roman"/>
                <w:b w:val="false"/>
                <w:i w:val="false"/>
                <w:color w:val="000000"/>
                <w:sz w:val="20"/>
              </w:rPr>
              <w:t>регулирования</w:t>
            </w:r>
            <w:r>
              <w:br/>
            </w:r>
            <w:r>
              <w:rPr>
                <w:rFonts w:ascii="Times New Roman"/>
                <w:b w:val="false"/>
                <w:i w:val="false"/>
                <w:color w:val="000000"/>
                <w:sz w:val="20"/>
              </w:rPr>
              <w:t>
</w:t>
            </w:r>
            <w:r>
              <w:rPr>
                <w:rFonts w:ascii="Times New Roman"/>
                <w:b w:val="false"/>
                <w:i w:val="false"/>
                <w:color w:val="000000"/>
                <w:sz w:val="20"/>
              </w:rPr>
              <w:t>железнодорожного</w:t>
            </w:r>
            <w:r>
              <w:br/>
            </w:r>
            <w:r>
              <w:rPr>
                <w:rFonts w:ascii="Times New Roman"/>
                <w:b w:val="false"/>
                <w:i w:val="false"/>
                <w:color w:val="000000"/>
                <w:sz w:val="20"/>
              </w:rPr>
              <w:t>
</w:t>
            </w:r>
            <w:r>
              <w:rPr>
                <w:rFonts w:ascii="Times New Roman"/>
                <w:b w:val="false"/>
                <w:i w:val="false"/>
                <w:color w:val="000000"/>
                <w:sz w:val="20"/>
              </w:rPr>
              <w:t>транспорта и</w:t>
            </w:r>
            <w:r>
              <w:br/>
            </w:r>
            <w:r>
              <w:rPr>
                <w:rFonts w:ascii="Times New Roman"/>
                <w:b w:val="false"/>
                <w:i w:val="false"/>
                <w:color w:val="000000"/>
                <w:sz w:val="20"/>
              </w:rPr>
              <w:t>
</w:t>
            </w:r>
            <w:r>
              <w:rPr>
                <w:rFonts w:ascii="Times New Roman"/>
                <w:b w:val="false"/>
                <w:i w:val="false"/>
                <w:color w:val="000000"/>
                <w:sz w:val="20"/>
              </w:rPr>
              <w:t>гражданской авиации</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r>
              <w:br/>
            </w:r>
            <w:r>
              <w:rPr>
                <w:rFonts w:ascii="Times New Roman"/>
                <w:b w:val="false"/>
                <w:i w:val="false"/>
                <w:color w:val="000000"/>
                <w:sz w:val="20"/>
              </w:rPr>
              <w:t>
</w:t>
            </w:r>
            <w:r>
              <w:rPr>
                <w:rFonts w:ascii="Times New Roman"/>
                <w:b w:val="false"/>
                <w:i w:val="false"/>
                <w:color w:val="000000"/>
                <w:sz w:val="20"/>
              </w:rPr>
              <w:t>АРЕМ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года</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w:t>
            </w:r>
            <w:r>
              <w:br/>
            </w:r>
            <w:r>
              <w:rPr>
                <w:rFonts w:ascii="Times New Roman"/>
                <w:b w:val="false"/>
                <w:i w:val="false"/>
                <w:color w:val="000000"/>
                <w:sz w:val="20"/>
              </w:rPr>
              <w:t>
</w:t>
            </w:r>
            <w:r>
              <w:rPr>
                <w:rFonts w:ascii="Times New Roman"/>
                <w:b w:val="false"/>
                <w:i w:val="false"/>
                <w:color w:val="000000"/>
                <w:sz w:val="20"/>
              </w:rPr>
              <w:t>по совершенствованию</w:t>
            </w:r>
            <w:r>
              <w:br/>
            </w:r>
            <w:r>
              <w:rPr>
                <w:rFonts w:ascii="Times New Roman"/>
                <w:b w:val="false"/>
                <w:i w:val="false"/>
                <w:color w:val="000000"/>
                <w:sz w:val="20"/>
              </w:rPr>
              <w:t>
</w:t>
            </w:r>
            <w:r>
              <w:rPr>
                <w:rFonts w:ascii="Times New Roman"/>
                <w:b w:val="false"/>
                <w:i w:val="false"/>
                <w:color w:val="000000"/>
                <w:sz w:val="20"/>
              </w:rPr>
              <w:t>тарифообразования в</w:t>
            </w:r>
            <w:r>
              <w:br/>
            </w:r>
            <w:r>
              <w:rPr>
                <w:rFonts w:ascii="Times New Roman"/>
                <w:b w:val="false"/>
                <w:i w:val="false"/>
                <w:color w:val="000000"/>
                <w:sz w:val="20"/>
              </w:rPr>
              <w:t>
</w:t>
            </w:r>
            <w:r>
              <w:rPr>
                <w:rFonts w:ascii="Times New Roman"/>
                <w:b w:val="false"/>
                <w:i w:val="false"/>
                <w:color w:val="000000"/>
                <w:sz w:val="20"/>
              </w:rPr>
              <w:t>сфере транспортировки</w:t>
            </w:r>
            <w:r>
              <w:br/>
            </w:r>
            <w:r>
              <w:rPr>
                <w:rFonts w:ascii="Times New Roman"/>
                <w:b w:val="false"/>
                <w:i w:val="false"/>
                <w:color w:val="000000"/>
                <w:sz w:val="20"/>
              </w:rPr>
              <w:t>
</w:t>
            </w:r>
            <w:r>
              <w:rPr>
                <w:rFonts w:ascii="Times New Roman"/>
                <w:b w:val="false"/>
                <w:i w:val="false"/>
                <w:color w:val="000000"/>
                <w:sz w:val="20"/>
              </w:rPr>
              <w:t>нефти и газа по</w:t>
            </w:r>
            <w:r>
              <w:br/>
            </w:r>
            <w:r>
              <w:rPr>
                <w:rFonts w:ascii="Times New Roman"/>
                <w:b w:val="false"/>
                <w:i w:val="false"/>
                <w:color w:val="000000"/>
                <w:sz w:val="20"/>
              </w:rPr>
              <w:t>
</w:t>
            </w:r>
            <w:r>
              <w:rPr>
                <w:rFonts w:ascii="Times New Roman"/>
                <w:b w:val="false"/>
                <w:i w:val="false"/>
                <w:color w:val="000000"/>
                <w:sz w:val="20"/>
              </w:rPr>
              <w:t>магистральным</w:t>
            </w:r>
            <w:r>
              <w:br/>
            </w:r>
            <w:r>
              <w:rPr>
                <w:rFonts w:ascii="Times New Roman"/>
                <w:b w:val="false"/>
                <w:i w:val="false"/>
                <w:color w:val="000000"/>
                <w:sz w:val="20"/>
              </w:rPr>
              <w:t>
</w:t>
            </w:r>
            <w:r>
              <w:rPr>
                <w:rFonts w:ascii="Times New Roman"/>
                <w:b w:val="false"/>
                <w:i w:val="false"/>
                <w:color w:val="000000"/>
                <w:sz w:val="20"/>
              </w:rPr>
              <w:t>трубопроводам</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Правитель-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АРЕМ,</w:t>
            </w:r>
            <w:r>
              <w:br/>
            </w:r>
            <w:r>
              <w:rPr>
                <w:rFonts w:ascii="Times New Roman"/>
                <w:b w:val="false"/>
                <w:i w:val="false"/>
                <w:color w:val="000000"/>
                <w:sz w:val="20"/>
              </w:rPr>
              <w:t>
</w:t>
            </w:r>
            <w:r>
              <w:rPr>
                <w:rFonts w:ascii="Times New Roman"/>
                <w:b w:val="false"/>
                <w:i w:val="false"/>
                <w:color w:val="000000"/>
                <w:sz w:val="20"/>
              </w:rPr>
              <w:t>МНГ</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года</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w:t>
            </w:r>
            <w:r>
              <w:br/>
            </w:r>
            <w:r>
              <w:rPr>
                <w:rFonts w:ascii="Times New Roman"/>
                <w:b w:val="false"/>
                <w:i w:val="false"/>
                <w:color w:val="000000"/>
                <w:sz w:val="20"/>
              </w:rPr>
              <w:t>
</w:t>
            </w:r>
            <w:r>
              <w:rPr>
                <w:rFonts w:ascii="Times New Roman"/>
                <w:b w:val="false"/>
                <w:i w:val="false"/>
                <w:color w:val="000000"/>
                <w:sz w:val="20"/>
              </w:rPr>
              <w:t>по совершенствованию</w:t>
            </w:r>
            <w:r>
              <w:br/>
            </w:r>
            <w:r>
              <w:rPr>
                <w:rFonts w:ascii="Times New Roman"/>
                <w:b w:val="false"/>
                <w:i w:val="false"/>
                <w:color w:val="000000"/>
                <w:sz w:val="20"/>
              </w:rPr>
              <w:t>
</w:t>
            </w:r>
            <w:r>
              <w:rPr>
                <w:rFonts w:ascii="Times New Roman"/>
                <w:b w:val="false"/>
                <w:i w:val="false"/>
                <w:color w:val="000000"/>
                <w:sz w:val="20"/>
              </w:rPr>
              <w:t>тарифообразования в</w:t>
            </w:r>
            <w:r>
              <w:br/>
            </w:r>
            <w:r>
              <w:rPr>
                <w:rFonts w:ascii="Times New Roman"/>
                <w:b w:val="false"/>
                <w:i w:val="false"/>
                <w:color w:val="000000"/>
                <w:sz w:val="20"/>
              </w:rPr>
              <w:t>
</w:t>
            </w:r>
            <w:r>
              <w:rPr>
                <w:rFonts w:ascii="Times New Roman"/>
                <w:b w:val="false"/>
                <w:i w:val="false"/>
                <w:color w:val="000000"/>
                <w:sz w:val="20"/>
              </w:rPr>
              <w:t>сфере аэронавигации</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Правитель-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АРЕМ,</w:t>
            </w:r>
            <w:r>
              <w:br/>
            </w:r>
            <w:r>
              <w:rPr>
                <w:rFonts w:ascii="Times New Roman"/>
                <w:b w:val="false"/>
                <w:i w:val="false"/>
                <w:color w:val="000000"/>
                <w:sz w:val="20"/>
              </w:rPr>
              <w:t>
</w:t>
            </w:r>
            <w:r>
              <w:rPr>
                <w:rFonts w:ascii="Times New Roman"/>
                <w:b w:val="false"/>
                <w:i w:val="false"/>
                <w:color w:val="000000"/>
                <w:sz w:val="20"/>
              </w:rPr>
              <w:t>МТК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года</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и</w:t>
            </w:r>
            <w:r>
              <w:br/>
            </w:r>
            <w:r>
              <w:rPr>
                <w:rFonts w:ascii="Times New Roman"/>
                <w:b w:val="false"/>
                <w:i w:val="false"/>
                <w:color w:val="000000"/>
                <w:sz w:val="20"/>
              </w:rPr>
              <w:t>
</w:t>
            </w:r>
            <w:r>
              <w:rPr>
                <w:rFonts w:ascii="Times New Roman"/>
                <w:b w:val="false"/>
                <w:i w:val="false"/>
                <w:color w:val="000000"/>
                <w:sz w:val="20"/>
              </w:rPr>
              <w:t xml:space="preserve">дополнений в </w:t>
            </w:r>
            <w:r>
              <w:rPr>
                <w:rFonts w:ascii="Times New Roman"/>
                <w:b w:val="false"/>
                <w:i w:val="false"/>
                <w:color w:val="000000"/>
                <w:sz w:val="20"/>
              </w:rPr>
              <w:t>приказ</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по регулированию</w:t>
            </w:r>
            <w:r>
              <w:br/>
            </w:r>
            <w:r>
              <w:rPr>
                <w:rFonts w:ascii="Times New Roman"/>
                <w:b w:val="false"/>
                <w:i w:val="false"/>
                <w:color w:val="000000"/>
                <w:sz w:val="20"/>
              </w:rPr>
              <w:t>
</w:t>
            </w:r>
            <w:r>
              <w:rPr>
                <w:rFonts w:ascii="Times New Roman"/>
                <w:b w:val="false"/>
                <w:i w:val="false"/>
                <w:color w:val="000000"/>
                <w:sz w:val="20"/>
              </w:rPr>
              <w:t>естественных монополий</w:t>
            </w:r>
            <w:r>
              <w:br/>
            </w:r>
            <w:r>
              <w:rPr>
                <w:rFonts w:ascii="Times New Roman"/>
                <w:b w:val="false"/>
                <w:i w:val="false"/>
                <w:color w:val="000000"/>
                <w:sz w:val="20"/>
              </w:rPr>
              <w:t>
</w:t>
            </w:r>
            <w:r>
              <w:rPr>
                <w:rFonts w:ascii="Times New Roman"/>
                <w:b w:val="false"/>
                <w:i w:val="false"/>
                <w:color w:val="000000"/>
                <w:sz w:val="20"/>
              </w:rPr>
              <w:t>от 17 марта 2006 года</w:t>
            </w:r>
            <w:r>
              <w:br/>
            </w:r>
            <w:r>
              <w:rPr>
                <w:rFonts w:ascii="Times New Roman"/>
                <w:b w:val="false"/>
                <w:i w:val="false"/>
                <w:color w:val="000000"/>
                <w:sz w:val="20"/>
              </w:rPr>
              <w:t>
</w:t>
            </w:r>
            <w:r>
              <w:rPr>
                <w:rFonts w:ascii="Times New Roman"/>
                <w:b w:val="false"/>
                <w:i w:val="false"/>
                <w:color w:val="000000"/>
                <w:sz w:val="20"/>
              </w:rPr>
              <w:t>№ 77-ОД "Об</w:t>
            </w:r>
            <w:r>
              <w:br/>
            </w:r>
            <w:r>
              <w:rPr>
                <w:rFonts w:ascii="Times New Roman"/>
                <w:b w:val="false"/>
                <w:i w:val="false"/>
                <w:color w:val="000000"/>
                <w:sz w:val="20"/>
              </w:rPr>
              <w:t>
</w:t>
            </w:r>
            <w:r>
              <w:rPr>
                <w:rFonts w:ascii="Times New Roman"/>
                <w:b w:val="false"/>
                <w:i w:val="false"/>
                <w:color w:val="000000"/>
                <w:sz w:val="20"/>
              </w:rPr>
              <w:t>утверждении Правил</w:t>
            </w:r>
            <w:r>
              <w:br/>
            </w:r>
            <w:r>
              <w:rPr>
                <w:rFonts w:ascii="Times New Roman"/>
                <w:b w:val="false"/>
                <w:i w:val="false"/>
                <w:color w:val="000000"/>
                <w:sz w:val="20"/>
              </w:rPr>
              <w:t>
</w:t>
            </w:r>
            <w:r>
              <w:rPr>
                <w:rFonts w:ascii="Times New Roman"/>
                <w:b w:val="false"/>
                <w:i w:val="false"/>
                <w:color w:val="000000"/>
                <w:sz w:val="20"/>
              </w:rPr>
              <w:t>проведения финансовой</w:t>
            </w:r>
            <w:r>
              <w:br/>
            </w:r>
            <w:r>
              <w:rPr>
                <w:rFonts w:ascii="Times New Roman"/>
                <w:b w:val="false"/>
                <w:i w:val="false"/>
                <w:color w:val="000000"/>
                <w:sz w:val="20"/>
              </w:rPr>
              <w:t>
</w:t>
            </w:r>
            <w:r>
              <w:rPr>
                <w:rFonts w:ascii="Times New Roman"/>
                <w:b w:val="false"/>
                <w:i w:val="false"/>
                <w:color w:val="000000"/>
                <w:sz w:val="20"/>
              </w:rPr>
              <w:t>и (или) технической</w:t>
            </w:r>
            <w:r>
              <w:br/>
            </w:r>
            <w:r>
              <w:rPr>
                <w:rFonts w:ascii="Times New Roman"/>
                <w:b w:val="false"/>
                <w:i w:val="false"/>
                <w:color w:val="000000"/>
                <w:sz w:val="20"/>
              </w:rPr>
              <w:t>
</w:t>
            </w:r>
            <w:r>
              <w:rPr>
                <w:rFonts w:ascii="Times New Roman"/>
                <w:b w:val="false"/>
                <w:i w:val="false"/>
                <w:color w:val="000000"/>
                <w:sz w:val="20"/>
              </w:rPr>
              <w:t>экспертиз деятельности</w:t>
            </w:r>
            <w:r>
              <w:br/>
            </w:r>
            <w:r>
              <w:rPr>
                <w:rFonts w:ascii="Times New Roman"/>
                <w:b w:val="false"/>
                <w:i w:val="false"/>
                <w:color w:val="000000"/>
                <w:sz w:val="20"/>
              </w:rPr>
              <w:t>
</w:t>
            </w:r>
            <w:r>
              <w:rPr>
                <w:rFonts w:ascii="Times New Roman"/>
                <w:b w:val="false"/>
                <w:i w:val="false"/>
                <w:color w:val="000000"/>
                <w:sz w:val="20"/>
              </w:rPr>
              <w:t>субъектов естественных</w:t>
            </w:r>
            <w:r>
              <w:br/>
            </w:r>
            <w:r>
              <w:rPr>
                <w:rFonts w:ascii="Times New Roman"/>
                <w:b w:val="false"/>
                <w:i w:val="false"/>
                <w:color w:val="000000"/>
                <w:sz w:val="20"/>
              </w:rPr>
              <w:t>
</w:t>
            </w:r>
            <w:r>
              <w:rPr>
                <w:rFonts w:ascii="Times New Roman"/>
                <w:b w:val="false"/>
                <w:i w:val="false"/>
                <w:color w:val="000000"/>
                <w:sz w:val="20"/>
              </w:rPr>
              <w:t>монополий"</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r>
              <w:br/>
            </w:r>
            <w:r>
              <w:rPr>
                <w:rFonts w:ascii="Times New Roman"/>
                <w:b w:val="false"/>
                <w:i w:val="false"/>
                <w:color w:val="000000"/>
                <w:sz w:val="20"/>
              </w:rPr>
              <w:t>
</w:t>
            </w:r>
            <w:r>
              <w:rPr>
                <w:rFonts w:ascii="Times New Roman"/>
                <w:b w:val="false"/>
                <w:i w:val="false"/>
                <w:color w:val="000000"/>
                <w:sz w:val="20"/>
              </w:rPr>
              <w:t>АРЕМ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года</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перечня</w:t>
            </w:r>
            <w:r>
              <w:br/>
            </w:r>
            <w:r>
              <w:rPr>
                <w:rFonts w:ascii="Times New Roman"/>
                <w:b w:val="false"/>
                <w:i w:val="false"/>
                <w:color w:val="000000"/>
                <w:sz w:val="20"/>
              </w:rPr>
              <w:t>
</w:t>
            </w:r>
            <w:r>
              <w:rPr>
                <w:rFonts w:ascii="Times New Roman"/>
                <w:b w:val="false"/>
                <w:i w:val="false"/>
                <w:color w:val="000000"/>
                <w:sz w:val="20"/>
              </w:rPr>
              <w:t>услуг, технологически</w:t>
            </w:r>
            <w:r>
              <w:br/>
            </w:r>
            <w:r>
              <w:rPr>
                <w:rFonts w:ascii="Times New Roman"/>
                <w:b w:val="false"/>
                <w:i w:val="false"/>
                <w:color w:val="000000"/>
                <w:sz w:val="20"/>
              </w:rPr>
              <w:t>
</w:t>
            </w:r>
            <w:r>
              <w:rPr>
                <w:rFonts w:ascii="Times New Roman"/>
                <w:b w:val="false"/>
                <w:i w:val="false"/>
                <w:color w:val="000000"/>
                <w:sz w:val="20"/>
              </w:rPr>
              <w:t>связанных с</w:t>
            </w:r>
            <w:r>
              <w:br/>
            </w:r>
            <w:r>
              <w:rPr>
                <w:rFonts w:ascii="Times New Roman"/>
                <w:b w:val="false"/>
                <w:i w:val="false"/>
                <w:color w:val="000000"/>
                <w:sz w:val="20"/>
              </w:rPr>
              <w:t>
</w:t>
            </w:r>
            <w:r>
              <w:rPr>
                <w:rFonts w:ascii="Times New Roman"/>
                <w:b w:val="false"/>
                <w:i w:val="false"/>
                <w:color w:val="000000"/>
                <w:sz w:val="20"/>
              </w:rPr>
              <w:t>регулируемыми услугами</w:t>
            </w:r>
            <w:r>
              <w:br/>
            </w:r>
            <w:r>
              <w:rPr>
                <w:rFonts w:ascii="Times New Roman"/>
                <w:b w:val="false"/>
                <w:i w:val="false"/>
                <w:color w:val="000000"/>
                <w:sz w:val="20"/>
              </w:rPr>
              <w:t>
</w:t>
            </w:r>
            <w:r>
              <w:rPr>
                <w:rFonts w:ascii="Times New Roman"/>
                <w:b w:val="false"/>
                <w:i w:val="false"/>
                <w:color w:val="000000"/>
                <w:sz w:val="20"/>
              </w:rPr>
              <w:t>аэропортов</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Совместный</w:t>
            </w:r>
            <w:r>
              <w:br/>
            </w:r>
            <w:r>
              <w:rPr>
                <w:rFonts w:ascii="Times New Roman"/>
                <w:b w:val="false"/>
                <w:i w:val="false"/>
                <w:color w:val="000000"/>
                <w:sz w:val="20"/>
              </w:rPr>
              <w:t>
</w:t>
            </w:r>
            <w:r>
              <w:rPr>
                <w:rFonts w:ascii="Times New Roman"/>
                <w:b w:val="false"/>
                <w:i w:val="false"/>
                <w:color w:val="000000"/>
                <w:sz w:val="20"/>
              </w:rPr>
              <w:t>приказ</w:t>
            </w:r>
            <w:r>
              <w:br/>
            </w:r>
            <w:r>
              <w:rPr>
                <w:rFonts w:ascii="Times New Roman"/>
                <w:b w:val="false"/>
                <w:i w:val="false"/>
                <w:color w:val="000000"/>
                <w:sz w:val="20"/>
              </w:rPr>
              <w:t>
</w:t>
            </w:r>
            <w:r>
              <w:rPr>
                <w:rFonts w:ascii="Times New Roman"/>
                <w:b w:val="false"/>
                <w:i w:val="false"/>
                <w:color w:val="000000"/>
                <w:sz w:val="20"/>
              </w:rPr>
              <w:t>АРЕМ и МТК</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АРЕМ</w:t>
            </w:r>
            <w:r>
              <w:br/>
            </w:r>
            <w:r>
              <w:rPr>
                <w:rFonts w:ascii="Times New Roman"/>
                <w:b w:val="false"/>
                <w:i w:val="false"/>
                <w:color w:val="000000"/>
                <w:sz w:val="20"/>
              </w:rPr>
              <w:t>
</w:t>
            </w:r>
            <w:r>
              <w:rPr>
                <w:rFonts w:ascii="Times New Roman"/>
                <w:b w:val="false"/>
                <w:i w:val="false"/>
                <w:color w:val="000000"/>
                <w:sz w:val="20"/>
              </w:rPr>
              <w:t>МТК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года</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Методики</w:t>
            </w:r>
            <w:r>
              <w:br/>
            </w:r>
            <w:r>
              <w:rPr>
                <w:rFonts w:ascii="Times New Roman"/>
                <w:b w:val="false"/>
                <w:i w:val="false"/>
                <w:color w:val="000000"/>
                <w:sz w:val="20"/>
              </w:rPr>
              <w:t>
</w:t>
            </w:r>
            <w:r>
              <w:rPr>
                <w:rFonts w:ascii="Times New Roman"/>
                <w:b w:val="false"/>
                <w:i w:val="false"/>
                <w:color w:val="000000"/>
                <w:sz w:val="20"/>
              </w:rPr>
              <w:t>расчета тарифов на</w:t>
            </w:r>
            <w:r>
              <w:br/>
            </w:r>
            <w:r>
              <w:rPr>
                <w:rFonts w:ascii="Times New Roman"/>
                <w:b w:val="false"/>
                <w:i w:val="false"/>
                <w:color w:val="000000"/>
                <w:sz w:val="20"/>
              </w:rPr>
              <w:t>
</w:t>
            </w:r>
            <w:r>
              <w:rPr>
                <w:rFonts w:ascii="Times New Roman"/>
                <w:b w:val="false"/>
                <w:i w:val="false"/>
                <w:color w:val="000000"/>
                <w:sz w:val="20"/>
              </w:rPr>
              <w:t>регулируемые услуги</w:t>
            </w:r>
            <w:r>
              <w:br/>
            </w:r>
            <w:r>
              <w:rPr>
                <w:rFonts w:ascii="Times New Roman"/>
                <w:b w:val="false"/>
                <w:i w:val="false"/>
                <w:color w:val="000000"/>
                <w:sz w:val="20"/>
              </w:rPr>
              <w:t>
</w:t>
            </w:r>
            <w:r>
              <w:rPr>
                <w:rFonts w:ascii="Times New Roman"/>
                <w:b w:val="false"/>
                <w:i w:val="false"/>
                <w:color w:val="000000"/>
                <w:sz w:val="20"/>
              </w:rPr>
              <w:t>порта, оказываемые по</w:t>
            </w:r>
            <w:r>
              <w:br/>
            </w:r>
            <w:r>
              <w:rPr>
                <w:rFonts w:ascii="Times New Roman"/>
                <w:b w:val="false"/>
                <w:i w:val="false"/>
                <w:color w:val="000000"/>
                <w:sz w:val="20"/>
              </w:rPr>
              <w:t>
</w:t>
            </w:r>
            <w:r>
              <w:rPr>
                <w:rFonts w:ascii="Times New Roman"/>
                <w:b w:val="false"/>
                <w:i w:val="false"/>
                <w:color w:val="000000"/>
                <w:sz w:val="20"/>
              </w:rPr>
              <w:t>договору концессии</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r>
              <w:br/>
            </w:r>
            <w:r>
              <w:rPr>
                <w:rFonts w:ascii="Times New Roman"/>
                <w:b w:val="false"/>
                <w:i w:val="false"/>
                <w:color w:val="000000"/>
                <w:sz w:val="20"/>
              </w:rPr>
              <w:t>
</w:t>
            </w:r>
            <w:r>
              <w:rPr>
                <w:rFonts w:ascii="Times New Roman"/>
                <w:b w:val="false"/>
                <w:i w:val="false"/>
                <w:color w:val="000000"/>
                <w:sz w:val="20"/>
              </w:rPr>
              <w:t>АРЕМ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года</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Поэтапная унификация</w:t>
            </w:r>
            <w:r>
              <w:br/>
            </w:r>
            <w:r>
              <w:rPr>
                <w:rFonts w:ascii="Times New Roman"/>
                <w:b w:val="false"/>
                <w:i w:val="false"/>
                <w:color w:val="000000"/>
                <w:sz w:val="20"/>
              </w:rPr>
              <w:t>
</w:t>
            </w:r>
            <w:r>
              <w:rPr>
                <w:rFonts w:ascii="Times New Roman"/>
                <w:b w:val="false"/>
                <w:i w:val="false"/>
                <w:color w:val="000000"/>
                <w:sz w:val="20"/>
              </w:rPr>
              <w:t>тарифов на услуги</w:t>
            </w:r>
            <w:r>
              <w:br/>
            </w:r>
            <w:r>
              <w:rPr>
                <w:rFonts w:ascii="Times New Roman"/>
                <w:b w:val="false"/>
                <w:i w:val="false"/>
                <w:color w:val="000000"/>
                <w:sz w:val="20"/>
              </w:rPr>
              <w:t>
</w:t>
            </w:r>
            <w:r>
              <w:rPr>
                <w:rFonts w:ascii="Times New Roman"/>
                <w:b w:val="false"/>
                <w:i w:val="false"/>
                <w:color w:val="000000"/>
                <w:sz w:val="20"/>
              </w:rPr>
              <w:t>магистральной</w:t>
            </w:r>
            <w:r>
              <w:br/>
            </w:r>
            <w:r>
              <w:rPr>
                <w:rFonts w:ascii="Times New Roman"/>
                <w:b w:val="false"/>
                <w:i w:val="false"/>
                <w:color w:val="000000"/>
                <w:sz w:val="20"/>
              </w:rPr>
              <w:t>
</w:t>
            </w:r>
            <w:r>
              <w:rPr>
                <w:rFonts w:ascii="Times New Roman"/>
                <w:b w:val="false"/>
                <w:i w:val="false"/>
                <w:color w:val="000000"/>
                <w:sz w:val="20"/>
              </w:rPr>
              <w:t>железнодорожной сети в</w:t>
            </w:r>
            <w:r>
              <w:br/>
            </w:r>
            <w:r>
              <w:rPr>
                <w:rFonts w:ascii="Times New Roman"/>
                <w:b w:val="false"/>
                <w:i w:val="false"/>
                <w:color w:val="000000"/>
                <w:sz w:val="20"/>
              </w:rPr>
              <w:t>
</w:t>
            </w:r>
            <w:r>
              <w:rPr>
                <w:rFonts w:ascii="Times New Roman"/>
                <w:b w:val="false"/>
                <w:i w:val="false"/>
                <w:color w:val="000000"/>
                <w:sz w:val="20"/>
              </w:rPr>
              <w:t>рамках заявки на</w:t>
            </w:r>
            <w:r>
              <w:br/>
            </w:r>
            <w:r>
              <w:rPr>
                <w:rFonts w:ascii="Times New Roman"/>
                <w:b w:val="false"/>
                <w:i w:val="false"/>
                <w:color w:val="000000"/>
                <w:sz w:val="20"/>
              </w:rPr>
              <w:t>
</w:t>
            </w:r>
            <w:r>
              <w:rPr>
                <w:rFonts w:ascii="Times New Roman"/>
                <w:b w:val="false"/>
                <w:i w:val="false"/>
                <w:color w:val="000000"/>
                <w:sz w:val="20"/>
              </w:rPr>
              <w:t>утверждение тарифов на</w:t>
            </w:r>
            <w:r>
              <w:br/>
            </w:r>
            <w:r>
              <w:rPr>
                <w:rFonts w:ascii="Times New Roman"/>
                <w:b w:val="false"/>
                <w:i w:val="false"/>
                <w:color w:val="000000"/>
                <w:sz w:val="20"/>
              </w:rPr>
              <w:t>
</w:t>
            </w:r>
            <w:r>
              <w:rPr>
                <w:rFonts w:ascii="Times New Roman"/>
                <w:b w:val="false"/>
                <w:i w:val="false"/>
                <w:color w:val="000000"/>
                <w:sz w:val="20"/>
              </w:rPr>
              <w:t>услуги магистральной</w:t>
            </w:r>
            <w:r>
              <w:br/>
            </w:r>
            <w:r>
              <w:rPr>
                <w:rFonts w:ascii="Times New Roman"/>
                <w:b w:val="false"/>
                <w:i w:val="false"/>
                <w:color w:val="000000"/>
                <w:sz w:val="20"/>
              </w:rPr>
              <w:t>
</w:t>
            </w:r>
            <w:r>
              <w:rPr>
                <w:rFonts w:ascii="Times New Roman"/>
                <w:b w:val="false"/>
                <w:i w:val="false"/>
                <w:color w:val="000000"/>
                <w:sz w:val="20"/>
              </w:rPr>
              <w:t>железнодорожной сети</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r>
              <w:br/>
            </w:r>
            <w:r>
              <w:rPr>
                <w:rFonts w:ascii="Times New Roman"/>
                <w:b w:val="false"/>
                <w:i w:val="false"/>
                <w:color w:val="000000"/>
                <w:sz w:val="20"/>
              </w:rPr>
              <w:t>
</w:t>
            </w:r>
            <w:r>
              <w:rPr>
                <w:rFonts w:ascii="Times New Roman"/>
                <w:b w:val="false"/>
                <w:i w:val="false"/>
                <w:color w:val="000000"/>
                <w:sz w:val="20"/>
              </w:rPr>
              <w:t>АРЕМ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IV</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года</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тарифов</w:t>
            </w:r>
            <w:r>
              <w:br/>
            </w:r>
            <w:r>
              <w:rPr>
                <w:rFonts w:ascii="Times New Roman"/>
                <w:b w:val="false"/>
                <w:i w:val="false"/>
                <w:color w:val="000000"/>
                <w:sz w:val="20"/>
              </w:rPr>
              <w:t>
</w:t>
            </w:r>
            <w:r>
              <w:rPr>
                <w:rFonts w:ascii="Times New Roman"/>
                <w:b w:val="false"/>
                <w:i w:val="false"/>
                <w:color w:val="000000"/>
                <w:sz w:val="20"/>
              </w:rPr>
              <w:t>для региональных</w:t>
            </w:r>
            <w:r>
              <w:br/>
            </w:r>
            <w:r>
              <w:rPr>
                <w:rFonts w:ascii="Times New Roman"/>
                <w:b w:val="false"/>
                <w:i w:val="false"/>
                <w:color w:val="000000"/>
                <w:sz w:val="20"/>
              </w:rPr>
              <w:t>
</w:t>
            </w:r>
            <w:r>
              <w:rPr>
                <w:rFonts w:ascii="Times New Roman"/>
                <w:b w:val="false"/>
                <w:i w:val="false"/>
                <w:color w:val="000000"/>
                <w:sz w:val="20"/>
              </w:rPr>
              <w:t>электросетевых</w:t>
            </w:r>
            <w:r>
              <w:br/>
            </w:r>
            <w:r>
              <w:rPr>
                <w:rFonts w:ascii="Times New Roman"/>
                <w:b w:val="false"/>
                <w:i w:val="false"/>
                <w:color w:val="000000"/>
                <w:sz w:val="20"/>
              </w:rPr>
              <w:t>
</w:t>
            </w:r>
            <w:r>
              <w:rPr>
                <w:rFonts w:ascii="Times New Roman"/>
                <w:b w:val="false"/>
                <w:i w:val="false"/>
                <w:color w:val="000000"/>
                <w:sz w:val="20"/>
              </w:rPr>
              <w:t>компаний с применением</w:t>
            </w:r>
            <w:r>
              <w:br/>
            </w:r>
            <w:r>
              <w:rPr>
                <w:rFonts w:ascii="Times New Roman"/>
                <w:b w:val="false"/>
                <w:i w:val="false"/>
                <w:color w:val="000000"/>
                <w:sz w:val="20"/>
              </w:rPr>
              <w:t>
</w:t>
            </w:r>
            <w:r>
              <w:rPr>
                <w:rFonts w:ascii="Times New Roman"/>
                <w:b w:val="false"/>
                <w:i w:val="false"/>
                <w:color w:val="000000"/>
                <w:sz w:val="20"/>
              </w:rPr>
              <w:t>метода сравнительного</w:t>
            </w:r>
            <w:r>
              <w:br/>
            </w:r>
            <w:r>
              <w:rPr>
                <w:rFonts w:ascii="Times New Roman"/>
                <w:b w:val="false"/>
                <w:i w:val="false"/>
                <w:color w:val="000000"/>
                <w:sz w:val="20"/>
              </w:rPr>
              <w:t>
</w:t>
            </w:r>
            <w:r>
              <w:rPr>
                <w:rFonts w:ascii="Times New Roman"/>
                <w:b w:val="false"/>
                <w:i w:val="false"/>
                <w:color w:val="000000"/>
                <w:sz w:val="20"/>
              </w:rPr>
              <w:t>анализа</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Приказы</w:t>
            </w:r>
            <w:r>
              <w:br/>
            </w:r>
            <w:r>
              <w:rPr>
                <w:rFonts w:ascii="Times New Roman"/>
                <w:b w:val="false"/>
                <w:i w:val="false"/>
                <w:color w:val="000000"/>
                <w:sz w:val="20"/>
              </w:rPr>
              <w:t>
</w:t>
            </w:r>
            <w:r>
              <w:rPr>
                <w:rFonts w:ascii="Times New Roman"/>
                <w:b w:val="false"/>
                <w:i w:val="false"/>
                <w:color w:val="000000"/>
                <w:sz w:val="20"/>
              </w:rPr>
              <w:t>ДАРЕМ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года</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и</w:t>
            </w:r>
            <w:r>
              <w:br/>
            </w:r>
            <w:r>
              <w:rPr>
                <w:rFonts w:ascii="Times New Roman"/>
                <w:b w:val="false"/>
                <w:i w:val="false"/>
                <w:color w:val="000000"/>
                <w:sz w:val="20"/>
              </w:rPr>
              <w:t>
</w:t>
            </w:r>
            <w:r>
              <w:rPr>
                <w:rFonts w:ascii="Times New Roman"/>
                <w:b w:val="false"/>
                <w:i w:val="false"/>
                <w:color w:val="000000"/>
                <w:sz w:val="20"/>
              </w:rPr>
              <w:t>дополнений в Правила</w:t>
            </w:r>
            <w:r>
              <w:br/>
            </w:r>
            <w:r>
              <w:rPr>
                <w:rFonts w:ascii="Times New Roman"/>
                <w:b w:val="false"/>
                <w:i w:val="false"/>
                <w:color w:val="000000"/>
                <w:sz w:val="20"/>
              </w:rPr>
              <w:t>
</w:t>
            </w:r>
            <w:r>
              <w:rPr>
                <w:rFonts w:ascii="Times New Roman"/>
                <w:b w:val="false"/>
                <w:i w:val="false"/>
                <w:color w:val="000000"/>
                <w:sz w:val="20"/>
              </w:rPr>
              <w:t>ведения раздельного</w:t>
            </w:r>
            <w:r>
              <w:br/>
            </w:r>
            <w:r>
              <w:rPr>
                <w:rFonts w:ascii="Times New Roman"/>
                <w:b w:val="false"/>
                <w:i w:val="false"/>
                <w:color w:val="000000"/>
                <w:sz w:val="20"/>
              </w:rPr>
              <w:t>
</w:t>
            </w:r>
            <w:r>
              <w:rPr>
                <w:rFonts w:ascii="Times New Roman"/>
                <w:b w:val="false"/>
                <w:i w:val="false"/>
                <w:color w:val="000000"/>
                <w:sz w:val="20"/>
              </w:rPr>
              <w:t>учета доходов, затрат</w:t>
            </w:r>
            <w:r>
              <w:br/>
            </w:r>
            <w:r>
              <w:rPr>
                <w:rFonts w:ascii="Times New Roman"/>
                <w:b w:val="false"/>
                <w:i w:val="false"/>
                <w:color w:val="000000"/>
                <w:sz w:val="20"/>
              </w:rPr>
              <w:t>
</w:t>
            </w:r>
            <w:r>
              <w:rPr>
                <w:rFonts w:ascii="Times New Roman"/>
                <w:b w:val="false"/>
                <w:i w:val="false"/>
                <w:color w:val="000000"/>
                <w:sz w:val="20"/>
              </w:rPr>
              <w:t>и задействованных</w:t>
            </w:r>
            <w:r>
              <w:br/>
            </w:r>
            <w:r>
              <w:rPr>
                <w:rFonts w:ascii="Times New Roman"/>
                <w:b w:val="false"/>
                <w:i w:val="false"/>
                <w:color w:val="000000"/>
                <w:sz w:val="20"/>
              </w:rPr>
              <w:t>
</w:t>
            </w:r>
            <w:r>
              <w:rPr>
                <w:rFonts w:ascii="Times New Roman"/>
                <w:b w:val="false"/>
                <w:i w:val="false"/>
                <w:color w:val="000000"/>
                <w:sz w:val="20"/>
              </w:rPr>
              <w:t>активов субъектами</w:t>
            </w:r>
            <w:r>
              <w:br/>
            </w:r>
            <w:r>
              <w:rPr>
                <w:rFonts w:ascii="Times New Roman"/>
                <w:b w:val="false"/>
                <w:i w:val="false"/>
                <w:color w:val="000000"/>
                <w:sz w:val="20"/>
              </w:rPr>
              <w:t>
</w:t>
            </w:r>
            <w:r>
              <w:rPr>
                <w:rFonts w:ascii="Times New Roman"/>
                <w:b w:val="false"/>
                <w:i w:val="false"/>
                <w:color w:val="000000"/>
                <w:sz w:val="20"/>
              </w:rPr>
              <w:t>естественных</w:t>
            </w:r>
            <w:r>
              <w:br/>
            </w:r>
            <w:r>
              <w:rPr>
                <w:rFonts w:ascii="Times New Roman"/>
                <w:b w:val="false"/>
                <w:i w:val="false"/>
                <w:color w:val="000000"/>
                <w:sz w:val="20"/>
              </w:rPr>
              <w:t>
</w:t>
            </w:r>
            <w:r>
              <w:rPr>
                <w:rFonts w:ascii="Times New Roman"/>
                <w:b w:val="false"/>
                <w:i w:val="false"/>
                <w:color w:val="000000"/>
                <w:sz w:val="20"/>
              </w:rPr>
              <w:t>монополий,</w:t>
            </w:r>
            <w:r>
              <w:br/>
            </w:r>
            <w:r>
              <w:rPr>
                <w:rFonts w:ascii="Times New Roman"/>
                <w:b w:val="false"/>
                <w:i w:val="false"/>
                <w:color w:val="000000"/>
                <w:sz w:val="20"/>
              </w:rPr>
              <w:t>
</w:t>
            </w:r>
            <w:r>
              <w:rPr>
                <w:rFonts w:ascii="Times New Roman"/>
                <w:b w:val="false"/>
                <w:i w:val="false"/>
                <w:color w:val="000000"/>
                <w:sz w:val="20"/>
              </w:rPr>
              <w:t>оказывающими услуги</w:t>
            </w:r>
            <w:r>
              <w:br/>
            </w:r>
            <w:r>
              <w:rPr>
                <w:rFonts w:ascii="Times New Roman"/>
                <w:b w:val="false"/>
                <w:i w:val="false"/>
                <w:color w:val="000000"/>
                <w:sz w:val="20"/>
              </w:rPr>
              <w:t>
</w:t>
            </w:r>
            <w:r>
              <w:rPr>
                <w:rFonts w:ascii="Times New Roman"/>
                <w:b w:val="false"/>
                <w:i w:val="false"/>
                <w:color w:val="000000"/>
                <w:sz w:val="20"/>
              </w:rPr>
              <w:t>магистральной</w:t>
            </w:r>
            <w:r>
              <w:br/>
            </w:r>
            <w:r>
              <w:rPr>
                <w:rFonts w:ascii="Times New Roman"/>
                <w:b w:val="false"/>
                <w:i w:val="false"/>
                <w:color w:val="000000"/>
                <w:sz w:val="20"/>
              </w:rPr>
              <w:t>
</w:t>
            </w:r>
            <w:r>
              <w:rPr>
                <w:rFonts w:ascii="Times New Roman"/>
                <w:b w:val="false"/>
                <w:i w:val="false"/>
                <w:color w:val="000000"/>
                <w:sz w:val="20"/>
              </w:rPr>
              <w:t>железнодорожной сети</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r>
              <w:br/>
            </w:r>
            <w:r>
              <w:rPr>
                <w:rFonts w:ascii="Times New Roman"/>
                <w:b w:val="false"/>
                <w:i w:val="false"/>
                <w:color w:val="000000"/>
                <w:sz w:val="20"/>
              </w:rPr>
              <w:t>
</w:t>
            </w:r>
            <w:r>
              <w:rPr>
                <w:rFonts w:ascii="Times New Roman"/>
                <w:b w:val="false"/>
                <w:i w:val="false"/>
                <w:color w:val="000000"/>
                <w:sz w:val="20"/>
              </w:rPr>
              <w:t>АРЕМ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АРЕМ,</w:t>
            </w:r>
            <w:r>
              <w:br/>
            </w:r>
            <w:r>
              <w:rPr>
                <w:rFonts w:ascii="Times New Roman"/>
                <w:b w:val="false"/>
                <w:i w:val="false"/>
                <w:color w:val="000000"/>
                <w:sz w:val="20"/>
              </w:rPr>
              <w:t>
</w:t>
            </w:r>
            <w:r>
              <w:rPr>
                <w:rFonts w:ascii="Times New Roman"/>
                <w:b w:val="false"/>
                <w:i w:val="false"/>
                <w:color w:val="000000"/>
                <w:sz w:val="20"/>
              </w:rPr>
              <w:t>МТК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квартал 2013 года</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Ликвидация</w:t>
            </w:r>
            <w:r>
              <w:br/>
            </w:r>
            <w:r>
              <w:rPr>
                <w:rFonts w:ascii="Times New Roman"/>
                <w:b w:val="false"/>
                <w:i w:val="false"/>
                <w:color w:val="000000"/>
                <w:sz w:val="20"/>
              </w:rPr>
              <w:t>
</w:t>
            </w:r>
            <w:r>
              <w:rPr>
                <w:rFonts w:ascii="Times New Roman"/>
                <w:b w:val="false"/>
                <w:i w:val="false"/>
                <w:color w:val="000000"/>
                <w:sz w:val="20"/>
              </w:rPr>
              <w:t>сверхнормативных</w:t>
            </w:r>
            <w:r>
              <w:br/>
            </w:r>
            <w:r>
              <w:rPr>
                <w:rFonts w:ascii="Times New Roman"/>
                <w:b w:val="false"/>
                <w:i w:val="false"/>
                <w:color w:val="000000"/>
                <w:sz w:val="20"/>
              </w:rPr>
              <w:t>
</w:t>
            </w:r>
            <w:r>
              <w:rPr>
                <w:rFonts w:ascii="Times New Roman"/>
                <w:b w:val="false"/>
                <w:i w:val="false"/>
                <w:color w:val="000000"/>
                <w:sz w:val="20"/>
              </w:rPr>
              <w:t>потерь (при их</w:t>
            </w:r>
            <w:r>
              <w:br/>
            </w:r>
            <w:r>
              <w:rPr>
                <w:rFonts w:ascii="Times New Roman"/>
                <w:b w:val="false"/>
                <w:i w:val="false"/>
                <w:color w:val="000000"/>
                <w:sz w:val="20"/>
              </w:rPr>
              <w:t>
</w:t>
            </w:r>
            <w:r>
              <w:rPr>
                <w:rFonts w:ascii="Times New Roman"/>
                <w:b w:val="false"/>
                <w:i w:val="false"/>
                <w:color w:val="000000"/>
                <w:sz w:val="20"/>
              </w:rPr>
              <w:t>наличии) в</w:t>
            </w:r>
            <w:r>
              <w:br/>
            </w:r>
            <w:r>
              <w:rPr>
                <w:rFonts w:ascii="Times New Roman"/>
                <w:b w:val="false"/>
                <w:i w:val="false"/>
                <w:color w:val="000000"/>
                <w:sz w:val="20"/>
              </w:rPr>
              <w:t>
</w:t>
            </w:r>
            <w:r>
              <w:rPr>
                <w:rFonts w:ascii="Times New Roman"/>
                <w:b w:val="false"/>
                <w:i w:val="false"/>
                <w:color w:val="000000"/>
                <w:sz w:val="20"/>
              </w:rPr>
              <w:t>электрических,</w:t>
            </w:r>
            <w:r>
              <w:br/>
            </w:r>
            <w:r>
              <w:rPr>
                <w:rFonts w:ascii="Times New Roman"/>
                <w:b w:val="false"/>
                <w:i w:val="false"/>
                <w:color w:val="000000"/>
                <w:sz w:val="20"/>
              </w:rPr>
              <w:t>
</w:t>
            </w:r>
            <w:r>
              <w:rPr>
                <w:rFonts w:ascii="Times New Roman"/>
                <w:b w:val="false"/>
                <w:i w:val="false"/>
                <w:color w:val="000000"/>
                <w:sz w:val="20"/>
              </w:rPr>
              <w:t>тепловых и</w:t>
            </w:r>
            <w:r>
              <w:br/>
            </w:r>
            <w:r>
              <w:rPr>
                <w:rFonts w:ascii="Times New Roman"/>
                <w:b w:val="false"/>
                <w:i w:val="false"/>
                <w:color w:val="000000"/>
                <w:sz w:val="20"/>
              </w:rPr>
              <w:t>
</w:t>
            </w:r>
            <w:r>
              <w:rPr>
                <w:rFonts w:ascii="Times New Roman"/>
                <w:b w:val="false"/>
                <w:i w:val="false"/>
                <w:color w:val="000000"/>
                <w:sz w:val="20"/>
              </w:rPr>
              <w:t>водохозяйственных</w:t>
            </w:r>
            <w:r>
              <w:br/>
            </w:r>
            <w:r>
              <w:rPr>
                <w:rFonts w:ascii="Times New Roman"/>
                <w:b w:val="false"/>
                <w:i w:val="false"/>
                <w:color w:val="000000"/>
                <w:sz w:val="20"/>
              </w:rPr>
              <w:t>
</w:t>
            </w:r>
            <w:r>
              <w:rPr>
                <w:rFonts w:ascii="Times New Roman"/>
                <w:b w:val="false"/>
                <w:i w:val="false"/>
                <w:color w:val="000000"/>
                <w:sz w:val="20"/>
              </w:rPr>
              <w:t>сетях субъектов</w:t>
            </w:r>
            <w:r>
              <w:br/>
            </w:r>
            <w:r>
              <w:rPr>
                <w:rFonts w:ascii="Times New Roman"/>
                <w:b w:val="false"/>
                <w:i w:val="false"/>
                <w:color w:val="000000"/>
                <w:sz w:val="20"/>
              </w:rPr>
              <w:t>
</w:t>
            </w:r>
            <w:r>
              <w:rPr>
                <w:rFonts w:ascii="Times New Roman"/>
                <w:b w:val="false"/>
                <w:i w:val="false"/>
                <w:color w:val="000000"/>
                <w:sz w:val="20"/>
              </w:rPr>
              <w:t>естественных монополий</w:t>
            </w:r>
            <w:r>
              <w:br/>
            </w:r>
            <w:r>
              <w:rPr>
                <w:rFonts w:ascii="Times New Roman"/>
                <w:b w:val="false"/>
                <w:i w:val="false"/>
                <w:color w:val="000000"/>
                <w:sz w:val="20"/>
              </w:rPr>
              <w:t>
</w:t>
            </w:r>
            <w:r>
              <w:rPr>
                <w:rFonts w:ascii="Times New Roman"/>
                <w:b w:val="false"/>
                <w:i w:val="false"/>
                <w:color w:val="000000"/>
                <w:sz w:val="20"/>
              </w:rPr>
              <w:t>в реализации Закона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 естественных</w:t>
            </w:r>
            <w:r>
              <w:br/>
            </w:r>
            <w:r>
              <w:rPr>
                <w:rFonts w:ascii="Times New Roman"/>
                <w:b w:val="false"/>
                <w:i w:val="false"/>
                <w:color w:val="000000"/>
                <w:sz w:val="20"/>
              </w:rPr>
              <w:t>
</w:t>
            </w:r>
            <w:r>
              <w:rPr>
                <w:rFonts w:ascii="Times New Roman"/>
                <w:b w:val="false"/>
                <w:i w:val="false"/>
                <w:color w:val="000000"/>
                <w:sz w:val="20"/>
              </w:rPr>
              <w:t>монополиях и</w:t>
            </w:r>
            <w:r>
              <w:br/>
            </w:r>
            <w:r>
              <w:rPr>
                <w:rFonts w:ascii="Times New Roman"/>
                <w:b w:val="false"/>
                <w:i w:val="false"/>
                <w:color w:val="000000"/>
                <w:sz w:val="20"/>
              </w:rPr>
              <w:t>
</w:t>
            </w:r>
            <w:r>
              <w:rPr>
                <w:rFonts w:ascii="Times New Roman"/>
                <w:b w:val="false"/>
                <w:i w:val="false"/>
                <w:color w:val="000000"/>
                <w:sz w:val="20"/>
              </w:rPr>
              <w:t>регулируемых рынках"</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Правитель-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года</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bookmarkStart w:name="z248" w:id="36"/>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w:t>
      </w:r>
      <w:r>
        <w:rPr>
          <w:rFonts w:ascii="Times New Roman"/>
          <w:b/>
          <w:i w:val="false"/>
          <w:color w:val="000000"/>
          <w:sz w:val="28"/>
        </w:rPr>
        <w:t>расшифровка аббревиатур:</w:t>
      </w:r>
      <w:r>
        <w:br/>
      </w:r>
      <w:r>
        <w:rPr>
          <w:rFonts w:ascii="Times New Roman"/>
          <w:b w:val="false"/>
          <w:i w:val="false"/>
          <w:color w:val="000000"/>
          <w:sz w:val="28"/>
        </w:rPr>
        <w:t>
      АРЕМ - Агентство Республики Казахстан по регулированию естественных монополий</w:t>
      </w:r>
      <w:r>
        <w:br/>
      </w:r>
      <w:r>
        <w:rPr>
          <w:rFonts w:ascii="Times New Roman"/>
          <w:b w:val="false"/>
          <w:i w:val="false"/>
          <w:color w:val="000000"/>
          <w:sz w:val="28"/>
        </w:rPr>
        <w:t>
      ДАРЕМ - территориальные департаменты Агентства Республики Казахстан по регулированию естественных монополий</w:t>
      </w:r>
      <w:r>
        <w:br/>
      </w:r>
      <w:r>
        <w:rPr>
          <w:rFonts w:ascii="Times New Roman"/>
          <w:b w:val="false"/>
          <w:i w:val="false"/>
          <w:color w:val="000000"/>
          <w:sz w:val="28"/>
        </w:rPr>
        <w:t>
      АЗК - Агентство Республики Казахстан по защите конкуренции</w:t>
      </w:r>
      <w:r>
        <w:br/>
      </w:r>
      <w:r>
        <w:rPr>
          <w:rFonts w:ascii="Times New Roman"/>
          <w:b w:val="false"/>
          <w:i w:val="false"/>
          <w:color w:val="000000"/>
          <w:sz w:val="28"/>
        </w:rPr>
        <w:t>
      АДСиЖКХ - Агентство Республики Казахстан по делам строительства и жилищно-коммунального хозяйства</w:t>
      </w:r>
      <w:r>
        <w:br/>
      </w:r>
      <w:r>
        <w:rPr>
          <w:rFonts w:ascii="Times New Roman"/>
          <w:b w:val="false"/>
          <w:i w:val="false"/>
          <w:color w:val="000000"/>
          <w:sz w:val="28"/>
        </w:rPr>
        <w:t>
      МИНТ - Министерство индустрии и новых технологий Республики Казахстан</w:t>
      </w:r>
      <w:r>
        <w:br/>
      </w:r>
      <w:r>
        <w:rPr>
          <w:rFonts w:ascii="Times New Roman"/>
          <w:b w:val="false"/>
          <w:i w:val="false"/>
          <w:color w:val="000000"/>
          <w:sz w:val="28"/>
        </w:rPr>
        <w:t>
      МСХ - Министерство сельского хозяйства Республики Казахстан</w:t>
      </w:r>
      <w:r>
        <w:br/>
      </w:r>
      <w:r>
        <w:rPr>
          <w:rFonts w:ascii="Times New Roman"/>
          <w:b w:val="false"/>
          <w:i w:val="false"/>
          <w:color w:val="000000"/>
          <w:sz w:val="28"/>
        </w:rPr>
        <w:t>
      МТК - Министерство транспорта и коммуникаций Республики Казахстан</w:t>
      </w:r>
      <w:r>
        <w:br/>
      </w:r>
      <w:r>
        <w:rPr>
          <w:rFonts w:ascii="Times New Roman"/>
          <w:b w:val="false"/>
          <w:i w:val="false"/>
          <w:color w:val="000000"/>
          <w:sz w:val="28"/>
        </w:rPr>
        <w:t>
      МФ - Министерство финансов Республики Казахстан</w:t>
      </w:r>
      <w:r>
        <w:br/>
      </w:r>
      <w:r>
        <w:rPr>
          <w:rFonts w:ascii="Times New Roman"/>
          <w:b w:val="false"/>
          <w:i w:val="false"/>
          <w:color w:val="000000"/>
          <w:sz w:val="28"/>
        </w:rPr>
        <w:t>
      МНГ - Министерство нефти и газа Республики Казахстан</w:t>
      </w:r>
      <w:r>
        <w:br/>
      </w:r>
      <w:r>
        <w:rPr>
          <w:rFonts w:ascii="Times New Roman"/>
          <w:b w:val="false"/>
          <w:i w:val="false"/>
          <w:color w:val="000000"/>
          <w:sz w:val="28"/>
        </w:rPr>
        <w:t>
      МСИ - Министерство связи и информации Республики Казахстан</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