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f4ab" w14:textId="b3ef4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Статута Суда Евразийского экономического сообщества"</w:t>
      </w:r>
    </w:p>
    <w:p>
      <w:pPr>
        <w:spacing w:after="0"/>
        <w:ind w:left="0"/>
        <w:jc w:val="both"/>
      </w:pPr>
      <w:r>
        <w:rPr>
          <w:rFonts w:ascii="Times New Roman"/>
          <w:b w:val="false"/>
          <w:i w:val="false"/>
          <w:color w:val="000000"/>
          <w:sz w:val="28"/>
        </w:rPr>
        <w:t>Постановление Правительства Республики Казахстан от 5 ноября 2010 года № 1158</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Статута Суда Евразийского экономического сообщества".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left"/>
      </w:pPr>
      <w:r>
        <w:rPr>
          <w:rFonts w:ascii="Times New Roman"/>
          <w:b/>
          <w:i w:val="false"/>
          <w:color w:val="000000"/>
        </w:rPr>
        <w:t xml:space="preserve"> Закон Республики Казахстан О ратификации Статута Суда Евразийского экономического</w:t>
      </w:r>
      <w:r>
        <w:br/>
      </w:r>
      <w:r>
        <w:rPr>
          <w:rFonts w:ascii="Times New Roman"/>
          <w:b/>
          <w:i w:val="false"/>
          <w:color w:val="000000"/>
        </w:rPr>
        <w:t>
сообщества</w:t>
      </w:r>
    </w:p>
    <w:p>
      <w:pPr>
        <w:spacing w:after="0"/>
        <w:ind w:left="0"/>
        <w:jc w:val="both"/>
      </w:pPr>
      <w:r>
        <w:rPr>
          <w:rFonts w:ascii="Times New Roman"/>
          <w:b w:val="false"/>
          <w:i w:val="false"/>
          <w:color w:val="000000"/>
          <w:sz w:val="28"/>
        </w:rPr>
        <w:t>      Ратифицировать Статут Суда Евразийского экономического сообщества, совершенный 5 июля 2010 года в Астане.</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left"/>
      </w:pPr>
      <w:r>
        <w:rPr>
          <w:rFonts w:ascii="Times New Roman"/>
          <w:b/>
          <w:i w:val="false"/>
          <w:color w:val="000000"/>
        </w:rPr>
        <w:t xml:space="preserve"> СТАТУТ</w:t>
      </w:r>
      <w:r>
        <w:br/>
      </w:r>
      <w:r>
        <w:rPr>
          <w:rFonts w:ascii="Times New Roman"/>
          <w:b/>
          <w:i w:val="false"/>
          <w:color w:val="000000"/>
        </w:rPr>
        <w:t>
Суда Евразийского экономического сообщества</w:t>
      </w:r>
    </w:p>
    <w:p>
      <w:pPr>
        <w:spacing w:after="0"/>
        <w:ind w:left="0"/>
        <w:jc w:val="both"/>
      </w:pPr>
      <w:r>
        <w:rPr>
          <w:rFonts w:ascii="Times New Roman"/>
          <w:b w:val="false"/>
          <w:i w:val="false"/>
          <w:color w:val="000000"/>
          <w:sz w:val="28"/>
        </w:rPr>
        <w:t>      Государства-члены Евразийского экономического сообщества (далее - ЕврАзЭС), именуемые в дальнейшем Сторонами, основываясь на Договоре об учреждении Евразийского экономического сообщества от 10 октября 2000 года и Протоколе о внесении изменений в Договор об учреждении Евразийского экономического сообщества от 6 октября 2007 года, исходя из необходимости обеспечения надлежащего выполнения международных договоров, заключенных в рамках ЕврАзЭС и Таможенного союза в рамках ЕврАзЭС (далее - Таможенный союз),</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Суд Евразийского экономического сообщества (далее - Суд) образуется и действует в соответствии со статьей 8 Договора об учреждении Евразийского экономического сообщества от 10 октября 2000 года (далее - Договор) и с настоящим Статутом Суда Евразийского экономического сообщества (далее - Статут Суда).</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Суд осуществляет свою деятельность на основе следующих принципов:</w:t>
      </w:r>
      <w:r>
        <w:br/>
      </w:r>
      <w:r>
        <w:rPr>
          <w:rFonts w:ascii="Times New Roman"/>
          <w:b w:val="false"/>
          <w:i w:val="false"/>
          <w:color w:val="000000"/>
          <w:sz w:val="28"/>
        </w:rPr>
        <w:t>
      а) независимость судей;</w:t>
      </w:r>
      <w:r>
        <w:br/>
      </w:r>
      <w:r>
        <w:rPr>
          <w:rFonts w:ascii="Times New Roman"/>
          <w:b w:val="false"/>
          <w:i w:val="false"/>
          <w:color w:val="000000"/>
          <w:sz w:val="28"/>
        </w:rPr>
        <w:t>
      б) гласность разбирательства;</w:t>
      </w:r>
      <w:r>
        <w:br/>
      </w:r>
      <w:r>
        <w:rPr>
          <w:rFonts w:ascii="Times New Roman"/>
          <w:b w:val="false"/>
          <w:i w:val="false"/>
          <w:color w:val="000000"/>
          <w:sz w:val="28"/>
        </w:rPr>
        <w:t>
      в) равенство сторон;</w:t>
      </w:r>
      <w:r>
        <w:br/>
      </w:r>
      <w:r>
        <w:rPr>
          <w:rFonts w:ascii="Times New Roman"/>
          <w:b w:val="false"/>
          <w:i w:val="false"/>
          <w:color w:val="000000"/>
          <w:sz w:val="28"/>
        </w:rPr>
        <w:t>
      г) состязательность;</w:t>
      </w:r>
      <w:r>
        <w:br/>
      </w:r>
      <w:r>
        <w:rPr>
          <w:rFonts w:ascii="Times New Roman"/>
          <w:b w:val="false"/>
          <w:i w:val="false"/>
          <w:color w:val="000000"/>
          <w:sz w:val="28"/>
        </w:rPr>
        <w:t>
      д) коллегиальность.</w:t>
      </w:r>
    </w:p>
    <w:p>
      <w:pPr>
        <w:spacing w:after="0"/>
        <w:ind w:left="0"/>
        <w:jc w:val="left"/>
      </w:pPr>
      <w:r>
        <w:rPr>
          <w:rFonts w:ascii="Times New Roman"/>
          <w:b/>
          <w:i w:val="false"/>
          <w:color w:val="000000"/>
        </w:rPr>
        <w:t xml:space="preserve"> ГЛАВА I</w:t>
      </w:r>
      <w:r>
        <w:br/>
      </w:r>
      <w:r>
        <w:rPr>
          <w:rFonts w:ascii="Times New Roman"/>
          <w:b/>
          <w:i w:val="false"/>
          <w:color w:val="000000"/>
        </w:rPr>
        <w:t>
ОРГАНИЗАЦИЯ ДЕЯТЕЛЬНОСТИ СУДА Статья 3</w:t>
      </w:r>
    </w:p>
    <w:p>
      <w:pPr>
        <w:spacing w:after="0"/>
        <w:ind w:left="0"/>
        <w:jc w:val="both"/>
      </w:pPr>
      <w:r>
        <w:rPr>
          <w:rFonts w:ascii="Times New Roman"/>
          <w:b w:val="false"/>
          <w:i w:val="false"/>
          <w:color w:val="000000"/>
          <w:sz w:val="28"/>
        </w:rPr>
        <w:t>      В состав Суда входят по два судьи от каждой Стороны.</w:t>
      </w:r>
      <w:r>
        <w:br/>
      </w:r>
      <w:r>
        <w:rPr>
          <w:rFonts w:ascii="Times New Roman"/>
          <w:b w:val="false"/>
          <w:i w:val="false"/>
          <w:color w:val="000000"/>
          <w:sz w:val="28"/>
        </w:rPr>
        <w:t>
      Срок полномочий судьи - шесть лет.</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Судьи должны обладать высокими моральными качествами и соответствовать требованиям, предъявляемым для назначения на должности судей верховных и/или высших арбитражных, хозяйственных и экономических судов Сторон, а также являющихся специалистами высокой квалификации в области международного и внутригосударственного права, в особенности в сфере регулирования внешнеэкономической деятельности и таможенных правоотношений.</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1. Судьи назначаются и освобождаются от должности Межпарламентской Ассамблеей ЕврАзЭС по представлению Межгосударственного Совета ЕврАзЭС (на уровне глав государств).</w:t>
      </w:r>
      <w:r>
        <w:br/>
      </w:r>
      <w:r>
        <w:rPr>
          <w:rFonts w:ascii="Times New Roman"/>
          <w:b w:val="false"/>
          <w:i w:val="false"/>
          <w:color w:val="000000"/>
          <w:sz w:val="28"/>
        </w:rPr>
        <w:t>
      2. Судья при вступлении в должность делает торжественное заявление на заседании Межпарламентской Ассамблеи ЕврАзЭС, что он будет исполнять свои обязанности беспристрастно и добросовестно.</w:t>
      </w:r>
      <w:r>
        <w:br/>
      </w:r>
      <w:r>
        <w:rPr>
          <w:rFonts w:ascii="Times New Roman"/>
          <w:b w:val="false"/>
          <w:i w:val="false"/>
          <w:color w:val="000000"/>
          <w:sz w:val="28"/>
        </w:rPr>
        <w:t>
      3. Полномочия судьи могут прекращаться по следующим основаниям:</w:t>
      </w:r>
      <w:r>
        <w:br/>
      </w:r>
      <w:r>
        <w:rPr>
          <w:rFonts w:ascii="Times New Roman"/>
          <w:b w:val="false"/>
          <w:i w:val="false"/>
          <w:color w:val="000000"/>
          <w:sz w:val="28"/>
        </w:rPr>
        <w:t>
      а) прекращение деятельности Суда;</w:t>
      </w:r>
      <w:r>
        <w:br/>
      </w:r>
      <w:r>
        <w:rPr>
          <w:rFonts w:ascii="Times New Roman"/>
          <w:b w:val="false"/>
          <w:i w:val="false"/>
          <w:color w:val="000000"/>
          <w:sz w:val="28"/>
        </w:rPr>
        <w:t>
      б) истечение срока полномочий судьи;</w:t>
      </w:r>
      <w:r>
        <w:br/>
      </w:r>
      <w:r>
        <w:rPr>
          <w:rFonts w:ascii="Times New Roman"/>
          <w:b w:val="false"/>
          <w:i w:val="false"/>
          <w:color w:val="000000"/>
          <w:sz w:val="28"/>
        </w:rPr>
        <w:t>
      в) письменное заявление судьи об отставке;</w:t>
      </w:r>
      <w:r>
        <w:br/>
      </w:r>
      <w:r>
        <w:rPr>
          <w:rFonts w:ascii="Times New Roman"/>
          <w:b w:val="false"/>
          <w:i w:val="false"/>
          <w:color w:val="000000"/>
          <w:sz w:val="28"/>
        </w:rPr>
        <w:t>
      г) письменное заявление судьи о прекращении его полномочий в связи с переходом на другую работу или по иным причинам - требует дополнительного рассмотрения;</w:t>
      </w:r>
      <w:r>
        <w:br/>
      </w:r>
      <w:r>
        <w:rPr>
          <w:rFonts w:ascii="Times New Roman"/>
          <w:b w:val="false"/>
          <w:i w:val="false"/>
          <w:color w:val="000000"/>
          <w:sz w:val="28"/>
        </w:rPr>
        <w:t>
      д) неспособность по состоянию здоровья или по иным уважительным причинам осуществлять полномочия судьи;</w:t>
      </w:r>
      <w:r>
        <w:br/>
      </w:r>
      <w:r>
        <w:rPr>
          <w:rFonts w:ascii="Times New Roman"/>
          <w:b w:val="false"/>
          <w:i w:val="false"/>
          <w:color w:val="000000"/>
          <w:sz w:val="28"/>
        </w:rPr>
        <w:t>
      е) занятие деятельностью, не совместимой с должностью судьи;</w:t>
      </w:r>
      <w:r>
        <w:br/>
      </w:r>
      <w:r>
        <w:rPr>
          <w:rFonts w:ascii="Times New Roman"/>
          <w:b w:val="false"/>
          <w:i w:val="false"/>
          <w:color w:val="000000"/>
          <w:sz w:val="28"/>
        </w:rPr>
        <w:t>
      ж) утраты судьей гражданства Стороны, от которой он был назначен;</w:t>
      </w:r>
      <w:r>
        <w:br/>
      </w:r>
      <w:r>
        <w:rPr>
          <w:rFonts w:ascii="Times New Roman"/>
          <w:b w:val="false"/>
          <w:i w:val="false"/>
          <w:color w:val="000000"/>
          <w:sz w:val="28"/>
        </w:rPr>
        <w:t>
      з) совершение судьей серьезного проступка, не совместимого с высоким статусом судьи;</w:t>
      </w:r>
      <w:r>
        <w:br/>
      </w:r>
      <w:r>
        <w:rPr>
          <w:rFonts w:ascii="Times New Roman"/>
          <w:b w:val="false"/>
          <w:i w:val="false"/>
          <w:color w:val="000000"/>
          <w:sz w:val="28"/>
        </w:rPr>
        <w:t>
      и) вступление в законную силу обвинительного приговора суда в отношении судьи либо судебного решения о применении к нему принудительных мер медицинского характера;</w:t>
      </w:r>
      <w:r>
        <w:br/>
      </w:r>
      <w:r>
        <w:rPr>
          <w:rFonts w:ascii="Times New Roman"/>
          <w:b w:val="false"/>
          <w:i w:val="false"/>
          <w:color w:val="000000"/>
          <w:sz w:val="28"/>
        </w:rPr>
        <w:t>
      к) вступление в законную силу решения суда об ограничении дееспособности судьи либо о признании его недееспособным;</w:t>
      </w:r>
      <w:r>
        <w:br/>
      </w:r>
      <w:r>
        <w:rPr>
          <w:rFonts w:ascii="Times New Roman"/>
          <w:b w:val="false"/>
          <w:i w:val="false"/>
          <w:color w:val="000000"/>
          <w:sz w:val="28"/>
        </w:rPr>
        <w:t>
      л) смерть судьи или вступление в законную силу решения суда об объявлении его умершим либо безвестно отсутствующим.</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1. Судьи не могут представлять интересы каких бы то ни было государственных или межгосударственных органов и организаций, коммерческих структур, политических партий и движений, а также территорий, наций, народностей, социальных и религиозных групп и отдельных лиц.</w:t>
      </w:r>
      <w:r>
        <w:br/>
      </w:r>
      <w:r>
        <w:rPr>
          <w:rFonts w:ascii="Times New Roman"/>
          <w:b w:val="false"/>
          <w:i w:val="false"/>
          <w:color w:val="000000"/>
          <w:sz w:val="28"/>
        </w:rPr>
        <w:t>
      Судьи не вправе заниматься любой деятельностью, связанной с получением доходов, кроме научной, творческой и преподавательской.</w:t>
      </w:r>
      <w:r>
        <w:br/>
      </w:r>
      <w:r>
        <w:rPr>
          <w:rFonts w:ascii="Times New Roman"/>
          <w:b w:val="false"/>
          <w:i w:val="false"/>
          <w:color w:val="000000"/>
          <w:sz w:val="28"/>
        </w:rPr>
        <w:t>
      2. Судья не может участвовать в разрешении какого-либо дела, в котором он ранее участвовал в качестве представителя, поверенного или адвоката одной из сторон, или члена национального или международного суда, следственной комиссии или в каком-либо ином качестве.</w:t>
      </w:r>
      <w:r>
        <w:br/>
      </w:r>
      <w:r>
        <w:rPr>
          <w:rFonts w:ascii="Times New Roman"/>
          <w:b w:val="false"/>
          <w:i w:val="false"/>
          <w:color w:val="000000"/>
          <w:sz w:val="28"/>
        </w:rPr>
        <w:t>
      3. Наличие обстоятельств, указанных в пункте 2 настоящей статьи, является основанием для отвода (самоотвода) судьи.</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На судей Суда и членов их семей распространяются привилегии и иммунитеты, предоставляемые должностным лицам органов ЕврАзЭС в соответствии с Конвенцией о привилегиях и иммунитетах Евразийского экономического сообщества от 31 мая 2001 года. При необходимости дополнительный объем привилегий и иммунитетов для судей может быть установлен соглашением Сторон.</w:t>
      </w:r>
      <w:r>
        <w:br/>
      </w:r>
      <w:r>
        <w:rPr>
          <w:rFonts w:ascii="Times New Roman"/>
          <w:b w:val="false"/>
          <w:i w:val="false"/>
          <w:color w:val="000000"/>
          <w:sz w:val="28"/>
        </w:rPr>
        <w:t>
      На судей Суда ЕврАзЭС по истечении их полномочий, при уходе в отставку должны распространяться гарантии, предусмотренные законодательством государств-членов ЕврАзЭС для председателей верховных, высших хозяйственных (арбитражных, экономических) судов.</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1. Суд возглавляет Председатель.</w:t>
      </w:r>
      <w:r>
        <w:br/>
      </w:r>
      <w:r>
        <w:rPr>
          <w:rFonts w:ascii="Times New Roman"/>
          <w:b w:val="false"/>
          <w:i w:val="false"/>
          <w:color w:val="000000"/>
          <w:sz w:val="28"/>
        </w:rPr>
        <w:t>
      2. Председательство осуществляется судьями Суда поочередно на ротационной основе в порядке русского алфавита, исходя из названия государств, в течение двух лет.</w:t>
      </w:r>
      <w:r>
        <w:br/>
      </w:r>
      <w:r>
        <w:rPr>
          <w:rFonts w:ascii="Times New Roman"/>
          <w:b w:val="false"/>
          <w:i w:val="false"/>
          <w:color w:val="000000"/>
          <w:sz w:val="28"/>
        </w:rPr>
        <w:t>
      Председатель Суда избирается Судом из числа судей от Стороны очередности.</w:t>
      </w:r>
      <w:r>
        <w:br/>
      </w:r>
      <w:r>
        <w:rPr>
          <w:rFonts w:ascii="Times New Roman"/>
          <w:b w:val="false"/>
          <w:i w:val="false"/>
          <w:color w:val="000000"/>
          <w:sz w:val="28"/>
        </w:rPr>
        <w:t>
      3. Председатель Суда:</w:t>
      </w:r>
      <w:r>
        <w:br/>
      </w:r>
      <w:r>
        <w:rPr>
          <w:rFonts w:ascii="Times New Roman"/>
          <w:b w:val="false"/>
          <w:i w:val="false"/>
          <w:color w:val="000000"/>
          <w:sz w:val="28"/>
        </w:rPr>
        <w:t>
      а) организует деятельность Суда;</w:t>
      </w:r>
      <w:r>
        <w:br/>
      </w:r>
      <w:r>
        <w:rPr>
          <w:rFonts w:ascii="Times New Roman"/>
          <w:b w:val="false"/>
          <w:i w:val="false"/>
          <w:color w:val="000000"/>
          <w:sz w:val="28"/>
        </w:rPr>
        <w:t>
      б) в пределах полномочий обеспечивает сотрудничество с высшими судебными органами Сторон и государств, не являющимися членами ЕврАзЭС, международными судебными органами и организациями;</w:t>
      </w:r>
      <w:r>
        <w:br/>
      </w:r>
      <w:r>
        <w:rPr>
          <w:rFonts w:ascii="Times New Roman"/>
          <w:b w:val="false"/>
          <w:i w:val="false"/>
          <w:color w:val="000000"/>
          <w:sz w:val="28"/>
        </w:rPr>
        <w:t>
      в) назначает сотрудников секретариата Суда на должность и освобождает их от должности в пределах структуры и численности, утверждаемой Межгосударственным Советом ЕврАзЭС (на уровне глав государств);</w:t>
      </w:r>
      <w:r>
        <w:br/>
      </w:r>
      <w:r>
        <w:rPr>
          <w:rFonts w:ascii="Times New Roman"/>
          <w:b w:val="false"/>
          <w:i w:val="false"/>
          <w:color w:val="000000"/>
          <w:sz w:val="28"/>
        </w:rPr>
        <w:t>
      г) организует предоставление средствам массовой информации сведений о деятельности Суда;</w:t>
      </w:r>
      <w:r>
        <w:br/>
      </w:r>
      <w:r>
        <w:rPr>
          <w:rFonts w:ascii="Times New Roman"/>
          <w:b w:val="false"/>
          <w:i w:val="false"/>
          <w:color w:val="000000"/>
          <w:sz w:val="28"/>
        </w:rPr>
        <w:t>
      д) осуществляет иные полномочия в пределах настоящего Статута Суда.</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1. Суд избирает заместителя Председателя Суда сроком на два года от Стороны, название которой следует в порядке русского алфавита за названием государства, от которого избран Председатель Суда. По истечении срока полномочий заместитель Председателя Суда может быть переизбран.</w:t>
      </w:r>
      <w:r>
        <w:br/>
      </w:r>
      <w:r>
        <w:rPr>
          <w:rFonts w:ascii="Times New Roman"/>
          <w:b w:val="false"/>
          <w:i w:val="false"/>
          <w:color w:val="000000"/>
          <w:sz w:val="28"/>
        </w:rPr>
        <w:t>
      Председатель Суда и его заместитель не могут быть гражданами одной и той же Стороны, причем один из них должен быть гражданином государства-члена Таможенного союза.</w:t>
      </w:r>
      <w:r>
        <w:br/>
      </w:r>
      <w:r>
        <w:rPr>
          <w:rFonts w:ascii="Times New Roman"/>
          <w:b w:val="false"/>
          <w:i w:val="false"/>
          <w:color w:val="000000"/>
          <w:sz w:val="28"/>
        </w:rPr>
        <w:t>
      2. При невозможности участия Председателя Суда в работе Суда его обязанности исполняет заместитель Председателя.</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1. Правовое, организационное, материально-техническое и иное обеспечение деятельности Суда возлагается на секретариат Суда.</w:t>
      </w:r>
      <w:r>
        <w:br/>
      </w:r>
      <w:r>
        <w:rPr>
          <w:rFonts w:ascii="Times New Roman"/>
          <w:b w:val="false"/>
          <w:i w:val="false"/>
          <w:color w:val="000000"/>
          <w:sz w:val="28"/>
        </w:rPr>
        <w:t>
      2. Должностные лица и сотрудники секретариата Суда являются международными служащими. При исполнении официальных функций они пользуются иммунитетами, льготами, привилегиями, установленными Конвенцией о привилегиях и иммунитетах Евразийского экономического сообщества от 31 мая 2001 года.</w:t>
      </w:r>
      <w:r>
        <w:br/>
      </w:r>
      <w:r>
        <w:rPr>
          <w:rFonts w:ascii="Times New Roman"/>
          <w:b w:val="false"/>
          <w:i w:val="false"/>
          <w:color w:val="000000"/>
          <w:sz w:val="28"/>
        </w:rPr>
        <w:t>
      3. Финансирование деятельности Суда осуществляется за счет средств бюджета ЕврАзЭС в порядке, определяемом Межгосударственным Советом ЕврАзЭС (на уровне глав государств).</w:t>
      </w:r>
      <w:r>
        <w:br/>
      </w:r>
      <w:r>
        <w:rPr>
          <w:rFonts w:ascii="Times New Roman"/>
          <w:b w:val="false"/>
          <w:i w:val="false"/>
          <w:color w:val="000000"/>
          <w:sz w:val="28"/>
        </w:rPr>
        <w:t>
      4. Условия оплаты труда судей, должностных лиц и сотрудников секретариата Суда определяются Межгосударственным Советом ЕврАзЭС (на уровне глав государств).</w:t>
      </w:r>
    </w:p>
    <w:p>
      <w:pPr>
        <w:spacing w:after="0"/>
        <w:ind w:left="0"/>
        <w:jc w:val="left"/>
      </w:pPr>
      <w:r>
        <w:rPr>
          <w:rFonts w:ascii="Times New Roman"/>
          <w:b/>
          <w:i w:val="false"/>
          <w:color w:val="000000"/>
        </w:rPr>
        <w:t xml:space="preserve"> Статья 11</w:t>
      </w:r>
    </w:p>
    <w:p>
      <w:pPr>
        <w:spacing w:after="0"/>
        <w:ind w:left="0"/>
        <w:jc w:val="both"/>
      </w:pPr>
      <w:r>
        <w:rPr>
          <w:rFonts w:ascii="Times New Roman"/>
          <w:b w:val="false"/>
          <w:i w:val="false"/>
          <w:color w:val="000000"/>
          <w:sz w:val="28"/>
        </w:rPr>
        <w:t>      1. Местопребыванием Суда является г. Минск.</w:t>
      </w:r>
      <w:r>
        <w:br/>
      </w:r>
      <w:r>
        <w:rPr>
          <w:rFonts w:ascii="Times New Roman"/>
          <w:b w:val="false"/>
          <w:i w:val="false"/>
          <w:color w:val="000000"/>
          <w:sz w:val="28"/>
        </w:rPr>
        <w:t>
      2. Условия пребывания Суда на территории Республики Беларусь определяются соглашением между Правительством Республики Беларусь и ЕврАзЭС.</w:t>
      </w:r>
    </w:p>
    <w:p>
      <w:pPr>
        <w:spacing w:after="0"/>
        <w:ind w:left="0"/>
        <w:jc w:val="left"/>
      </w:pPr>
      <w:r>
        <w:rPr>
          <w:rFonts w:ascii="Times New Roman"/>
          <w:b/>
          <w:i w:val="false"/>
          <w:color w:val="000000"/>
        </w:rPr>
        <w:t xml:space="preserve"> Статья 12</w:t>
      </w:r>
    </w:p>
    <w:p>
      <w:pPr>
        <w:spacing w:after="0"/>
        <w:ind w:left="0"/>
        <w:jc w:val="both"/>
      </w:pPr>
      <w:r>
        <w:rPr>
          <w:rFonts w:ascii="Times New Roman"/>
          <w:b w:val="false"/>
          <w:i w:val="false"/>
          <w:color w:val="000000"/>
          <w:sz w:val="28"/>
        </w:rPr>
        <w:t>      1. Суд пользуется правами юридического лица.</w:t>
      </w:r>
      <w:r>
        <w:br/>
      </w:r>
      <w:r>
        <w:rPr>
          <w:rFonts w:ascii="Times New Roman"/>
          <w:b w:val="false"/>
          <w:i w:val="false"/>
          <w:color w:val="000000"/>
          <w:sz w:val="28"/>
        </w:rPr>
        <w:t>
      2. Суд имеет печать и бланки со своим наименованием.</w:t>
      </w:r>
    </w:p>
    <w:p>
      <w:pPr>
        <w:spacing w:after="0"/>
        <w:ind w:left="0"/>
        <w:jc w:val="left"/>
      </w:pPr>
      <w:r>
        <w:rPr>
          <w:rFonts w:ascii="Times New Roman"/>
          <w:b/>
          <w:i w:val="false"/>
          <w:color w:val="000000"/>
        </w:rPr>
        <w:t xml:space="preserve"> ГЛАВА II</w:t>
      </w:r>
      <w:r>
        <w:br/>
      </w:r>
      <w:r>
        <w:rPr>
          <w:rFonts w:ascii="Times New Roman"/>
          <w:b/>
          <w:i w:val="false"/>
          <w:color w:val="000000"/>
        </w:rPr>
        <w:t>
КОМПЕТЕНЦИЯ СУДА</w:t>
      </w:r>
      <w:r>
        <w:br/>
      </w:r>
      <w:r>
        <w:rPr>
          <w:rFonts w:ascii="Times New Roman"/>
          <w:b/>
          <w:i w:val="false"/>
          <w:color w:val="000000"/>
        </w:rPr>
        <w:t>
Статья 13</w:t>
      </w:r>
    </w:p>
    <w:p>
      <w:pPr>
        <w:spacing w:after="0"/>
        <w:ind w:left="0"/>
        <w:jc w:val="both"/>
      </w:pPr>
      <w:r>
        <w:rPr>
          <w:rFonts w:ascii="Times New Roman"/>
          <w:b w:val="false"/>
          <w:i w:val="false"/>
          <w:color w:val="000000"/>
          <w:sz w:val="28"/>
        </w:rPr>
        <w:t>      1. Суд обеспечивает единообразное применение Договора и других действующих в рамках Сообщества международных договоров и принимаемых органами ЕврАзЭС решений.</w:t>
      </w:r>
      <w:r>
        <w:br/>
      </w:r>
      <w:r>
        <w:rPr>
          <w:rFonts w:ascii="Times New Roman"/>
          <w:b w:val="false"/>
          <w:i w:val="false"/>
          <w:color w:val="000000"/>
          <w:sz w:val="28"/>
        </w:rPr>
        <w:t>
      2. Суд рассматривает споры экономического характера, возникающие между Сторонами по вопросам реализации решений органов ЕврАзЭС и положений договоров, действующих в рамках ЕврАзЭС.</w:t>
      </w:r>
      <w:r>
        <w:br/>
      </w:r>
      <w:r>
        <w:rPr>
          <w:rFonts w:ascii="Times New Roman"/>
          <w:b w:val="false"/>
          <w:i w:val="false"/>
          <w:color w:val="000000"/>
          <w:sz w:val="28"/>
        </w:rPr>
        <w:t>
      3. Суд осуществляет толкование положений международных договоров, действующих в рамках ЕврАзЭС, и решений органов ЕврАзЭС.</w:t>
      </w:r>
      <w:r>
        <w:br/>
      </w:r>
      <w:r>
        <w:rPr>
          <w:rFonts w:ascii="Times New Roman"/>
          <w:b w:val="false"/>
          <w:i w:val="false"/>
          <w:color w:val="000000"/>
          <w:sz w:val="28"/>
        </w:rPr>
        <w:t>
      Толкование осуществляется при принятии решений по конкретным делам, а также по запросам Сторон, высших судебных органов Сторон, Межгосударственного Совета, Межпарламентской Ассамблеи и Интеграционного Комитета ЕврАзЭС.</w:t>
      </w:r>
      <w:r>
        <w:br/>
      </w:r>
      <w:r>
        <w:rPr>
          <w:rFonts w:ascii="Times New Roman"/>
          <w:b w:val="false"/>
          <w:i w:val="false"/>
          <w:color w:val="000000"/>
          <w:sz w:val="28"/>
        </w:rPr>
        <w:t>
      4. В связи с формированием Таможенного союза Суд:</w:t>
      </w:r>
      <w:r>
        <w:br/>
      </w:r>
      <w:r>
        <w:rPr>
          <w:rFonts w:ascii="Times New Roman"/>
          <w:b w:val="false"/>
          <w:i w:val="false"/>
          <w:color w:val="000000"/>
          <w:sz w:val="28"/>
        </w:rPr>
        <w:t>
      а) рассматривает дела о соответствии актов органов Таможенного союза международным договорам, составляющим договорно-правовую базу Таможенного союза;</w:t>
      </w:r>
      <w:r>
        <w:br/>
      </w:r>
      <w:r>
        <w:rPr>
          <w:rFonts w:ascii="Times New Roman"/>
          <w:b w:val="false"/>
          <w:i w:val="false"/>
          <w:color w:val="000000"/>
          <w:sz w:val="28"/>
        </w:rPr>
        <w:t>
      б) рассматривает дела об оспаривании решений, действий у (бездействия) органов Таможенного союза;</w:t>
      </w:r>
      <w:r>
        <w:br/>
      </w:r>
      <w:r>
        <w:rPr>
          <w:rFonts w:ascii="Times New Roman"/>
          <w:b w:val="false"/>
          <w:i w:val="false"/>
          <w:color w:val="000000"/>
          <w:sz w:val="28"/>
        </w:rPr>
        <w:t>
      в) дает толкование международных договоров, составляющих договорно-правовую базу Таможенного союза, актов, принятых органами Таможенного союза;</w:t>
      </w:r>
      <w:r>
        <w:br/>
      </w:r>
      <w:r>
        <w:rPr>
          <w:rFonts w:ascii="Times New Roman"/>
          <w:b w:val="false"/>
          <w:i w:val="false"/>
          <w:color w:val="000000"/>
          <w:sz w:val="28"/>
        </w:rPr>
        <w:t>
      г) разрешает споры между Комиссией таможенного союза и государствами, входящими в Таможенный союз, а также между государствами-членами Таможенного союза по выполнению ими обязательств, принятых в рамках Таможенного союза.</w:t>
      </w:r>
      <w:r>
        <w:br/>
      </w:r>
      <w:r>
        <w:rPr>
          <w:rFonts w:ascii="Times New Roman"/>
          <w:b w:val="false"/>
          <w:i w:val="false"/>
          <w:color w:val="000000"/>
          <w:sz w:val="28"/>
        </w:rPr>
        <w:t>
      5. К ведению Суда могут быть отнесены и иные споры, разрешение которых предусмотрено международными договорами в рамках ЕврАзЭС и Таможенного союза.</w:t>
      </w:r>
      <w:r>
        <w:br/>
      </w:r>
      <w:r>
        <w:rPr>
          <w:rFonts w:ascii="Times New Roman"/>
          <w:b w:val="false"/>
          <w:i w:val="false"/>
          <w:color w:val="000000"/>
          <w:sz w:val="28"/>
        </w:rPr>
        <w:t>
      6. В случае спора о подсудности дела Суду вопрос разрешается Судом.</w:t>
      </w:r>
    </w:p>
    <w:p>
      <w:pPr>
        <w:spacing w:after="0"/>
        <w:ind w:left="0"/>
        <w:jc w:val="left"/>
      </w:pPr>
      <w:r>
        <w:rPr>
          <w:rFonts w:ascii="Times New Roman"/>
          <w:b/>
          <w:i w:val="false"/>
          <w:color w:val="000000"/>
        </w:rPr>
        <w:t xml:space="preserve"> Статья 14</w:t>
      </w:r>
    </w:p>
    <w:p>
      <w:pPr>
        <w:spacing w:after="0"/>
        <w:ind w:left="0"/>
        <w:jc w:val="both"/>
      </w:pPr>
      <w:r>
        <w:rPr>
          <w:rFonts w:ascii="Times New Roman"/>
          <w:b w:val="false"/>
          <w:i w:val="false"/>
          <w:color w:val="000000"/>
          <w:sz w:val="28"/>
        </w:rPr>
        <w:t>      1. Если иное не предусмотрено международными договорами в рамках ЕврАзЭС, споры рассматриваются Судом по заявлению:</w:t>
      </w:r>
      <w:r>
        <w:br/>
      </w:r>
      <w:r>
        <w:rPr>
          <w:rFonts w:ascii="Times New Roman"/>
          <w:b w:val="false"/>
          <w:i w:val="false"/>
          <w:color w:val="000000"/>
          <w:sz w:val="28"/>
        </w:rPr>
        <w:t>
      а) Сторон;</w:t>
      </w:r>
      <w:r>
        <w:br/>
      </w:r>
      <w:r>
        <w:rPr>
          <w:rFonts w:ascii="Times New Roman"/>
          <w:b w:val="false"/>
          <w:i w:val="false"/>
          <w:color w:val="000000"/>
          <w:sz w:val="28"/>
        </w:rPr>
        <w:t>
      б) органов ЕврАзЭС.</w:t>
      </w:r>
      <w:r>
        <w:br/>
      </w:r>
      <w:r>
        <w:rPr>
          <w:rFonts w:ascii="Times New Roman"/>
          <w:b w:val="false"/>
          <w:i w:val="false"/>
          <w:color w:val="000000"/>
          <w:sz w:val="28"/>
        </w:rPr>
        <w:t>
      2. Суд рассматривает дела в рамках Таможенного союза по заявлению:</w:t>
      </w:r>
      <w:r>
        <w:br/>
      </w:r>
      <w:r>
        <w:rPr>
          <w:rFonts w:ascii="Times New Roman"/>
          <w:b w:val="false"/>
          <w:i w:val="false"/>
          <w:color w:val="000000"/>
          <w:sz w:val="28"/>
        </w:rPr>
        <w:t>
      а) государств-членов Таможенного союза;</w:t>
      </w:r>
      <w:r>
        <w:br/>
      </w:r>
      <w:r>
        <w:rPr>
          <w:rFonts w:ascii="Times New Roman"/>
          <w:b w:val="false"/>
          <w:i w:val="false"/>
          <w:color w:val="000000"/>
          <w:sz w:val="28"/>
        </w:rPr>
        <w:t>
      б) органов Таможенного союза;</w:t>
      </w:r>
      <w:r>
        <w:br/>
      </w:r>
      <w:r>
        <w:rPr>
          <w:rFonts w:ascii="Times New Roman"/>
          <w:b w:val="false"/>
          <w:i w:val="false"/>
          <w:color w:val="000000"/>
          <w:sz w:val="28"/>
        </w:rPr>
        <w:t>
      в) хозяйствующих субъектов государств-членов Таможенного союза.</w:t>
      </w:r>
      <w:r>
        <w:br/>
      </w:r>
      <w:r>
        <w:rPr>
          <w:rFonts w:ascii="Times New Roman"/>
          <w:b w:val="false"/>
          <w:i w:val="false"/>
          <w:color w:val="000000"/>
          <w:sz w:val="28"/>
        </w:rPr>
        <w:t>
      3. Обращения в Суд хозяйствующих субъектов и особенности судопроизводства по ним определяются международным договором.</w:t>
      </w:r>
    </w:p>
    <w:p>
      <w:pPr>
        <w:spacing w:after="0"/>
        <w:ind w:left="0"/>
        <w:jc w:val="left"/>
      </w:pPr>
      <w:r>
        <w:rPr>
          <w:rFonts w:ascii="Times New Roman"/>
          <w:b/>
          <w:i w:val="false"/>
          <w:color w:val="000000"/>
        </w:rPr>
        <w:t xml:space="preserve"> ГЛАВА III</w:t>
      </w:r>
      <w:r>
        <w:br/>
      </w:r>
      <w:r>
        <w:rPr>
          <w:rFonts w:ascii="Times New Roman"/>
          <w:b/>
          <w:i w:val="false"/>
          <w:color w:val="000000"/>
        </w:rPr>
        <w:t>
СУДОПРОИЗВОДСТВО Статья 15</w:t>
      </w:r>
    </w:p>
    <w:p>
      <w:pPr>
        <w:spacing w:after="0"/>
        <w:ind w:left="0"/>
        <w:jc w:val="both"/>
      </w:pPr>
      <w:r>
        <w:rPr>
          <w:rFonts w:ascii="Times New Roman"/>
          <w:b w:val="false"/>
          <w:i w:val="false"/>
          <w:color w:val="000000"/>
          <w:sz w:val="28"/>
        </w:rPr>
        <w:t>      1. Порядок рассмотрения дел в Суде определяется Регламентом, утверждаемым Судом.</w:t>
      </w:r>
      <w:r>
        <w:br/>
      </w:r>
      <w:r>
        <w:rPr>
          <w:rFonts w:ascii="Times New Roman"/>
          <w:b w:val="false"/>
          <w:i w:val="false"/>
          <w:color w:val="000000"/>
          <w:sz w:val="28"/>
        </w:rPr>
        <w:t>
      2. Судебное заседание считается правомочным при условии присутствия на нем не менее одного судьи от каждой Стороны.</w:t>
      </w:r>
    </w:p>
    <w:p>
      <w:pPr>
        <w:spacing w:after="0"/>
        <w:ind w:left="0"/>
        <w:jc w:val="left"/>
      </w:pPr>
      <w:r>
        <w:rPr>
          <w:rFonts w:ascii="Times New Roman"/>
          <w:b/>
          <w:i w:val="false"/>
          <w:color w:val="000000"/>
        </w:rPr>
        <w:t xml:space="preserve"> Статья 16</w:t>
      </w:r>
    </w:p>
    <w:p>
      <w:pPr>
        <w:spacing w:after="0"/>
        <w:ind w:left="0"/>
        <w:jc w:val="both"/>
      </w:pPr>
      <w:r>
        <w:rPr>
          <w:rFonts w:ascii="Times New Roman"/>
          <w:b w:val="false"/>
          <w:i w:val="false"/>
          <w:color w:val="000000"/>
          <w:sz w:val="28"/>
        </w:rPr>
        <w:t>      Судопроизводство в Суде осуществляется на русском языке.</w:t>
      </w:r>
    </w:p>
    <w:p>
      <w:pPr>
        <w:spacing w:after="0"/>
        <w:ind w:left="0"/>
        <w:jc w:val="left"/>
      </w:pPr>
      <w:r>
        <w:rPr>
          <w:rFonts w:ascii="Times New Roman"/>
          <w:b/>
          <w:i w:val="false"/>
          <w:color w:val="000000"/>
        </w:rPr>
        <w:t xml:space="preserve"> Статья 17</w:t>
      </w:r>
    </w:p>
    <w:p>
      <w:pPr>
        <w:spacing w:after="0"/>
        <w:ind w:left="0"/>
        <w:jc w:val="both"/>
      </w:pPr>
      <w:r>
        <w:rPr>
          <w:rFonts w:ascii="Times New Roman"/>
          <w:b w:val="false"/>
          <w:i w:val="false"/>
          <w:color w:val="000000"/>
          <w:sz w:val="28"/>
        </w:rPr>
        <w:t>      1. Обращение в Суд Стороны, органов ЕврАзЭС и Таможенного союза не облагается пошлиной.</w:t>
      </w:r>
      <w:r>
        <w:br/>
      </w:r>
      <w:r>
        <w:rPr>
          <w:rFonts w:ascii="Times New Roman"/>
          <w:b w:val="false"/>
          <w:i w:val="false"/>
          <w:color w:val="000000"/>
          <w:sz w:val="28"/>
        </w:rPr>
        <w:t>
      2. Порядок и размеры возмещения судебных издержек устанавливаются Судом.</w:t>
      </w:r>
    </w:p>
    <w:p>
      <w:pPr>
        <w:spacing w:after="0"/>
        <w:ind w:left="0"/>
        <w:jc w:val="left"/>
      </w:pPr>
      <w:r>
        <w:rPr>
          <w:rFonts w:ascii="Times New Roman"/>
          <w:b/>
          <w:i w:val="false"/>
          <w:color w:val="000000"/>
        </w:rPr>
        <w:t xml:space="preserve"> Статья 18</w:t>
      </w:r>
    </w:p>
    <w:p>
      <w:pPr>
        <w:spacing w:after="0"/>
        <w:ind w:left="0"/>
        <w:jc w:val="both"/>
      </w:pPr>
      <w:r>
        <w:rPr>
          <w:rFonts w:ascii="Times New Roman"/>
          <w:b w:val="false"/>
          <w:i w:val="false"/>
          <w:color w:val="000000"/>
          <w:sz w:val="28"/>
        </w:rPr>
        <w:t>      Суд может запрашивать необходимые для рассмотрения дел материалы от Сторон, компетентных органов Сторон, а также органов ЕврАзЭС и Таможенного союза, за исключением информации, имеющей ограниченное распространение.</w:t>
      </w:r>
    </w:p>
    <w:p>
      <w:pPr>
        <w:spacing w:after="0"/>
        <w:ind w:left="0"/>
        <w:jc w:val="left"/>
      </w:pPr>
      <w:r>
        <w:rPr>
          <w:rFonts w:ascii="Times New Roman"/>
          <w:b/>
          <w:i w:val="false"/>
          <w:color w:val="000000"/>
        </w:rPr>
        <w:t xml:space="preserve"> Статья 19</w:t>
      </w:r>
    </w:p>
    <w:p>
      <w:pPr>
        <w:spacing w:after="0"/>
        <w:ind w:left="0"/>
        <w:jc w:val="both"/>
      </w:pPr>
      <w:r>
        <w:rPr>
          <w:rFonts w:ascii="Times New Roman"/>
          <w:b w:val="false"/>
          <w:i w:val="false"/>
          <w:color w:val="000000"/>
          <w:sz w:val="28"/>
        </w:rPr>
        <w:t>      Решения Суда подлежат изданию в официальных источниках опубликования Суда, ЕврАзЭС, Таможенного союза и Сторон, а также в соответствующих реестрах правовой информации. Порядок и правила опубликования определяются Сторонами в соответствии с их законодательством.</w:t>
      </w:r>
    </w:p>
    <w:p>
      <w:pPr>
        <w:spacing w:after="0"/>
        <w:ind w:left="0"/>
        <w:jc w:val="left"/>
      </w:pPr>
      <w:r>
        <w:rPr>
          <w:rFonts w:ascii="Times New Roman"/>
          <w:b/>
          <w:i w:val="false"/>
          <w:color w:val="000000"/>
        </w:rPr>
        <w:t xml:space="preserve"> Статья 20</w:t>
      </w:r>
    </w:p>
    <w:p>
      <w:pPr>
        <w:spacing w:after="0"/>
        <w:ind w:left="0"/>
        <w:jc w:val="both"/>
      </w:pPr>
      <w:r>
        <w:rPr>
          <w:rFonts w:ascii="Times New Roman"/>
          <w:b w:val="false"/>
          <w:i w:val="false"/>
          <w:color w:val="000000"/>
          <w:sz w:val="28"/>
        </w:rPr>
        <w:t>      1. По спорам, указанным в пунктах 2 и 4 статьи 13 настоящего Статута, Суд принимает решения, которые являются обязательными для исполнения сторонами спора.</w:t>
      </w:r>
      <w:r>
        <w:br/>
      </w:r>
      <w:r>
        <w:rPr>
          <w:rFonts w:ascii="Times New Roman"/>
          <w:b w:val="false"/>
          <w:i w:val="false"/>
          <w:color w:val="000000"/>
          <w:sz w:val="28"/>
        </w:rPr>
        <w:t>
      2. В случае неисполнения решения Суда в установленный им срок любая из сторон спора может обратиться в Межгосударственный Совет ЕврАзЭС (на уровне глав государств) для принятия решения по данному вопросу.</w:t>
      </w:r>
    </w:p>
    <w:p>
      <w:pPr>
        <w:spacing w:after="0"/>
        <w:ind w:left="0"/>
        <w:jc w:val="left"/>
      </w:pPr>
      <w:r>
        <w:rPr>
          <w:rFonts w:ascii="Times New Roman"/>
          <w:b/>
          <w:i w:val="false"/>
          <w:color w:val="000000"/>
        </w:rPr>
        <w:t xml:space="preserve"> Статья 21</w:t>
      </w:r>
    </w:p>
    <w:p>
      <w:pPr>
        <w:spacing w:after="0"/>
        <w:ind w:left="0"/>
        <w:jc w:val="both"/>
      </w:pPr>
      <w:r>
        <w:rPr>
          <w:rFonts w:ascii="Times New Roman"/>
          <w:b w:val="false"/>
          <w:i w:val="false"/>
          <w:color w:val="000000"/>
          <w:sz w:val="28"/>
        </w:rPr>
        <w:t>      Если какая-нибудь Сторона или Комиссия таможенного союза считает, что решение по делу может затронуть какой-либо его интерес правового характера, то эта Сторона или Комиссия таможенного союза может обратиться в Суд с ходатайством о разрешении вступить в дело в качестве заинтересованной Стороны.</w:t>
      </w:r>
    </w:p>
    <w:p>
      <w:pPr>
        <w:spacing w:after="0"/>
        <w:ind w:left="0"/>
        <w:jc w:val="left"/>
      </w:pPr>
      <w:r>
        <w:rPr>
          <w:rFonts w:ascii="Times New Roman"/>
          <w:b/>
          <w:i w:val="false"/>
          <w:color w:val="000000"/>
        </w:rPr>
        <w:t xml:space="preserve"> Статья 22</w:t>
      </w:r>
    </w:p>
    <w:p>
      <w:pPr>
        <w:spacing w:after="0"/>
        <w:ind w:left="0"/>
        <w:jc w:val="both"/>
      </w:pPr>
      <w:r>
        <w:rPr>
          <w:rFonts w:ascii="Times New Roman"/>
          <w:b w:val="false"/>
          <w:i w:val="false"/>
          <w:color w:val="000000"/>
          <w:sz w:val="28"/>
        </w:rPr>
        <w:t>      Решение Суда окончательно и не подлежит обжалованию:</w:t>
      </w:r>
    </w:p>
    <w:p>
      <w:pPr>
        <w:spacing w:after="0"/>
        <w:ind w:left="0"/>
        <w:jc w:val="left"/>
      </w:pPr>
      <w:r>
        <w:rPr>
          <w:rFonts w:ascii="Times New Roman"/>
          <w:b/>
          <w:i w:val="false"/>
          <w:color w:val="000000"/>
        </w:rPr>
        <w:t xml:space="preserve"> Статья 23</w:t>
      </w:r>
    </w:p>
    <w:p>
      <w:pPr>
        <w:spacing w:after="0"/>
        <w:ind w:left="0"/>
        <w:jc w:val="both"/>
      </w:pPr>
      <w:r>
        <w:rPr>
          <w:rFonts w:ascii="Times New Roman"/>
          <w:b w:val="false"/>
          <w:i w:val="false"/>
          <w:color w:val="000000"/>
          <w:sz w:val="28"/>
        </w:rPr>
        <w:t>      1. Решение Суда может быть пересмотрено по заявлению стороны спора по вновь открывшимся обстоятельствам, которые по своему характеру могут оказать решающее влияние на исход дела и которые при вынесении решения не были известны ни Суду, ни стороне, просящей о пересмотре, при том непременном условии, что такая неосведомленность не была следствием небрежности.</w:t>
      </w:r>
      <w:r>
        <w:br/>
      </w:r>
      <w:r>
        <w:rPr>
          <w:rFonts w:ascii="Times New Roman"/>
          <w:b w:val="false"/>
          <w:i w:val="false"/>
          <w:color w:val="000000"/>
          <w:sz w:val="28"/>
        </w:rPr>
        <w:t>
      2. Заявление о пересмотре решения должно быть подано в Суд до истечения одного года с момента открытия новых обстоятельств, но не позднее десяти лет с даты его вынесения.</w:t>
      </w:r>
    </w:p>
    <w:p>
      <w:pPr>
        <w:spacing w:after="0"/>
        <w:ind w:left="0"/>
        <w:jc w:val="left"/>
      </w:pPr>
      <w:r>
        <w:rPr>
          <w:rFonts w:ascii="Times New Roman"/>
          <w:b/>
          <w:i w:val="false"/>
          <w:color w:val="000000"/>
        </w:rPr>
        <w:t xml:space="preserve"> ГЛАВА IV</w:t>
      </w:r>
      <w:r>
        <w:br/>
      </w:r>
      <w:r>
        <w:rPr>
          <w:rFonts w:ascii="Times New Roman"/>
          <w:b/>
          <w:i w:val="false"/>
          <w:color w:val="000000"/>
        </w:rPr>
        <w:t>
ОСОБЕННОСТИ СУДОПРОИЗВОДСТВА В РАМКАХ</w:t>
      </w:r>
      <w:r>
        <w:br/>
      </w:r>
      <w:r>
        <w:rPr>
          <w:rFonts w:ascii="Times New Roman"/>
          <w:b/>
          <w:i w:val="false"/>
          <w:color w:val="000000"/>
        </w:rPr>
        <w:t>
ТАМОЖЕННОГО СОЮЗА Статья 24</w:t>
      </w:r>
    </w:p>
    <w:p>
      <w:pPr>
        <w:spacing w:after="0"/>
        <w:ind w:left="0"/>
        <w:jc w:val="both"/>
      </w:pPr>
      <w:r>
        <w:rPr>
          <w:rFonts w:ascii="Times New Roman"/>
          <w:b w:val="false"/>
          <w:i w:val="false"/>
          <w:color w:val="000000"/>
          <w:sz w:val="28"/>
        </w:rPr>
        <w:t>      Для разрешения конкретного спора, возникающего в рамках Таможенного союза, Суд образует в порядке, установленном Регламентом, коллегию из числа судей, граждан государств-членов Таможенного союза.</w:t>
      </w:r>
      <w:r>
        <w:br/>
      </w:r>
      <w:r>
        <w:rPr>
          <w:rFonts w:ascii="Times New Roman"/>
          <w:b w:val="false"/>
          <w:i w:val="false"/>
          <w:color w:val="000000"/>
          <w:sz w:val="28"/>
        </w:rPr>
        <w:t>
      Решение коллегии выносится Судом.</w:t>
      </w:r>
    </w:p>
    <w:p>
      <w:pPr>
        <w:spacing w:after="0"/>
        <w:ind w:left="0"/>
        <w:jc w:val="left"/>
      </w:pPr>
      <w:r>
        <w:rPr>
          <w:rFonts w:ascii="Times New Roman"/>
          <w:b/>
          <w:i w:val="false"/>
          <w:color w:val="000000"/>
        </w:rPr>
        <w:t xml:space="preserve"> Статья 25</w:t>
      </w:r>
    </w:p>
    <w:p>
      <w:pPr>
        <w:spacing w:after="0"/>
        <w:ind w:left="0"/>
        <w:jc w:val="both"/>
      </w:pPr>
      <w:r>
        <w:rPr>
          <w:rFonts w:ascii="Times New Roman"/>
          <w:b w:val="false"/>
          <w:i w:val="false"/>
          <w:color w:val="000000"/>
          <w:sz w:val="28"/>
        </w:rPr>
        <w:t>      1. Суд принимает решения, в которых предписывает меры для его исполнения, за исключением случаев, предусмотренных настоящим Статутом.</w:t>
      </w:r>
      <w:r>
        <w:br/>
      </w:r>
      <w:r>
        <w:rPr>
          <w:rFonts w:ascii="Times New Roman"/>
          <w:b w:val="false"/>
          <w:i w:val="false"/>
          <w:color w:val="000000"/>
          <w:sz w:val="28"/>
        </w:rPr>
        <w:t>
      2. Спор, указанный в подпунктах "а", "б" и "г" пункта 4 статьи 13 настоящего Статута не принимается к рассмотрению без предварительного обращения к Комиссии таможенного союза.</w:t>
      </w:r>
      <w:r>
        <w:br/>
      </w:r>
      <w:r>
        <w:rPr>
          <w:rFonts w:ascii="Times New Roman"/>
          <w:b w:val="false"/>
          <w:i w:val="false"/>
          <w:color w:val="000000"/>
          <w:sz w:val="28"/>
        </w:rPr>
        <w:t>
      Если Комиссия таможенного Союза в течение двух месяцев не приняла мер по поступившему обращению, то заявление о рассмотрении спора может быть направлено в Суд.</w:t>
      </w:r>
      <w:r>
        <w:br/>
      </w:r>
      <w:r>
        <w:rPr>
          <w:rFonts w:ascii="Times New Roman"/>
          <w:b w:val="false"/>
          <w:i w:val="false"/>
          <w:color w:val="000000"/>
          <w:sz w:val="28"/>
        </w:rPr>
        <w:t>
      3. Заявление в Суд по поводу какого-либо решения Комиссии таможенного союза не является основанием для приостановления его действия.</w:t>
      </w:r>
      <w:r>
        <w:br/>
      </w:r>
      <w:r>
        <w:rPr>
          <w:rFonts w:ascii="Times New Roman"/>
          <w:b w:val="false"/>
          <w:i w:val="false"/>
          <w:color w:val="000000"/>
          <w:sz w:val="28"/>
        </w:rPr>
        <w:t>
      4. Решения по заявлению Судом выносится в течение 90 календарных дней с момента поступления заявления в Суд.</w:t>
      </w:r>
    </w:p>
    <w:p>
      <w:pPr>
        <w:spacing w:after="0"/>
        <w:ind w:left="0"/>
        <w:jc w:val="left"/>
      </w:pPr>
      <w:r>
        <w:rPr>
          <w:rFonts w:ascii="Times New Roman"/>
          <w:b/>
          <w:i w:val="false"/>
          <w:color w:val="000000"/>
        </w:rPr>
        <w:t xml:space="preserve"> ГЛАВА V</w:t>
      </w:r>
      <w:r>
        <w:br/>
      </w:r>
      <w:r>
        <w:rPr>
          <w:rFonts w:ascii="Times New Roman"/>
          <w:b/>
          <w:i w:val="false"/>
          <w:color w:val="000000"/>
        </w:rPr>
        <w:t>
КОНСУЛЬТАТИВНЫЕ ЗАКЛЮЧЕНИЯ Статья 26</w:t>
      </w:r>
    </w:p>
    <w:p>
      <w:pPr>
        <w:spacing w:after="0"/>
        <w:ind w:left="0"/>
        <w:jc w:val="both"/>
      </w:pPr>
      <w:r>
        <w:rPr>
          <w:rFonts w:ascii="Times New Roman"/>
          <w:b w:val="false"/>
          <w:i w:val="false"/>
          <w:color w:val="000000"/>
          <w:sz w:val="28"/>
        </w:rPr>
        <w:t>      1. Суд выносит консультативные заключения по запросам Сторон, органов ЕврАзЭС и Таможенного союза, высших органов судебной власти.</w:t>
      </w:r>
      <w:r>
        <w:br/>
      </w:r>
      <w:r>
        <w:rPr>
          <w:rFonts w:ascii="Times New Roman"/>
          <w:b w:val="false"/>
          <w:i w:val="false"/>
          <w:color w:val="000000"/>
          <w:sz w:val="28"/>
        </w:rPr>
        <w:t>
      2. Консультативные заключения запрашиваются по вопросам применения международных договоров и решений органов ЕврАзЭС и Таможенного союза.</w:t>
      </w:r>
      <w:r>
        <w:br/>
      </w:r>
      <w:r>
        <w:rPr>
          <w:rFonts w:ascii="Times New Roman"/>
          <w:b w:val="false"/>
          <w:i w:val="false"/>
          <w:color w:val="000000"/>
          <w:sz w:val="28"/>
        </w:rPr>
        <w:t>
      3. Консультативные заключения носят рекомендательный характер.</w:t>
      </w:r>
      <w:r>
        <w:br/>
      </w:r>
      <w:r>
        <w:rPr>
          <w:rFonts w:ascii="Times New Roman"/>
          <w:b w:val="false"/>
          <w:i w:val="false"/>
          <w:color w:val="000000"/>
          <w:sz w:val="28"/>
        </w:rPr>
        <w:t>
      4. Письменные обращения, по которым Суд дает консультативные заключения, должны содержать точное изложение вопроса, по которому требуется разъяснение с приложением всех относящихся к вопросу документов.</w:t>
      </w:r>
    </w:p>
    <w:p>
      <w:pPr>
        <w:spacing w:after="0"/>
        <w:ind w:left="0"/>
        <w:jc w:val="left"/>
      </w:pPr>
      <w:r>
        <w:rPr>
          <w:rFonts w:ascii="Times New Roman"/>
          <w:b/>
          <w:i w:val="false"/>
          <w:color w:val="000000"/>
        </w:rPr>
        <w:t xml:space="preserve"> ГЛАВА VI</w:t>
      </w:r>
      <w:r>
        <w:br/>
      </w:r>
      <w:r>
        <w:rPr>
          <w:rFonts w:ascii="Times New Roman"/>
          <w:b/>
          <w:i w:val="false"/>
          <w:color w:val="000000"/>
        </w:rPr>
        <w:t>
ЗАКЛЮЧИТЕЛЬНЫЕ ПОЛОЖЕНИЯ Статья 27</w:t>
      </w:r>
    </w:p>
    <w:p>
      <w:pPr>
        <w:spacing w:after="0"/>
        <w:ind w:left="0"/>
        <w:jc w:val="both"/>
      </w:pPr>
      <w:r>
        <w:rPr>
          <w:rFonts w:ascii="Times New Roman"/>
          <w:b w:val="false"/>
          <w:i w:val="false"/>
          <w:color w:val="000000"/>
          <w:sz w:val="28"/>
        </w:rPr>
        <w:t>      Оговорки к настоящему Статуту не допускаются.</w:t>
      </w:r>
    </w:p>
    <w:p>
      <w:pPr>
        <w:spacing w:after="0"/>
        <w:ind w:left="0"/>
        <w:jc w:val="left"/>
      </w:pPr>
      <w:r>
        <w:rPr>
          <w:rFonts w:ascii="Times New Roman"/>
          <w:b/>
          <w:i w:val="false"/>
          <w:color w:val="000000"/>
        </w:rPr>
        <w:t xml:space="preserve"> Статья 28</w:t>
      </w:r>
    </w:p>
    <w:p>
      <w:pPr>
        <w:spacing w:after="0"/>
        <w:ind w:left="0"/>
        <w:jc w:val="both"/>
      </w:pPr>
      <w:r>
        <w:rPr>
          <w:rFonts w:ascii="Times New Roman"/>
          <w:b w:val="false"/>
          <w:i w:val="false"/>
          <w:color w:val="000000"/>
          <w:sz w:val="28"/>
        </w:rPr>
        <w:t>      Споры, связанные с применением или толкованием положений настоящего Статута, разрешаются путем консультаций и переговоров между Сторонами.</w:t>
      </w:r>
    </w:p>
    <w:p>
      <w:pPr>
        <w:spacing w:after="0"/>
        <w:ind w:left="0"/>
        <w:jc w:val="left"/>
      </w:pPr>
      <w:r>
        <w:rPr>
          <w:rFonts w:ascii="Times New Roman"/>
          <w:b/>
          <w:i w:val="false"/>
          <w:color w:val="000000"/>
        </w:rPr>
        <w:t xml:space="preserve"> Статья 29</w:t>
      </w:r>
    </w:p>
    <w:p>
      <w:pPr>
        <w:spacing w:after="0"/>
        <w:ind w:left="0"/>
        <w:jc w:val="both"/>
      </w:pPr>
      <w:r>
        <w:rPr>
          <w:rFonts w:ascii="Times New Roman"/>
          <w:b w:val="false"/>
          <w:i w:val="false"/>
          <w:color w:val="000000"/>
          <w:sz w:val="28"/>
        </w:rPr>
        <w:t>      По договоренности Сторон в настоящий Статут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30</w:t>
      </w:r>
    </w:p>
    <w:p>
      <w:pPr>
        <w:spacing w:after="0"/>
        <w:ind w:left="0"/>
        <w:jc w:val="both"/>
      </w:pPr>
      <w:r>
        <w:rPr>
          <w:rFonts w:ascii="Times New Roman"/>
          <w:b w:val="false"/>
          <w:i w:val="false"/>
          <w:color w:val="000000"/>
          <w:sz w:val="28"/>
        </w:rPr>
        <w:t>      Настоящий Статут временно применяется с даты подписания, подлежит ратификации и вступает в силу с даты получения депозитарием третьей ратификационной грамоты.</w:t>
      </w:r>
      <w:r>
        <w:br/>
      </w:r>
      <w:r>
        <w:rPr>
          <w:rFonts w:ascii="Times New Roman"/>
          <w:b w:val="false"/>
          <w:i w:val="false"/>
          <w:color w:val="000000"/>
          <w:sz w:val="28"/>
        </w:rPr>
        <w:t>
      Настоящий Статут в соответствии со статьей 102 Устава ООН подлежит регистрации в Секретариате Организации Объединенных Наций.</w:t>
      </w:r>
      <w:r>
        <w:br/>
      </w:r>
      <w:r>
        <w:rPr>
          <w:rFonts w:ascii="Times New Roman"/>
          <w:b w:val="false"/>
          <w:i w:val="false"/>
          <w:color w:val="000000"/>
          <w:sz w:val="28"/>
        </w:rPr>
        <w:t>
      Совершено в г. Астане 5 июля 2010 года в одном подлинном экземпляре на русском языке.</w:t>
      </w:r>
      <w:r>
        <w:br/>
      </w:r>
      <w:r>
        <w:rPr>
          <w:rFonts w:ascii="Times New Roman"/>
          <w:b w:val="false"/>
          <w:i w:val="false"/>
          <w:color w:val="000000"/>
          <w:sz w:val="28"/>
        </w:rPr>
        <w:t>
      Подлинный экземпляр настоящего Статута хранится в Интеграционном Комитете ЕврАзЭС, который, являясь депозитарием настоящего Статута, направит каждой Стороне его заверенную копию.</w:t>
      </w:r>
    </w:p>
    <w:p>
      <w:pPr>
        <w:spacing w:after="0"/>
        <w:ind w:left="0"/>
        <w:jc w:val="both"/>
      </w:pPr>
      <w:r>
        <w:rPr>
          <w:rFonts w:ascii="Times New Roman"/>
          <w:b w:val="false"/>
          <w:i w:val="false"/>
          <w:color w:val="000000"/>
          <w:sz w:val="28"/>
        </w:rPr>
        <w:t>          </w:t>
      </w:r>
      <w:r>
        <w:rPr>
          <w:rFonts w:ascii="Times New Roman"/>
          <w:b w:val="false"/>
          <w:i/>
          <w:color w:val="000000"/>
          <w:sz w:val="28"/>
        </w:rPr>
        <w:t>За             За             За</w:t>
      </w:r>
      <w:r>
        <w:br/>
      </w:r>
      <w:r>
        <w:rPr>
          <w:rFonts w:ascii="Times New Roman"/>
          <w:b w:val="false"/>
          <w:i w:val="false"/>
          <w:color w:val="000000"/>
          <w:sz w:val="28"/>
        </w:rPr>
        <w:t>
      </w:t>
      </w:r>
      <w:r>
        <w:rPr>
          <w:rFonts w:ascii="Times New Roman"/>
          <w:b w:val="false"/>
          <w:i/>
          <w:color w:val="000000"/>
          <w:sz w:val="28"/>
        </w:rPr>
        <w:t>Республику     Республику     Кыргызскую</w:t>
      </w:r>
      <w:r>
        <w:br/>
      </w:r>
      <w:r>
        <w:rPr>
          <w:rFonts w:ascii="Times New Roman"/>
          <w:b w:val="false"/>
          <w:i w:val="false"/>
          <w:color w:val="000000"/>
          <w:sz w:val="28"/>
        </w:rPr>
        <w:t>
       </w:t>
      </w:r>
      <w:r>
        <w:rPr>
          <w:rFonts w:ascii="Times New Roman"/>
          <w:b w:val="false"/>
          <w:i/>
          <w:color w:val="000000"/>
          <w:sz w:val="28"/>
        </w:rPr>
        <w:t>Беларусь       Казахстан     Республику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За</w:t>
      </w:r>
      <w:r>
        <w:br/>
      </w:r>
      <w:r>
        <w:rPr>
          <w:rFonts w:ascii="Times New Roman"/>
          <w:b w:val="false"/>
          <w:i w:val="false"/>
          <w:color w:val="000000"/>
          <w:sz w:val="28"/>
        </w:rPr>
        <w:t xml:space="preserve">
             </w:t>
      </w:r>
      <w:r>
        <w:rPr>
          <w:rFonts w:ascii="Times New Roman"/>
          <w:b w:val="false"/>
          <w:i/>
          <w:color w:val="000000"/>
          <w:sz w:val="28"/>
        </w:rPr>
        <w:t>Российскую     Республику</w:t>
      </w:r>
      <w:r>
        <w:br/>
      </w:r>
      <w:r>
        <w:rPr>
          <w:rFonts w:ascii="Times New Roman"/>
          <w:b w:val="false"/>
          <w:i w:val="false"/>
          <w:color w:val="000000"/>
          <w:sz w:val="28"/>
        </w:rPr>
        <w:t xml:space="preserve">
            </w:t>
      </w:r>
      <w:r>
        <w:rPr>
          <w:rFonts w:ascii="Times New Roman"/>
          <w:b w:val="false"/>
          <w:i/>
          <w:color w:val="000000"/>
          <w:sz w:val="28"/>
        </w:rPr>
        <w:t>Федерацию      Таджикистан</w:t>
      </w:r>
    </w:p>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оригинала Решения Межгосударственного Совета Евразийского экономического сообщества (на уровне глав государств) "О новой редакции Статута Суда Евразийского экономического сообщества, утвержденного Решением Межгосударственного Совета ЕврАзЭС от 27 апреля 2003 года № 122 и проекте Протокола о внесении изменений в Соглашение между Содружеством Независимых Государств и Евразийским экономическим сообществом о выполнении Экономическим Судом функций Суда Евразийского экономического сообщества от 3 марта 2004 года" от 5 июля 2010 года № 502, подписанного: Президентом Республики Беларусь А.Г. Лукашенко, Президентом Республики Казахстан Н.А. Назарбаевым, Президентом Кыргызской Республики Р.И. Отунбаевой, Президентом Российской Федерации Д.А. Медведевым, Президентом Республики Таджикистан Э. Рахмоном.</w:t>
      </w:r>
      <w:r>
        <w:br/>
      </w:r>
      <w:r>
        <w:rPr>
          <w:rFonts w:ascii="Times New Roman"/>
          <w:b w:val="false"/>
          <w:i w:val="false"/>
          <w:color w:val="000000"/>
          <w:sz w:val="28"/>
        </w:rPr>
        <w:t>
      Подлинный экземпляр хранится в Интеграционном Комитете Евразийского экономического сообщества.</w:t>
      </w:r>
    </w:p>
    <w:p>
      <w:pPr>
        <w:spacing w:after="0"/>
        <w:ind w:left="0"/>
        <w:jc w:val="both"/>
      </w:pPr>
      <w:r>
        <w:rPr>
          <w:rFonts w:ascii="Times New Roman"/>
          <w:b w:val="false"/>
          <w:i w:val="false"/>
          <w:color w:val="000000"/>
          <w:sz w:val="28"/>
        </w:rPr>
        <w:t>      </w:t>
      </w:r>
      <w:r>
        <w:rPr>
          <w:rFonts w:ascii="Times New Roman"/>
          <w:b w:val="false"/>
          <w:i/>
          <w:color w:val="000000"/>
          <w:sz w:val="28"/>
        </w:rPr>
        <w:t>Руководитель Правового департамента</w:t>
      </w:r>
      <w:r>
        <w:br/>
      </w:r>
      <w:r>
        <w:rPr>
          <w:rFonts w:ascii="Times New Roman"/>
          <w:b w:val="false"/>
          <w:i w:val="false"/>
          <w:color w:val="000000"/>
          <w:sz w:val="28"/>
        </w:rPr>
        <w:t>
      </w:t>
      </w:r>
      <w:r>
        <w:rPr>
          <w:rFonts w:ascii="Times New Roman"/>
          <w:b w:val="false"/>
          <w:i/>
          <w:color w:val="000000"/>
          <w:sz w:val="28"/>
        </w:rPr>
        <w:t>Секретариата ИК ЕврАзЭС</w:t>
      </w:r>
      <w:r>
        <w:rPr>
          <w:rFonts w:ascii="Times New Roman"/>
          <w:b w:val="false"/>
          <w:i w:val="false"/>
          <w:color w:val="000000"/>
          <w:sz w:val="28"/>
        </w:rPr>
        <w:t>                    </w:t>
      </w:r>
      <w:r>
        <w:rPr>
          <w:rFonts w:ascii="Times New Roman"/>
          <w:b w:val="false"/>
          <w:i/>
          <w:color w:val="000000"/>
          <w:sz w:val="28"/>
        </w:rPr>
        <w:t>В.С. Князев</w:t>
      </w:r>
      <w:r>
        <w:br/>
      </w:r>
      <w:r>
        <w:rPr>
          <w:rFonts w:ascii="Times New Roman"/>
          <w:b w:val="false"/>
          <w:i w:val="false"/>
          <w:color w:val="000000"/>
          <w:sz w:val="28"/>
        </w:rPr>
        <w:t>
      09.07. 2010 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