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b3fb" w14:textId="cbd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электронного реестра лицензий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2010 года № 1171. Утратило силу постановлением Правительства Республики Казахстан от 7 сентября 2022 года № 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07.09.2022 </w:t>
      </w:r>
      <w:r>
        <w:rPr>
          <w:rFonts w:ascii="Times New Roman"/>
          <w:b w:val="false"/>
          <w:i w:val="false"/>
          <w:color w:val="ff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государственного электронного реестра лицензий.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Кaзахстан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2010 года № 1171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ведения государственного электронного реестра лицензий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государственного электронного реестра лицензий (далее - Правила) разработаны в соответствии с законами Республики Казахстан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об информатизации), от 7 января 2003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электронном документе и электронной цифровой подписи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ведения государственного электронного реестра лицензий.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электронный реестр лицензий (далее - Государственный реестр) ведется в целях централизованной систематизации сведений о выданных, переоформленных, приостановленных, возобновленных и прекративших действие лицензиях и (или) приложениях к лицензиям.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Государственного реестра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реестр формируется ведением электронного реестра лицензиара (далее - Реестр лицензиара), являющегося его неотъемлемым разделом.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Лицензиар осуществляет лицензирование видов деятельности ведением Реестра лицензиара, содержащего сведения о выданных (отказанных в выдаче заявлениях), переоформленных, приостановленных, возобновленных и прекративших действие лицензиях и (или) приложениях к лицензиям, который централизованно формирует их идентификационные номера лицензий и (или) приложений.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ведения Реестра лицензиара лицензиар предоставляет уполномоченному органу, определенному в соответствии с Законом, и Национальному оператору (далее - оператор), определенному в соответствии с Законом об информатизации, информацию о лицах, ответственных за рассмотрение заявлений о выдаче, переоформлении лицензий и (или) приложений к лицензиям с копиями прилагаемых к ним документов (далее - заявлений) и формирование сведений. Оператор после получения данной информации создает учетные записи для обеспечения работы с Реестром лицензиара.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осуществляет методологическое обеспечение и разрабатывает рекомендации по совершенствованию содержания базовых полей Государственного реестра с получением от лицензиаров информации, необходимой для поддержания классификаторов, справочников в актуальном состоянии.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осуществляет администрирование прикладного программного обеспечения, техническое сопровождение и актуализацию содержания базовых полей Государственного реестра.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Сведения, подлежащие указанию в Реестре лицензиара и Государственном реестре,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Ведение Реестра лицензиара осуществляется в следующем порядке: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по действующим, приостановленным лицензиям и (или) приложениям к лицензиям, которые выданы до введения в действие Реестра лицензиара, посредством специального прикладного программного обеспечения, предоставляемого оператором;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обработка заявлений в электронном виде;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сведений по заявлениям, поступившим на бумажных носителях;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сведений о лицензиях и (или) приложениях к лицензиям из иных информационных систем в Государственный реестр или наоборот;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электронных лицензии и (или) приложения к лицензии либо мотивированного отказа в их выдаче;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актуализация сведений, в случаях переоформления, приостановления, возобновления и прекращения действия лицензий и (или) приложений к лицензиям и выдачи их дубликатов.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уровню доступа к Государственному реестру пользователи подразделяются на следующие категории: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заявители и лицензиаты;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лицензиары;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физических и юридических лиц в Государственном реестре доступны следующие функции: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информации о выданных, переоформленных, приостановленных, возобновленных и прекративших действие лицензиях и (или) приложениях к лицензиям;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правовой и справочной информацией.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заявителей и лицензиатов в Государственном реестре доступны следующие функции: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заявлений*;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оплата лицензионного сбора;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просмотр статуса, поданных ими заявлений;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электронных лицензий и (или) приложений к лицензиям либо мотивированного отказа в их выдаче.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лицензиаров в Государственном реестре доступны следующие функции: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по заявлениям, поступившим на бумажных носителях, действующим, приостановленным лицензиям и (или) приложениям к лицензиям;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регистрация, обработка заявлений в электронном виде;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запросов в заинтересованные государственные органы и получение от них заключений о соответствии заявителей предъявляемым требованиям;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электронных лицензий и (или) приложений к лицензиям либо мотивированных отказов в их выдаче;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заявлений;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отчетности.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уполномоченного органа в Государственном реестре формируются аналитические, статистические отчеты, а также осуществляется мониторинг вносимых лицензиарами сведений о выданных, переоформленных, приостановленных, возобновленных и прекративших действие лицензиях и (или) приложениях к лицензиям.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Доступ к Государственному реестру для физических и юридических лиц, заявителей, лицензиатов обеспечивается через "Внешний портал" посредством сети интернет.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Доступ к Государственному реестру для уполномоченного органа, лицензиаров обеспечивается через "Внутренний портал" посредством единой транспортной среды государственных органов либо с использованием защищенных каналов связи по согласованию с уполномоченным органом в сфере информатизации.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Доступ к конфиденциальной информации, содержащейся в Государственном реестре,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Передача сведений о лицензиях и (или) приложениях к лицензиям из иных информационных систем в Государственный реестр или наоборот осуществляется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реестр должен быть доступен в круглосуточном режиме.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не позднее 5 (пяти) рабочих дней уведомляет лицензиара о планируемых технических перерывах в работе Государственного реестра с размещением такой информации на интернет-ресурсе.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Нарушения работы Государственного реестра устраняются оператором в рабочем порядке в течении 24 (двадцати четырех) часов с момента их возникновения.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Формирование идентификационного номера лицензии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Государственном реестре осуществляется учет 3 (трех) категорий разрешительных документов: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лицензий и (или) приложений к лицензиям на виды деятельности;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лицензий на экспорт и (или) импорт товаров, в том числе продукции, подлежащей экспортному контролю;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лицензий на экспорт и (или) импорт отдельных видов товаров.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Идентификационный номер лицензии на виды деятельности формируется путем указания информации о порядковом номере лицензии в разрезе года, который имеет 8-значный цифровой формат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Идентификационный номер приложения к лицензии формируется путем указания информации о порядковом номере приложения к лицензии, который имеет 3-значный цифровой формат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Идентификационные номера лицензии на экспорт и (или) импорт товаров, в том числе продукции, подлежащей экспортному контролю, а также лицензии на экспорт и (или) импорт отдельных видов товаров формируется путем указания информации о товаре, органе лицензиаре, порядковом номере лицензии в разрезе года, которые имеют 16-значные символьно-цифровые форматы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форме электронных документов, удостоверенных электронной цифровой подписью.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лицензий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>лицензии на виды деятельности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фасет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фасет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последние цифры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формируемый путем присвоения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шестизначного номера в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возрастания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XX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ХХХХХХ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1-фасет            2-фасет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соединены два фасета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X - цифра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лицензий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фасет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приложения, формируемый путем присвоения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трехзначного номера в порядке возрастания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XXX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имеется один фасет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- цифра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лицензий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Идентификационные номера</w:t>
      </w:r>
      <w:r>
        <w:br/>
      </w:r>
      <w:r>
        <w:rPr>
          <w:rFonts w:ascii="Times New Roman"/>
          <w:b/>
          <w:i w:val="false"/>
          <w:color w:val="000000"/>
        </w:rPr>
        <w:t>лицензии на экспорт и (или) импорт товаров, в том числе</w:t>
      </w:r>
      <w:r>
        <w:br/>
      </w:r>
      <w:r>
        <w:rPr>
          <w:rFonts w:ascii="Times New Roman"/>
          <w:b/>
          <w:i w:val="false"/>
          <w:color w:val="000000"/>
        </w:rPr>
        <w:t>продукции, подлежащей экспортному контролю,</w:t>
      </w:r>
      <w:r>
        <w:br/>
      </w:r>
      <w:r>
        <w:rPr>
          <w:rFonts w:ascii="Times New Roman"/>
          <w:b/>
          <w:i w:val="false"/>
          <w:color w:val="000000"/>
        </w:rPr>
        <w:t>а также лицензии на экспорт и (или)</w:t>
      </w:r>
      <w:r>
        <w:br/>
      </w:r>
      <w:r>
        <w:rPr>
          <w:rFonts w:ascii="Times New Roman"/>
          <w:b/>
          <w:i w:val="false"/>
          <w:color w:val="000000"/>
        </w:rPr>
        <w:t>импорт отдельных видов товаров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YYXX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фасет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фасет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фасет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фасет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YYY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альфа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- KZ)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присвоения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шестизначного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последние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XXX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YYXX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YYY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ХХХХХХ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1-фасет  2-фасет  3-фасет  4-фасет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 соединены четыре фасета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X - цифра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Y - символ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