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2655" w14:textId="4052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согласованной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2010 года № 1217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  Соглашения о согласованной макроэкономической политике.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согласованной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о таможенном союзе между Российской Федерацией и Республикой Беларусь от 6 января 1995 года, Соглашении о таможенном союзе от 20 января 1995 года, Договоре о таможенном союзе и Едином экономическом пространстве от 26 февраля 1999 года, Договоре об учреждении Евразийского экономического сообщества от 10 октября 2000 года, Договоре о создании единой таможенной территории и формировании таможенного союза от 6 октября 2007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основных целей Евразийского экономического сообщества, направленных на экономический рост, улучшение качества жизни и благосостояния людей,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проведение согласованной макроэкономической политики для эффективного функционирования Таможенного союза и Единого экономического пространства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
Определение понятий, используемых в настоящем Соглашении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Соглашении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"согласованная макроэкономическая политика" - координация, разработка и реализация совместных действий Сторон в целях достижения сбалансированного развития экономики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"основные ориентиры макроэкономической политики" - количественные значения экономических показателей, принимаемых в соответствии с настоящим Соглашением с целью обеспечения стабильного и устойчивого развития и расширения интеграционного сотрудничества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
Цели и принципы проведения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Целями настоящего Соглашения являются определение направлений проведения согласованной макроэкономической политики Сторон и формирование принципов, порядка и механизма ее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Согласованная макроэкономическая политика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устойчивого экономического роста;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сбалансированных макроэкономических показателей, установленных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Такие принципы направлены на создание благоприятных условий для повышения внутренней устойчивости экономики Сторон и устойчивости к внешнему воздействию, а также углубление интеграции в рамках Единого экономического пространства.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Стороны проводят согласованную макроэкономическую политику для обеспечения эффективного функционирования экономики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
Основные направления проведения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Основные направления согласованной макроэкономической политики Сторон включают: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макроэкономической стабильности и развития экономики Сторон для углубления интеграции в рамках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единых принципов функционирования экономики Сторон и обеспечение их эффективного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параметров основных макроэкономических показателей Сторон для повышения устойчивости экономического развития и создания условий перехода на более высокие ступени экономической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общих принципов и ориентиров для прогнозирования социально-экономического развития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
Порядок координации 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Координация разработки прогнозов, включая основные прогнозные параметры макроэкономической политики, осуществляется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и мониторинг экономического развития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направлений экономического развития Сторон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сценарных параметров для разработки прогнозов социально-экономического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проведению экономических реформ и мерам макроэкономической политики, направленным на обеспечение макроэкономической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 и обмен информацией по приоритетам структурной политики - промышленной, аграрной, транспортной, энергетической и инновационной;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предварительное информирование Сторон по планируемым направлениям реализации структурной политики и крупным инвестиционным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влияния принимаемых решений на условия экономической деятельности и предпринимательской активности хозяйствующих субъектов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 реже одного раза в год Стороны проводят совместное совещание экспертов, рассматривают параметры и основные показатели прогнозов, основные факторы роста и ограничения развития, рассматривают и оценивают взаимное влияние ключевых решений, определяющих условия деятельности субъектов экономики, а также принимают рекомендации, направленные на углубление сотрудничества и развитие интеграционных процессов.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
Перечень показателей экономического развития и</w:t>
      </w:r>
      <w:r>
        <w:br/>
      </w:r>
      <w:r>
        <w:rPr>
          <w:rFonts w:ascii="Times New Roman"/>
          <w:b/>
          <w:i w:val="false"/>
          <w:color w:val="000000"/>
        </w:rPr>
        <w:t>
интеграционного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Согласованная макроэкономическая политика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ключевых сценарных параметров с целью прогнозирования;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основных макроэкономических показателей повышения устойчивости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экономических показателей с целью оценки экономического и интеграционного сотрудничества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согласовывают на трехлетний период интервальные количественные значения следующих внешних параметров, используемых при разработке официальных прогнозов социально-экономического развития Сторон-участниц Единого экономического пространства: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цена на нефть марки Brent;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темпы развития мировой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национальных валют Сторон к доллару США и (или) евро.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Центральные (национальные) банки государств-участников Единого экономического пространства имеют право проводить денежно-кредитную и курсовую политику независимо от согласованных интервальных значений макроэкономических показателей, указанных в пункте 2 статьи 5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Стороны формируют экономическую политику в рамках следующих количественных параметров, определяющих устойчивость экономического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дефицит государственного бюджета (для Российской Федерации - федерального бюджета, для Республики Беларусь - республиканского бюджета, для Республики Казахстан - республиканского бюджета) не выше 3 процентов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долг не выше 50 процентов валового внутреннего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инфляции (индекс потребительских цен в среднегодовом выражении), не превышающий более чем на 5 процентных пунктов уровень инфляции государства-участника Единого экономического пространства, имеющего наименьший рост цен.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исключительных обстоятельств Стороны могут согласованно смягчить количественные значения макроэкономических показателей, определяющих устойчивость экономического развития, с учетом сложившейся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Стороны используют следующие показатели для мониторинга с целью определения степени интеграции и экономической стабильности: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темпы роста валового внутреннего продукта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валовой внутренний продукт на душу населения по паритету покупательной способности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счета текущих операций платежного баланса (долларов США и процентов валового внутреннего продукта);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реального эффективного обменного курса национальной валюты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национальных инвестиций, направленных в экономику каждой Стороны, в том числе прямых инвестиций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инвестиций, поступивших в национальную экономику от каждой Стороны, в том числе прямых инвестиций (долларов США);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объеме экспорта Стороны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объеме импорта Стороны (процентов);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каждой Стороны в общем внешнеторговом обороте Стороны (процентов).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
Этапы реализации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Согласование макроэкономических показателей осуществляется поэтапно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консультаций, разработка и принятие необходимой нормативной базы, согласование позиций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механизма реализации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критериев, определяющих исключительные обстоятельства, при которых могут быть пересмотрены количественные параметры, определяющие устойчивость экономического развития, установленные пунктом 4 статьи 5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необходимых методик расчетов макроэкономических показателей, определяющих устойчивость экономического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координации и взаимодействия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 1 января 2013 года для проведения макроэкономической политики вступают в действие количественные параметры, установленные пунктом 4 статьи 5 настоящего Соглашения. В случае, если основные экономические показатели какой-либо Стороны не соответствуют основным ориентирам макроэкономической политики Сторон или у какой-либо Стороны возникают серьезные трудности экономического характера, соответствующие ведомства Сторон должны проводить консультации для выработки предложений, направленных на исправление допущенных отклонений.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
Орган, координирующий проведение согласованной</w:t>
      </w:r>
      <w:r>
        <w:br/>
      </w:r>
      <w:r>
        <w:rPr>
          <w:rFonts w:ascii="Times New Roman"/>
          <w:b/>
          <w:i w:val="false"/>
          <w:color w:val="000000"/>
        </w:rPr>
        <w:t>
макроэкономической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таможенного союза (далее - Комиссия) координирует проведение согласованной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разрабатывает по согласованию со Сторонами и вносит на одобрение Межгосударственного Совета Евразийского экономического сообщества (высшего органа таможенного союза) основные ориентиры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в целях обеспечения координации макроэкономической политики и непрерывного сближения экономик Сторон проводит мониторинг их экономического развития, мер, предпринимаемых ими в области макроэкономической политики, и оценивает соответствие таких мер согласованным общим для Сторон основным ориентирам макроэкономической политики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разрабатывает и вносит на утверждение Межгосударственного Совета Евразийского экономического сообщества, (высшего органа таможенного союза) предложения по мерам, направленным на исправление возникшей экономической ситуации, с учетом предотвращения негативного воздействия этих мер на экономики других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
Права и обязательства Сторон, вытекающие из других</w:t>
      </w:r>
      <w:r>
        <w:br/>
      </w:r>
      <w:r>
        <w:rPr>
          <w:rFonts w:ascii="Times New Roman"/>
          <w:b/>
          <w:i w:val="false"/>
          <w:color w:val="000000"/>
        </w:rPr>
        <w:t>
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вытекающие из других международных договоров, участницами которых они являются.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договоренности Сторон в настоящее Соглашение могут быть внесены изменения,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консультаций и переговоров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недостижения согласия такие споры передаются любой заинтересованной Стороной на рассмотрение в Комиссию, а в случае их неразрешения Комиссией - на рассмотрение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
Порядок вступления в силу настоящего Соглашения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Интеграционный Комитет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
Порядок присоединения к настоящему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к нему других государств, присоединившихся к Таможенному союзу в рамках Евразийского экономического сообщества. Документы о присоединении к настоящему Соглашению сдаются на хранение депозитарию.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присоединившегося государства настоящее Соглашение вступает в силу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 "___" _________ 2010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/>
          <w:color w:val="000000"/>
          <w:sz w:val="28"/>
        </w:rPr>
        <w:t>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