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c1a2" w14:textId="287c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2010 года № 1316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размере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пошлины и порядке ее взыскания при рассмотрении хозяйственных</w:t>
      </w:r>
      <w:r>
        <w:br/>
      </w:r>
      <w:r>
        <w:rPr>
          <w:rFonts w:ascii="Times New Roman"/>
          <w:b/>
          <w:i w:val="false"/>
          <w:color w:val="000000"/>
        </w:rPr>
        <w:t>
споров между субъектами хозяйствования разных государств от</w:t>
      </w:r>
      <w:r>
        <w:br/>
      </w:r>
      <w:r>
        <w:rPr>
          <w:rFonts w:ascii="Times New Roman"/>
          <w:b/>
          <w:i w:val="false"/>
          <w:color w:val="000000"/>
        </w:rPr>
        <w:t>
24 декабря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(далее - Соглашение) договорились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2 и 3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при разрешении споров равной возможности для судебной защиты прав и законных интересов хозяйствующих субъектов, находящихся на территориях разных государств, установить следующие ставки государственной пошлины при обращении в суд другого государства с иском ценой (в рублях Российской Федерации):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10 тыс. рублей - 3 % от цены 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10 тыс. рублей до 50 тыс. рублей - 300 рублей + 2,5 % от суммы свыше 10 тыс. рублей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50 тыс. рублей до 100 тыс. рублей - 1 тыс. 300 рублей + 2 % от суммы свыше 50 тыс. рублей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100 тыс. рублей до 500 тыс рублей - 2 тыс. 300 рублей + 1,5 % от суммы свыше 100 тыс. рублей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500 тыс. рублей до 1 млн рублей - 8 тыс. 300 рублей + 1 % от суммы свыше 500 тыс. рублей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 млн рублей - 13 тыс. 300 рублей + 0,5 % от суммы свыше 1 млн рублей.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искового заявления неимущественного характера взимается государственная пошлина в размере, эквивалентом 500 рублям, если законодательством государства, где предъявляется иск, не установлен меньший размер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заявлений о пересмотре решений постановлений суда взимается государственная пошлина: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спорам имущественного характера - в размере 50 от суммы государственной пошлины, исчисленной исходя из оспариваемой заявителем суммы, но не менее 250 рублей;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спорам неимущественного характера - в размере 50 от суммы государственной пошлины, подлежащей уплате при подаче искового заявления неимущественного характера.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Установить при уплате государственной пошлины в судебно-арбитражные органы государств - участников Содружества Независимых Государств в качестве единого денежного эквивалента рубль Российской Федерации. Курсы национальных валют к рублю определяются национальными банками государств - участников Содружества Независимых Государств. Если исковые требования выражены в валюте государства, не участвующего в Соглашении, то цена иска в рублях определяется с пересчетом по курсу, установленному Центральным банком Российской Федерации,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пошлины в судебно - арбитражные органы производится в национальной валюте государства нахождения суда либо в рублях Российской Федерации с пересчетом по курсам национальных валют, определяемым национальными банками государств - участников Содружества Независимых Государств, на день уплаты государственной пошлины. Оплата государственной пошлины в иной валюте производится в случаях и порядке, устанавливаемых законодательством государства нахождения суда.".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выполнявших внутригосударственные процедуры позднее, настоящий Протокол вступает в силу с даты получения депозитарием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 _______ 2010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Азербайджанскую Республику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Беларусь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За Украину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Молдова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