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3af75" w14:textId="6f3af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Генеральном плане туристского центра "Жана-Иле" на побережье Капшагайского водохранилища Алматинской области (градостроительная документация, имеющая общегосударственное значение)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декабря 2010 года № 1340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июля 2001 года "Об архитектурной, градостроительной и строительной деятельности в Республике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проект Генерального плана туристского центра "Жана-Иле" на побережье Капшагайского водохранилища Алматинской области (градостроительная документация, имеющая общегосударственное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декабря 2010 года № 1340</w:t>
      </w:r>
    </w:p>
    <w:bookmarkEnd w:id="1"/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Генеральный план</w:t>
      </w:r>
      <w:r>
        <w:br/>
      </w:r>
      <w:r>
        <w:rPr>
          <w:rFonts w:ascii="Times New Roman"/>
          <w:b/>
          <w:i w:val="false"/>
          <w:color w:val="000000"/>
        </w:rPr>
        <w:t>
туристского центра "Жана-Иле" на побережье Капшагайского</w:t>
      </w:r>
      <w:r>
        <w:br/>
      </w:r>
      <w:r>
        <w:rPr>
          <w:rFonts w:ascii="Times New Roman"/>
          <w:b/>
          <w:i w:val="false"/>
          <w:color w:val="000000"/>
        </w:rPr>
        <w:t>
водохранилища Алматинской области</w:t>
      </w:r>
      <w:r>
        <w:br/>
      </w:r>
      <w:r>
        <w:rPr>
          <w:rFonts w:ascii="Times New Roman"/>
          <w:b/>
          <w:i w:val="false"/>
          <w:color w:val="000000"/>
        </w:rPr>
        <w:t>
(градостроительная документация, имеющая</w:t>
      </w:r>
      <w:r>
        <w:br/>
      </w:r>
      <w:r>
        <w:rPr>
          <w:rFonts w:ascii="Times New Roman"/>
          <w:b/>
          <w:i w:val="false"/>
          <w:color w:val="000000"/>
        </w:rPr>
        <w:t>
общегосударственное значение)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Цель и основные назначения туристского центра "Жана-Иле"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побережье Капшагайского водохранилища Алматинской области (далее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Центр), необходимость и целесообразность его строительства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принятых руководством страны решения по регулированию игорного бизнеса в Республике Казахстан,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распоряжением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13 марта 2007 года № 53-р "Об утверждении Плана мероприятий по развитию туристических центров в Щучинско-Боровской курортной зоне Акмолинской области, на побережье Капшагайского водохранилища Алматинской области и зоны отдыха Кендерли в Мангистауской области и обеспечения развития туристических центров в установленных зонах на территории Казахстана", разработан проект "Генеральный план туристского центра "Жана-Иле" на побережье Капшагайского водохранилища Алматинской области" (далее - План).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Статья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игорном бизнесе" ограничивает расположения игорных заведений, двумя регионами, один из которых является побережье Капшагайское водохранилище Алматинской области. На данной территории для строительства туристского центра "Жана-Иле" зарезервировано 11 000 гектаров земельного участка.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Казахстан является страной с огромным туристским потенциалом, уникальной природой и богатым историко-культурным наследием.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Кроме того, уникальное географическое положение Казахстана делает возможным осуществить и завоевать позиции эффективного глобального посредника в Азии и СНГ (Россия, Центральная Азия, Китай, Иран, Индия). В целях расширения доступных рынков активного присутствия предприятий Республики Казахстан необходимо обеспечить интенсивную поддержку несырьевого экспорта в сфере туризма.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этой связи, одним из направлений общегосударственного значения является развитие туристкой индустрии в Алматинской области, так как туристский центр "Жана-Иле" будет находиться вблизи от г. Алматы и способствовать притоку иностранных туристов.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территории туристского центра в рамках Плана предусматривается создание следующих стратегических объектов: транспортная линия на магнитной подвеске "МАГЛЕВ", магистральные газопроводы, электрические сети, магистральные линии связи, транспортно-логистические и промышленные зоны, международный аэропорт.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Таким образом, реализация инвестиционного проекта туристского центра "Жана-Иле" способствует развитию въездного и внутреннего туризма, обеспечению мер для развития малого и среднего предпринимательства в области туризма и будет иметь общегосударственное значение.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Основной задачей реализации Плана является повышение конкурентоспособности индустрии туризма и привлекательности Казахстана как туристского направления, с выходом занять передовые позиции в развитии экономики как на региональном, так и международном уровнях, которая также определена в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форсированному индустриально-инновационному развитию Республики Казахстан на 2010-2014, утвержденной Указом Президента Республики Казахстан от 19 марта 2010 года № 958.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Создание туристского центра "Жана-Иле" направлено на развитие въездного туризма, создание высокоэффективной и конкурентоспособной туристкой индустрии и известности турпродукта, создание современной туристской инфраструктуры, сохранение и развитие природного и культурного достояния.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Главой государства на церемонии открытия 18-ой сессии Генеральной Ассамблеи Всемирной туристской организации ООН 5 октября 2009 года было отмечено, что сегодня в Казахстане особое внимание уделяется развитию туризма и в этом плане Казахстан обладает богатым и разнообразным туристским потенциалом. Участники данного мероприятия единодушно определили Казахстан новым туристским направлением в мире.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Создание спортивного развлекательного центра в рамках проекта "Жана Иле" позволит проводить крупные международные турниры. Центр игорного бизнеса станет аналогом крупнейшего мирового центра туризма и развлечений "Лас Вегас" и будет способствовать привлечению иностранных туристов и финансовых средств в бюджет страны.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Туристский центр "Жана Иле" пролегает по территории международного транспортного коридора "Западная Европа - Западный Китай".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Вышеперечисленные факторы создания туристского центра "Жана-Иле" будут способствовать повышению положительного имиджа страны, продвижения национального турпродукта на мировой рынок туристских услуг и будет иметь общегосударственное значение.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Данный туристский центр "Жана-Иле" претендует стать первым крупным инвестиционным проектов в сфере туризма.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Сочетание туристско-рекреационных и развлекательно-игорных функций в Центре позволит наиболее эффективно удовлетворить потребности внутреннего и международного туризма.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Проект Плана предусматривает создание: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объектов игорного бизнеса;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объектов туристского бизнеса;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объектов транспортно-логистического и торгового бизнеса;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нового города для обслуживания туристского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объектов подготовки и переподготовки специалистов по туризму, игорному и гостиничному бизнесу;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спортивно-развлекательного объекта для проведения крупных международных спортивных турниров.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План также предусматривает выработку рекомендаций последовательного улучшения состояния окружающей среды в прибрежной зоне Капшагайского водохранилища в новых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Основной задачей реализации Плана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решение вопросов по организации и развитию внутреннего и международного туризма в Казахстане градостроительными средствами;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создание необходимых условий, инфраструктур и услуг, с учетом современных требований;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формирование комплексной и компактной застройки, за счет планировочной структуры и архитектурного облика застройки территорий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Целью разработки Плана является определение основных положений функциональной и планировочной организации территории Центра и его структурных частей, развитие социальной, транспортной и инженерных инфраструктур для обеспечения его устойчивого развития и формирования благоприятной среды для жизнедеятельности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План отражает перспективные показатели экономики, строительства и реконструкции, развития транспортной и инженерной инфраструктуры, важнейшие объекты строительства, объемы и источники финансирования на разрабатываемый период до 2020 года включительно.</w:t>
      </w:r>
    </w:p>
    <w:bookmarkEnd w:id="4"/>
    <w:bookmarkStart w:name="z3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 Характеристика территории Центра и принятые проектные решения</w:t>
      </w:r>
    </w:p>
    <w:bookmarkEnd w:id="5"/>
    <w:bookmarkStart w:name="z3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Общие сведения и краткая справка о Центре</w:t>
      </w:r>
    </w:p>
    <w:bookmarkEnd w:id="6"/>
    <w:bookmarkStart w:name="z3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Территория, отведенная под планируемый Центр находится в Алматинской области и расположена на северном побережье Капшагайского водохранилища (правом по течению берегу реки Иле).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Площадь территории в пределах проектных границ составляет 11 000 гектаров.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Планируемый Центр расположен восточнее дороги, ведущей на существующую зону отдыха компании "Ермин", вдоль северо-западной стороны железной дороги до автомобильной трассы Алматы-Талдыкорган и далее к северу до существующей магистральной высоковольтной линии электропередач.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Центр располагается на расстоянии 10 километров от города Капшагая, который был основан в 1970 году при строительстве Капшагайской ГЭС.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Архитектурно-планировочная организация территории Центра выполнена на основе результатов комплексной оценки территорий с учетом ландшафтных особенностей рассматриваемого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Наиболее комфортной и благоприятной для размещения населенных мест и зон отдыха, является прибрежная зона Капшагайского водохранилища в пределах 1-4 километровой полосы аэрационного воздействия и распространения ветровых бризов.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Пространственная концепция задумана авторами проекта как система взаимоувязанных структурных элементов Центра, имеющего с близлежащими городами единую инженерно-транспортную инфраструктуру и включающая резервные территории для перспективного развития на расчетный срок, а также территории, зарезервированные на период за пределами расчетного срока. При этом развитие туристского кластера на  побережье Капшагайского водохранилища будет неразрывно связано с перспективами развития города Капшагай.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Данная концепция Плана полностью учитывает сложившиеся трансгосударственные автомобильные и железнодорожные связи, природно-ландшафтные особенности, своеобразную фауну и флору района прибрежной территории Капшагайского водохранилища.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Большое значение для развития данного региона имеет близость крупнейшего города Казахстана Алматы и агломерации, формирующейся вокруг него, а также основных потребителей проектируемых зон отдыха и центра туризма.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Имеющийся туристский потенциал региона позволяет прогнозировать значительный поток казахстанских и иностранных туристов.</w:t>
      </w:r>
    </w:p>
    <w:bookmarkEnd w:id="7"/>
    <w:bookmarkStart w:name="z4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 Архитектурно-планировочная организация Центра</w:t>
      </w:r>
    </w:p>
    <w:bookmarkEnd w:id="8"/>
    <w:bookmarkStart w:name="z4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Проектная организация территории Центра</w:t>
      </w:r>
    </w:p>
    <w:bookmarkEnd w:id="9"/>
    <w:bookmarkStart w:name="z4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инвестиционной привлекательности, строительство Центра задумано как объект развлечений: туризма, отдыха и игорного бизнеса.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Центр запроектирован на 3-х отведенных под строительство территориях площадью 11,0 тысяч гектаров, на правом (северном) побережье Капшагайского водохранилища.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Плане градостроительное зонирование территории выполнено в соответствии со СНиП РК 3.01.01-2002 "Градостроительство. Планировка и застройка городских и сельских населенных пунктов" (далее - СНиП РК 3.01.01-2002).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Градостроительное зонирование устанавливает требования к функциональному использованию (функциональное назначение), на уровне территориальных единиц с учетом "красных линий" и дорог.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Архитектурно-планировочная организация территории Центра выполнена на базе комплексной оценки территорий с учетом ландшафтных особенностей рассматриваемого региона. Наиболее комфортной и благоприятной для размещения Центров социальной сферы и зон отдыха, является прибрежная часть Капшагайского водохранилища в пределах 1-4 километровой полосы аэрационного воздействия и распространения ветровых бризов.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Архитектурно-планировочная организация и композиция Центра во всем подчинена главному акценту - воде Капшагайского водохранилища. Близость большого водного пространства позволила активно включать его в архитектурно-планировочные решения при планировке прибрежной части.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Функциональное зонирование Центра, предложенное Планом учитывает его размещение на берегу Капшагайского водохранилища. С учетом природных условий, особое место в зонировании территории занимает рекреационная зона (зона отдыха).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Основу планировочной структуры Центра составляют: центральная ось - эспланада, между двумя спаренными, магистральными улицами трассированными, с юго-востока на северо-запад (от водохранилища до предполагаемого аэропорта), и существующая автодорога Алматы - Усть-Каменогорск реконструируемой в дальнейшем в скоростную городскую дорогу.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Стержневой магистралью планировочной структуры является участок существующей автодороги Алматы - Усть-Каменогорск, пересекающий территорию Центра в направлении с юго-запада на северо-восток протяженностью 26.5 километров. В структуре улично-дорожной сети (УДС) этот участок автодороги отнесен к скоростной городской дороге шириной в "красных линиях" 120 метров.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 южной стороны этой дороги продольные магистральные улицы дугообразного начертания сочетаются с характером изгибов береговой линии водохранилища. С северной стороны дороги сетка улиц имеет в основном прямоугольное начертание.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Объездная автодорога Алматы - Усть-Каменогорск по Плану на перспективу переносится за пределы Центра с северной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Общая композиционная идея формирования Центра обеспечивает включение каждого отдельного района в общую архитектурно-пространственную систему. Пешеходные аллеи, бульвары и улицы способствуют формированию закономерно построенных анфилад. Планировка и застройка решается как целостная композиция, органично сочетающаяся с Капшагайским водохранилищем, окружающей средой, учитывающая существующий рельеф и природно-климатические условия.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Ядром композиции Центра является овальный автотранспортный узел, где размещены: казино, отели, деловой центр.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Все магистральные инженерные сети сведены в единый подземный проходной коллектор, что позволит снизить капитальные и эксплуатационные затраты.</w:t>
      </w:r>
    </w:p>
    <w:bookmarkEnd w:id="10"/>
    <w:bookmarkStart w:name="z6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Центра</w:t>
      </w:r>
    </w:p>
    <w:bookmarkEnd w:id="11"/>
    <w:bookmarkStart w:name="z6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Центра распределяется на основные зоны: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пляжного отдыха;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длительного и кратковременного отдыха;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"Города развлечений";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селитебную территорию;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транспортно-логистическую и промышленную зону.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Все функциональные зоны расположены последовательно по мере удаления от водохранилища.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территории Центра предусматривается размещение делового центра, состоящего из Центров обслуживания бизнес центров, деловых и финансовых офисов, помещений для проведения конференций, выставок и презентаций, рекламных кампаний.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Планировочное ядро Центра включает следующие комплексы казино и отели, музеи, выставочные залы и картинные галереи.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Каждый гостиничный комплекс предусматривает собственную региональную специфику. С обзорных площадок высотных зданий, открываются видовые панорамы: с юга откроется панорама гряды Алатау с вершиной Хан-Тенгри, а с юго-востока на правом берегу реки Или - ландшафт природного парка Алтынемель с грядой "Поющего бархана" и водная гладь Капшагайского водохранилища.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центральной планировочной оси (от водохранилища в сторону аэропорта), между магистральными улицами Центра последовательно расположены: главный пирс, водное шоу, пляж, центральный сквер, Конгресс-холл, центральная городская площадь, автомобильно-железнодорожный транспортный узел, бизнес и финансовый центры, центр планировочного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главной части Центра размещена селитебная зона, в пределах автотранспортного полукольца и огибает по дуге основное ядро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Жилая застройка, будет представлена 5-ти, 9-ти, 12-ти, 16-ти и 20-ти этажными жилыми домами для обслуживающего персонала и их семей, постоянно проживающих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Здесь также разместятся все необходимые учреждения здравоохранения, просвещения, культуры, коммунально-бытового обслуживания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Жилые кварталы малоэтажной и коттеджной застройки расположены за пределами основной части Центра, занимая значительные территории с озелененными пространствами.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территории между жилыми районами размещается "Город развлечений" вытянутый вдоль побережья водохранилища: стадион, спортивная зона, Американские горки, молодежный парк с рампами для катания на скейтах, роликовых коньках, участки для конкурсов Граффити, ледового дворца, зона народных гуляний, ландшафтный парк, "Дисней Лэнд", ипподром.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 юго-западной стороны размещаются: зоопарк, ралли, поле для игры в гольф.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территории "Города развлечений", через парковую зону для быстрого передвижения предусматривается транспортная линия на магнитной подвеске "МАГЛЕВ" (11 километров).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территории пляжной зоны намечается проведение соответствующего благоустройства пляжей, оборудование причалов для лодок, яхт, катамаранов, создание сети учреждений питания. В состав пляжных сооружений включаются теневые навесы, лежаки, душевые кабины, торговые павильоны, биотуалеты и др.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Проектная площадь акватории около 400 гектаров. Проектом предусматриваются соответствующие мероприятия для создания и обеспечения безопасности купания на воде.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территории прибрежной водоохранной полосы проектом предусматривается благоустройство существующих баз отдыха, автодороги для обслуживания зоны, проезды пожарных машин и машин скорой помощи. В соответствии с СНиП РК 3.01-01-2002 в этой зоне предусмотрены места отдыха и сооружения для обслуживания пляжных зон.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функциональному зонированию в соответствии с Планом на данной территории располагается санаторно-курортная зона.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проекте, строительство Центров хозяйственной и другой деятельности, наносящие ущерб природной среде в водоохранной полосе не предусматривается.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территории зоны отдыха предполагается размещение объектов длительного и кратковременного отдыха.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Принципиальные решения зоны отдыха Центра приняты с учетом утвержденного проекта "ТЭО и генеральный план зон отдыха города Капшагая и побережья Капшагайского водохранилища".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Уточнения, выполненные в Плане связаны с рассмотрением во взаимосвязи всех функциональных зон, с решением единой инженерно-транспортной, общей архитектурно-пространственной концепции.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Зоны отдыха связаны между собой главным композиционным элементом - большим прибрежным бульваром - набережной, проходящим вдоль дороги. Данная функциональная зона, с зонами отдыха и бульваром-набережной, будет местом отдыха, спорта, развлечений, рекреации, где сосредоточится значительное количество мест приложения труда для населения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тоже время, бульвар, являясь главной композиционной осью, будет соединять все городские центры с зоной отдыха.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Объекты длительного отдыха будут представлены санаторно-курортными учреждениями, детскими оздоровительными базами, пансионатами, домами отдыха, молодежно-спортивными базами, комплексами гостиниц.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Санатории и курорты, размещающие в основной части Центра, на территории нынешней зоны отдыха "Алматы Демалыс" включают гостиничные комплексы и зоны с широким диапазоном развлекательных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Детские оздоровительные дома отдыха предусмотрены в восточной части территории Центра, изолированные от транзитных магистралей, имеющие удобные выходы на благоустроенный пляж и отделены от других функциональных зон.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Базы для семейного отдыха с детьми оборудованы детскими площадками, бассейнами, спортивными сооружениями, видео-залами и павильонами с игровыми автоматами.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любителей активного отдыха предусматривается строительство спортивных площадок, полей для гольфа, молодежного парка с рампами для катания на скейтах, роликовых коньках, а также дайвинг, виндсерфинг, водные мотоциклы, теннисные корты, спортивные тренажерные залы, скаковые лошади и парашюты, картинг, участки для проведения конкурсов Граффити, ледового дворца и многое другое.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территории Центра, на площади 562 га предусматривается создание транспортно-логистической и промышленной зоны, расположенные между селитебной зоной (города) и аэропортом.</w:t>
      </w:r>
    </w:p>
    <w:bookmarkEnd w:id="12"/>
    <w:bookmarkStart w:name="z9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Жилищный фонд</w:t>
      </w:r>
    </w:p>
    <w:bookmarkEnd w:id="13"/>
    <w:bookmarkStart w:name="z9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связи с тем, что часть отдыхающих в проектируемом Центре будет расселяться в частном секторе и в жилых помещениях коммунального жилищного фонда, при расчете объемов жилищного строительства приняты повышенные нормы обеспеченности жильем до 49 м2 на каждого жителя на расчетный срок реализации проекта до 2020 года, а жилищный фонд всего составит 12 млн. 280 тыс. м2.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Объем жилищного фонда Центра размещается во всех трех планировочных районах и составляет на территории: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планировочного района № 1 - 367,0 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планировочного района № 2 - 107,0 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планировочного района № 3 - 83,0 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Проектом для жилищного строительства предусмотрено: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усадебная застройка (коттеджи);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блокированные малоэтажные жилые дома;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многоквартирные жилые дома (10 и более этажей).</w:t>
      </w:r>
    </w:p>
    <w:bookmarkEnd w:id="14"/>
    <w:bookmarkStart w:name="z10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Объемы жилищного строительства</w:t>
      </w:r>
    </w:p>
    <w:bookmarkEnd w:id="15"/>
    <w:bookmarkStart w:name="z10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Таблица 1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8813"/>
        <w:gridCol w:w="1513"/>
        <w:gridCol w:w="2773"/>
      </w:tblGrid>
      <w:tr>
        <w:trPr>
          <w:trHeight w:val="30" w:hRule="atLeast"/>
        </w:trPr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8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изм.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ввода жилья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2010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гг.</w:t>
            </w:r>
          </w:p>
        </w:tc>
      </w:tr>
      <w:tr>
        <w:trPr>
          <w:trHeight w:val="30" w:hRule="atLeast"/>
        </w:trPr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 Центру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Усадебная застройка (коттеджи)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9 810,0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Многоквартирные дома, всего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блокированные малоэтажные дома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многоквартирные жилые дома (10 и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этажей)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30" w:hRule="atLeast"/>
        </w:trPr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1-й планировочный район, всего</w:t>
            </w:r>
          </w:p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Усадебная застройка (коттеджи)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6 035,0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Многоквартирные дома, всего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блокированные малоэтажные дома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многоквартирные жилые дома (10 и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этажей)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2-й планировочный район, всего</w:t>
            </w:r>
          </w:p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Усадебная застройка (коттеджи)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Многоквартирные дома, всего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блокированные малоэтажные дома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многоквартирные жилые дома (10 и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этажей)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3-й планировочный район, всего</w:t>
            </w:r>
          </w:p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Усадебная застройка (коттеджи)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Многоквартирные дома, всего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блокированные малоэтажные дома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многоквартирные жилые дома (10 и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этажей)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</w:tbl>
    <w:bookmarkStart w:name="z11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Экономическая база развития Центра</w:t>
      </w:r>
    </w:p>
    <w:bookmarkEnd w:id="17"/>
    <w:bookmarkStart w:name="z11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Прогноз социально-экономического развития Центра направлен на достижение устойчивого развития отраслей экономики для формирования и строительства индустрии туризма и отдыха на побережье Капшагайского водохранилища. За проектный период предусматривается создание необходимых объектов социально-культурной сферы, объектов туристическо-рекреационных и развлекательно-игорных функции, инженерно-транспортной инфраструктуры, создание оптимальной системы сферы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Приоритетными направлениями в развитии Центра предусматриваются: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формирование туристского и игорно-развлекательного кластера;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 и усовершенствование сферы обслуживания и услуг, в соответствии международных требований и стандартов.</w:t>
      </w:r>
    </w:p>
    <w:bookmarkEnd w:id="18"/>
    <w:bookmarkStart w:name="z11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и емкость основных градообразующих объектов Центра</w:t>
      </w:r>
    </w:p>
    <w:bookmarkEnd w:id="19"/>
    <w:bookmarkStart w:name="z11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Таблица 2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09"/>
        <w:gridCol w:w="3404"/>
        <w:gridCol w:w="2867"/>
      </w:tblGrid>
      <w:tr>
        <w:trPr>
          <w:trHeight w:val="30" w:hRule="atLeast"/>
        </w:trPr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2020 года</w:t>
            </w:r>
          </w:p>
        </w:tc>
      </w:tr>
      <w:tr>
        <w:trPr>
          <w:trHeight w:val="30" w:hRule="atLeast"/>
        </w:trPr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 длительного отдыха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44 000</w:t>
            </w:r>
          </w:p>
        </w:tc>
      </w:tr>
      <w:tr>
        <w:trPr>
          <w:trHeight w:val="30" w:hRule="atLeast"/>
        </w:trPr>
        <w:tc>
          <w:tcPr>
            <w:tcW w:w="7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 кратковременного отдыха, 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 ночлегом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</w:tr>
      <w:tr>
        <w:trPr>
          <w:trHeight w:val="30" w:hRule="atLeast"/>
        </w:trPr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Гостиничные комплексы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41 000</w:t>
            </w:r>
          </w:p>
        </w:tc>
      </w:tr>
      <w:tr>
        <w:trPr>
          <w:trHeight w:val="30" w:hRule="atLeast"/>
        </w:trPr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Игорное заведение (казино)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общ. пл.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31,5</w:t>
            </w:r>
          </w:p>
        </w:tc>
      </w:tr>
    </w:tbl>
    <w:bookmarkStart w:name="z11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Прогноз численности и структуры занятости населения</w:t>
      </w:r>
    </w:p>
    <w:bookmarkEnd w:id="21"/>
    <w:bookmarkStart w:name="z11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Таблица 3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3"/>
        <w:gridCol w:w="2753"/>
        <w:gridCol w:w="2773"/>
      </w:tblGrid>
      <w:tr>
        <w:trPr>
          <w:trHeight w:val="30" w:hRule="atLeast"/>
        </w:trPr>
        <w:tc>
          <w:tcPr>
            <w:tcW w:w="6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2020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чел.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%%</w:t>
            </w:r>
          </w:p>
        </w:tc>
      </w:tr>
      <w:tr>
        <w:trPr>
          <w:trHeight w:val="30" w:hRule="atLeast"/>
        </w:trPr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Население, всего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экономически активное население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133,0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</w:tr>
      <w:tr>
        <w:trPr>
          <w:trHeight w:val="30" w:hRule="atLeast"/>
        </w:trPr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занятое население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133,0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</w:tr>
    </w:tbl>
    <w:bookmarkStart w:name="z11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Структура занятости населения к 2020 году</w:t>
      </w:r>
    </w:p>
    <w:bookmarkEnd w:id="23"/>
    <w:bookmarkStart w:name="z12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Таблица 4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7233"/>
        <w:gridCol w:w="2913"/>
        <w:gridCol w:w="2733"/>
      </w:tblGrid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%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чел.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Экономически активное население,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53,00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133,000</w:t>
            </w:r>
          </w:p>
        </w:tc>
      </w:tr>
      <w:tr>
        <w:trPr>
          <w:trHeight w:val="30" w:hRule="atLeast"/>
        </w:trPr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Занятые в экономике, 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53,00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133,000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гостиницах и Центрах отдыха,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казино;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24,00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транспортные, экскурсионные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4,00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Торговля и ресторанный бизнес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5,60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14,000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2,00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связь, транспортно-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экспедиционные услуги, терминалы,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турагенства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1,50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3,750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Оптовая торговля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1,50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3,750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Розничная торговля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и лесное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рыболовство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0,50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1,250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Наука и научное обслуживание,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0,60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Геология, геодезия, и пр.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интеллектуальные услуги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0,40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Финансы и кредит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0,20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 с недвижимостью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0,30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0,750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Здравоохранение,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рекреация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2,00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5,000</w:t>
            </w:r>
          </w:p>
        </w:tc>
      </w:tr>
      <w:tr>
        <w:trPr>
          <w:trHeight w:val="30" w:hRule="atLeast"/>
        </w:trPr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Управление, силовые структуры,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 организации, всего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2,20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силовые структуры и безопасность;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1,10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региональное управление;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0,15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местное управление и их услуги;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и таможенные службы;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0,20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социальными программами;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0,20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вспомогательные услуги госорганов;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общественные, профсоюзные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религиозные организации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0,40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1,000</w:t>
            </w:r>
          </w:p>
        </w:tc>
      </w:tr>
      <w:tr>
        <w:trPr>
          <w:trHeight w:val="30" w:hRule="atLeast"/>
        </w:trPr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Образование, всего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6,4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 учреждения;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школы и внешкольное воспитание;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прочее образование;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Профтехшколы;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Колледжи;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вузы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7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 и искусство, архивы,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аттракционы, развлечения, СМИ,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и физкультура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</w:tbl>
    <w:bookmarkStart w:name="z12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Транспорт и улично-дорожная сеть</w:t>
      </w:r>
    </w:p>
    <w:bookmarkEnd w:id="25"/>
    <w:bookmarkStart w:name="z12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Существующее положение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Территория Центра имеет опорную транспортную связь в пределах Алматинской области, автодорогу Республиканского значения Алматы - Талдыкорган - Достык, Алматы - Семей, Алматы - Усть-Каменогорск.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Железнодорожная транспортная магистраль Алматы - Достык размещена только на коротком отрезке вдоль побережья водохранилища (1,5 километровая). От разъезда Боктер железная дорога уходит на север в направлении города Талдыкоргана.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транспортное сообщение между Алматинским мегаполисом и существующими зонами отдыха осуществляется по автомобильной дороге Алматы - Талдыкорган и железнодорожной магистрали.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 магистральной автотрассы Алматы - Талдыкорган непосредственно к зонам отдыха имеется несколько ответвлений, большинство из которых является грунтовыми дорогами без твердого покрытия.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Капшагайском водохранилище в настоящее время получает развитие водно-спортивный вид отдыха. Количество зарегистрированных частных судов маломерного и речного флота, которые эксплуатируются в зонах отдыха Капшагайского побережья, составляет 350 единиц. Имеется 4 речных судна, задействованных в экскурсионных прогулках по Капшагайскому водохранилищу.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пределах зон отдыха расположено 3 базы (стоянки для речных и маломерных судов), а также имеется 7 затонов для хранения и стоянки маломерного флота. Как базы, так и стоянки не имеют специальных обустройств. Причалы, оборудованные для стоянки речных и маломерных судов, а также для посадки и высадки пассажиров при прогулочных рейсах отсутствуют.</w:t>
      </w:r>
    </w:p>
    <w:bookmarkEnd w:id="26"/>
    <w:bookmarkStart w:name="z1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Развитие внешнего транспорта Центра</w:t>
      </w:r>
    </w:p>
    <w:bookmarkEnd w:id="27"/>
    <w:bookmarkStart w:name="z1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Численность населения групповой системы населенных мест северного региона Алматинской агломерации составит около 2 млн. чел.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связи с чем, регион Алматинской агломерации и особенно северное направление ее развития будет наиболее притягательным и посещаемым при условии создания транспортной доступности с минимальными затратами времени на передвижения к городам - спутникам "G4 City" и Центру от центра-ядра агломерации - города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Поэтому исходя из обозначенных очевидных предпосылок, основная концепция проектных предложений комплексно-транспортная схема заключается в создании к расчетному сроку скоростных и высокоскоростных транспортных связей Алматы, как с городами - спутниками "G4 City", так и с городами Капшагай и "Жана-Иле", рассматривая все указанные как единую групповую систему населенных мест северного - Капшагайского направления развития Алматинской агломерации.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Международные транспортные коридоры Европа - Азия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Предпосылкой для развития и использования транзитного потенциала Казахстана является динамичный рост грузопотоков между Китаем и Европой.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связи, с чем в Китае ускоренными темпами реализуется транспортная стратегия "Go West" ("Идти на Запад"). В реализации этой стратегии в КНР строятся железнодорожные линии "порт Ляньюньган - Цзиньхе - Хоргос" и автомобильные дороги "Восток - Запад" до госграницы с Казахстаном и другими странами Средней Азии и России.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соответствие с разработками "Транспортной схемы Республики Казахстан" через Алматинский регион пройдут 4 международные транспортные коридоры: 2 железнодорожных и 2 автодорожных коридора, сведения по которым приведены ниже.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Железнодорожные транзитные коридоры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Коридор Восток-Запад. Это трансконтинентальный транзитный железнодорожный коридор от китайского морского порта Ляньюньган на Тихом океане в Западную Европу пройдет через Хоргос на Китайско-Казахстанской границе, станция Жетыген, железнодорожная линия Алматы - Семей, Тараз, Шымкент, Узбекистан, Туркменистан, Иран, Турцию и далее в Западную и Южную Европу.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в Республике Казахстан проектируется участок этого коридора от существующей станции Жетыген до новой железнодорожной линии станции Коргас на подходе к госгранице с КНР протяжением около 300 км. Трасса железнодорожного коридора пройдет с южной стороны Капшагайского водохранилища по кратчайшему направлению.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данном проекте предлагается в перспективе железнодорожную линию станция Коргас - станция Жетыген продлить дальше на запад с северной стороны "GROWING CITY" с выходом по прямому направлению выйти на существующую станцию Узунагаш железнодорожной магистрали станции Алматы 1 - станции Шу в обход Алматинского железнодорожного узла. Что позволит сократить перепробеги транзитных железнодорожных грузопотоков до 40 км и пропускать поезда со скоростью более 300 км в час.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Коридор Север-Юг. Такой железнодорожный коридор прорабатывается Министерствами транспорта Ирана, стран Средней Азии, Казахстана и России.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Прокладка дороги намечается от стран Северной Европы, через Россию, Казахстан, Среднюю Азию до станции Мешхед Иранских железных дорог, а в отдаленном будущем продлить железнодорожный коридор до порта Бандер-Аббас Ирана на Персидском заливе. В пределах Алматинской агломерации железнодорожный коридор предлагается пропустить в северном направлении в обход города Капшагай (с запада) и Центр (с севера) с выходом на существующую железнодорожную линию Алматы 1 - Семей.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Автодорожные транзитные коридоры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Коридор Восток - Запад. С начала 2008 года в Республике Казахстан ведутся проектно-изыскательские работы такого участка транзитного автодорожного коридора Западный Китай - Западная Европа.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Начинается участок от китайско-казахстанской госграницы Хоргос и проходит через Алматы - Тараз - Шымкент - Кызылорду - Актобе в Казахстане и через Россию в Европу.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Коридор Север-Юг. Такой автодорожный коридор практически действует с 90-х годов прошлого века. Начинается он от Иранского порта Бандер - Аббас на Персидском заливе и проходит через территории Туркмении, Узбекистана, Казахстана и России в страны северной Европы.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границах Алматинской агломерации участок этого автодорожного коридора предлагается проложить от существующей автодороги Бишкек - Алматы в районе пос. Узунагаш по направлению города Капшагай, в обход существующих населенных пунктов пригородной зоны, город Капшагай и Центр с выходом на автодорогу Алматы - Усть-Каменогорск и далее в Россию и страны Северной Европы.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Воздушный транзитный коридор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проекте предлагается в ближайшие 15-20 лет построить новый аэропорт - хаб с северной стороны Центра, будущего центра туризма и игорного бизнеса.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обеспечения доступности аэропорта с Центром, с городом Капшагай, с 4-мя городами - спутниками Алматы "G4-City" и городом Алматы, создать скоростные транспортные связи.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Водный транспорт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Капшагайское водохранилище и река Или являются судоходными, в этой связи, проектом предлагается восстановить и расширить речной порт с целью организации пассажирского и грузового движения. С территории, предусмотренной для развития порта, рекомендуется вынос кирпичного завода и хладокомбината. Территория существующей нефтебазы также подпадает под развитие порта. Ее предусматривается перепрофилировать под Центры водного транспорта. Под развитие порта попадают также часть зон отдыха, которые предлагается перепрофилировать под Центры 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территории порта предусматривается комплекс Центров для его полноценного развития. К ним относятся: речной вокзал, гостиница, магазины, рестораны, грузовой терминал, Центры логистики и другие.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 расчетному сроку предполагается использовать водный транспорт на внутригородских пассажирских перевозках, на связях Центра с зонами отдыха, для чего в районе речного порта предусмотрен речной вокзал с пассажирским причалом, привокзальной площадью для размещения автостоянок и остановочных пунктов общественного транспорта.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Кроме того, данным проектом намечено развитие баз маломерного флота.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Развитие улично-дорожной сети и транспорта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Улично-дорожная сеть. Система улично-дорожной сети определена архитектурно-планировочным решением генерального плана Центра и представляет в целом прямоугольную схему. Принятая трассировка УДС продиктована границами отвода территории под застройку туристского центра по конфигурации вытянутой вдоль побережья Капшагайского водохранилища до 24 километров и в поперечном сечении в самом широком месте до 10 километров.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Главной магистралью системы УДС является участок существующей автодороги Алматы - Усть-Каменогорск, пересекающий территорию туристского центра в направлении с юго-запада на северо-восток протяженностью 26,5 километров.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структуре УДС этот участок автодороги отнесен к городской скоростной дороге шириной в "красных" линиях 250 метров. С южной стороны этой дороги продольные магистральные улицы дугообразного начертания повторяют характер изгибов береговой линии Капшагайского водохранилища.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 северной стороны дороги сетка улиц имеет в основном прямоугольное начертание.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Общая протяженность магистральных улиц в границах проектирования туристского центра составит около 625.7 километров,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магистральные улицы общегородского значения непрерывного движения 55,75 километров;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магистральные улицы общегородского значения регулируемого движения 15,0 километров;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магистральные улицы районного значения 175,0 километров;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жилые улицы 237.0 километров;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Плотность магистральных улиц составит в среднем 3,5 км/км2,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магистральные улицы общегородского значения непрерывного движения 0,5 км/км2;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магистральные улицы общегородского значения регулируемого движения 1,4 км/км2;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магистральные улицы районного значения 1,6 км/км2.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Плотность магистральных улиц в целом соответствует нормативным требованиям СНиП РК 3.01-01-2002.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Транспортные пересечения в разных уровнях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соответствие с требованиями СНиП РК 3.01-01-2002 на пересечениях магистральных улиц непрерывного движения между собой и улицами других категорий до расчетного срока Плана предусмотрены транспортные развязки в разных уровнях в количестве 31 единиц, а на пересечениях магистральных улиц железнодорожной линии - 10 автодорожных путепроводов.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Городской транспорт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Центр, как объект внутреннего и международного туризма, запроектирован с учетом существующих стандартов и требований, характерных специфики туризма и игорного бизнеса.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первом этапе строительства развитие всей инфраструктуры, включая транспорт, будет диктоваться развитием игорного бизнеса, а затем и потребностями туристского бизнеса.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связи с чем, для городского транспорта на I-ом этапе развития туристского центра предусмотрены комфортабельные автобусы городского и туристского типа, а в дальнейшем будут использоваться троллейбусы в центральном районе.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Потребное количество подвижного состава, а также автобусных и троллейбусных парков и их размещение на территории города предусматривается в специальном разделе на основании соответствующих транспортно-градостроительных расчетов.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 расчетного количества автомобилей населения 157 500 единиц на 2020 год 35 456 машин будут размещаться в усадебных застройках. Остальные 122 044 машин предусматривается разместить: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85 430 автомобилей на открытых стоянках;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6 600 машин в подземных гаражах вместимостью по 50 машино-мест;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многоэтажных гаражах - на 300 машино-мест (25 гаражей) - 7 500 авт.;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500 машино-мест (25 гаражей) - 12 500 автомашин;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1000 машино-мест (10 гаражей) 10 000 авт.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 строительство многоэтажных гаражей к расчетному сроку потребуется около 42 гектара земельных участков, т.е. около 11,3 м2 на одно машино - место.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Расчеты выполнены в соответствии с нормами п.6.40 и 6.41 СНиП РК 3.01-01-2002.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Согласно расчетам к 2020 году необходимо построить 24 АЗС на 131 топливо-раздаточных колонок и 790 постов СТО, исходя из нормы один пост на 200 легковых автомобилей.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Общая площадь земельных участков для АЗС составляет - 6,4 гектара.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Общая площадь земельных участков для СТО составляет - 68,5 гектаров.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Исходя из функционального значения города - как центра туризма, инфраструктура должна соответствовать самым передовым международным стандартам.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расчетный срок проектом рекомендуется строительство транспортной линии на магнитной подвеске "Маглев" протяженностью около 85 км.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скорости движения до 250 км/час это расстояние можно преодолеть всего за 20 минут. Вопрос о применении вида транспорта в Центре должно решаться инвесторами на этапах застройки туристского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Укрупненные технические показатели по системе улично-дорожной сети и по развитию видов транспорта принятые в проекте приведены ниже в таблице 5.</w:t>
      </w:r>
    </w:p>
    <w:bookmarkEnd w:id="28"/>
    <w:bookmarkStart w:name="z19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Основные показатели системы улично-дорожной сети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транспорта Центра</w:t>
      </w:r>
    </w:p>
    <w:bookmarkEnd w:id="29"/>
    <w:bookmarkStart w:name="z19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Таблица 5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9113"/>
        <w:gridCol w:w="993"/>
        <w:gridCol w:w="2553"/>
      </w:tblGrid>
      <w:tr>
        <w:trPr>
          <w:trHeight w:val="3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9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2020 г.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Строительство дорог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Участок автодороги Алматы - Усть-Каменогорск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Магистраль общегородского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непрерывного движения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31,75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Магистраль общегородского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регулируемого движения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208,10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Магистраль районного значения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232,00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Жилые улицы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311,25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Строительство транспортных сооружений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Транспортные развязки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Автодорожные путепроводы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Строительство скоростного транспорта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на магнитной подвеске МАГЛЕВ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11,4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Грузовая железнодорожная станция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16,5</w:t>
            </w:r>
          </w:p>
        </w:tc>
      </w:tr>
    </w:tbl>
    <w:bookmarkStart w:name="z19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Инженерная инфраструктура</w:t>
      </w:r>
    </w:p>
    <w:bookmarkEnd w:id="31"/>
    <w:bookmarkStart w:name="z19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Газоснабжение</w:t>
      </w:r>
    </w:p>
    <w:bookmarkEnd w:id="32"/>
    <w:bookmarkStart w:name="z19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Краткие сведения о газификации региона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территории Алматинской области отсутствуют предприятия, добывающие и перерабатывающие нефть и газ. Основным источником поставок природного газа в данный регион является Республика Узбекистан.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Газ поставляется по магистральным газопроводам (МГ) "Бухарский газоносный район - Ташкент - Бишкек - Алматы" (БГР-ТБА) и "Газли - Шымкент - Жамбыл - Алматы", которые подают природный газ в основном в город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Весь объем потребляемого в Алматы и Алматинской области газа поступает транзитом. Основной причиной сдерживающей увеличение поставок природного газа является отсутствие и неразвитость локальных газораспределительных сетей, а также неспособность МГ выдерживать проектного рабочего давления (5,4 МПа) из-за относительно ветхого состояния отдельных участков.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Южная газовая система обслуживается двумя подземными хранилищами газа (ПХГ), созданными в водоносных пластах и служащими для регулирования неравномерности газопотребления.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ПХГ "Полторацкое": - расположено в 100 км к югу от города Шымкента, ближе к узбекской границе, обустроено в 1961 году. Проектные мощности ПХГ составляют до 400 млн.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хранения газа с максимальным суточным отбором газа до 6 млн.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. В реальности эти объемы газа составляют 300 - 320 млн.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а на 1 января 2006 года объемы запаса природного газа в ПХГ составляли 250 млн.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ПХГ "Акыртобе": - расположено в 60 км к востоку от города Тараз, обустроено в 1980 году. Проектные мощности оцениваются в 300 млн.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 максимальным суточным отбором до 3 млн.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. Реальный объем хранения газа в ПХГ в последние годы не превышал 180 - 200 млн.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а на 1 января 2006 года объем запаса газа в ПХГ составил 186 млн.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целом основная часть южного газопровода, построенная в 1967 году, физически и морально устарела. Проведенные обследования показали необходимость частичной переизоляции и перекладки некоторых участков трубопровода. При проектном давлении газопровода 5,5 МПа, разрешенное давление, принятое еще в 1992 году оператором газопроводов АО "Узтрансгаз" было установлено разрешенное давление на этом участке 3,2 МПа. В целом фактическое давление в газопроводе на отдельных участках колеблется в пределах 2,5-4,0 МПа в летний период (при температуре воздуха до 45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 xml:space="preserve"> С) и в диапазоне 1,5-3,5 МПа в зимний период (при температуре до минус 35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 xml:space="preserve"> С), что в целом сказывается на снижении пропускной способности газопровода.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последние годы потребление природного газа учетом города Алматы имеет тенденцию к росту.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данный период национальной газовой компанией АО "КазТрансГаз" ведется разработка ряда проектов, реализация которых позволит увеличить и стабилизировать поставки газа в Алматинскую область, получат свое развитие в комплексе с развитием газотранспортной системы как города Алматы, так и прилегающих районов в пределах 100 км зоны.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частности, строительство обходящего территорию Кыргызстана газопровода с диаметром 1200 мм для обеспечения независимого транзита газа в Алматинский регион.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Разрабатывается ТЭО строительства соединительного газопровода от западных месторождений до МГ "Шымкент-Алматы", что может обеспечить независимый транзит внутренних ресурсов газа до потребителей южного региона.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Еще одним аргументом возможной газофикации природным газом по всей территории области является намечаемое строительство газопровода "Казахстан - Китай".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с целью обеспечения энергетической безопасности и уменьшения зависимости от внешних поставок, а также возможности оперирования объемами транспортируемого по магистральным газопроводам газа в качестве второго этапа развития газопровода "Казахстан - Китай" (на первом этапе предусматривается транспортировка туркменского газа через территории Узбекистана и Казахстана "Туркмения - Шымкент - Тараз - Алматы - Хоргос") рассматривается вопрос строительства магистральных газопроводов "Бейнеу - Бозой - Саксаульская - Акбулак (Самсоновка) далее Тараз - Алматы - Хоргос".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 вводом его в эксплуатацию возможны соответствующие корректировки в ранее разработанные проекты газоснабжения Алматинской области, в частности, по направлениям на Капшагай и Шелек, а также "Жана-Иле".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ТОО "КАТЭК" разработана региональная Программа комплексной газификации Алматинской области на 2007 - 2015 годы с перспективой до 2020 года на основе: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28 августа 2006 года № 167 "О Стратегии территориального развития Республики Казахстан до 2015 года";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 декабря 2003 года № 1241 "О Концепции экологической безопасности Республики Казахстан на 2004-2015 годы".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Стратегия территориального развития Алматинской области до 2015 года (решение областного Маслихата № 41-307 от 25 июля 2007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сельских территорий Республики Казахстан на 2004-2010 годы и в соответствии с пунктом 3.2 "Плана мероприятий по реализации программы развития газовой отрасли Республики Казахстан на 2004-2010 годы", разработанной ТОО "КАТЭК" и утвержденной Постановлением Правительства от 18 июня 2004 года № 669.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Данная Программа предусматривает дальнейшее развитие газификации населенных пунктов южных районов области в радиусе до 100 и более км при существующей системе МГ со строительством компрессорной станции (КС) вблизи г. Алматы (КС "Алматы") и подземного хранилища газа в Карасайском районе. Также предполагается газификация населенных пунктов восточных районов области от МГ "Казахстан - Китай".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ТОО "КАТЭК" в настоящее время, в рамках реализации региональной Программы комплексной газификации Алматинской области, разрабатывает ТЭО "Строительство МГ "Алматы - Байсерке - Талгар".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Данный проект предусматривает поэтапную подачу газа в населенные пункты Илийского, Талгарского и Енбекшиказахского районов, Капшагайской зоны, а также 4-х городов - спутников города Алматы.</w:t>
      </w:r>
    </w:p>
    <w:bookmarkEnd w:id="33"/>
    <w:bookmarkStart w:name="z22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Газоснабжение Центра</w:t>
      </w:r>
    </w:p>
    <w:bookmarkEnd w:id="34"/>
    <w:bookmarkStart w:name="z22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Программы комплексной газификации Алматинской области (далее - Программа), утвержденной решением маслихата Алматинской области от 17 января 2007 года № 35-263, а также ТЭО "Строительство МГ "Алматы-Байсерке-Талгар" газоснабжение Капшагайской зоны предусматривается осуществить от магистрального газопровода БГР-ТБА. Проектируемая трасса газопровода проходит вдоль проектируемой кольцевой дороги БАКАД начиная с точки врезки в МГ "БГР-ТБА" в районе с. Улан до уровня с. Жанадаур, затем идет в северном направлении вдоль проектируемой автострады "Алматы - Талдыкорган".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Газопровод будет иметь отвод в районе п. Жетыген с установкой на западной стороне дороги Алматы - Талдыкорган АГРС "Жетыген" для понижения давления в газопроводе до 0,6 МПа, что позволит газифицировать поселки Жетыген, Куйган (Илийский район), Заречный (г. Капшагай), Туганбай, Нура (Талгарский район).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62-ом км предполагается установить автоматизированную газораспределительную станцию (АГРС) "Капшагай", где давление газа понижается до 0,6 МПа, газопровод пересекает автодорогу с переходом на восточную сторону для подачи газа по городским сетям.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Программы от данного газопровода высокого давления планировалось газифицировать северный берег Капшагайского водохранилища с зонами отдыха и населенных пунктов административного подчинения города Капшагая, в том числе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Однако, согласно расчета газопотребления, произведенного в соответствии с заданием генпроектировщика, для удовлетворения потребности в газе Центра необходим значительный объем газа.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связи с этим, в настоящем проекте пересчитан подводящий магистральный газопровод с ранее намеченного диаметра 500 мм на 700 мм. Также предусматривается строительство отдельной АГРС пропускной способностью 160 тыс.м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/час для покрытия потребности проектируемых Центра и п. "Саяхат", а также существующих близлежащих населенных пунктов (с. Шенгельды, Коскудук).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АГРС давление газа снижается до 1,2 МПа для подачи газа высокого давления в отопительные котельные и головные газорегуляторные пункты населенных пунктов, в т.ч. Центра. Газопровод высокого давления прокладывается подземно, переход через реку Или предположительно осуществляется по автомобильному мосту, при проектировании которого необходимо предусмотреть такую возможность.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ходе разработки проекта были рассмотрены несколько вариантов схем газоснабжения Центра. Наиболее приемлемым считается вариант трехступенчатой системы: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I ступень, сеть высокого давления I категории, которая подает газ головным газорегуляторным пунктам (ГРП) и крупным потребителям (отопительные котельные);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II ступень, сеть среднего давления с подачей газа непосредственно в индивидуальные шкафные, газорегулирующие пункты (ШП) малоэтажных домовладений и сетевой ГРП для многоэтажного жилого фонда и коммунально-бытовых предприятий (предприятия общественного питания);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III ступень, сеть низкого давления многоэтажного жилого фонда и предприятий общественного питания.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Газопроводы среднего и низкого давления прокладываются подземно из полиэтиленовых труб.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Более точный расчет газопотребления решается на последующих стадиях проектирования, когда будут известны необходимые исходные данные.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Реализация проекта газоснабжения Центра возможна при выполнении одного из следующих условий: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увеличение и стабилизация подачи газа по существующим магистральным газопроводам (БГР-ТБА) и "Газли - Шымкент - Тараз - Алматы" путем их модернизации, строительства КС "Алматы" и ввода в эксплуатацию ПХГ "Солнечное";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принятие и осуществление южного варианта МГ "Казахстан - Китай";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соединение западных газоносных месторождений с южной системой МГ путем строительства МГ "Бейнеу - Бозой - Шалкар - Самсоновка";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увеличение объема добычи газа существующих и новых газовых месторождений в южных регионах Республики Казахстан.</w:t>
      </w:r>
    </w:p>
    <w:bookmarkEnd w:id="35"/>
    <w:bookmarkStart w:name="z2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Электроснабжение</w:t>
      </w:r>
    </w:p>
    <w:bookmarkEnd w:id="36"/>
    <w:bookmarkStart w:name="z2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Существующее состояние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Намечаемые потребители Центра входят в зону централизованного обслуживания АО "АПК" (Алматы Пауэр Консалидейтед).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Покрытие электрических нагрузок Алматинской области в зоне действия АПК в настоящее время осуществляется от электрических станций АО "АлЭС": АТЭЦ-1,2,3, Капшагайской ГЭС, каскада ГЭС, суммарной располагаемой мощностью 868 МВТ, и электростанций ЕЭС Казахстана.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Электрические нагрузки и источники покрытия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Развитие электрических нагрузок по категориям потребителей центра на расчетный срок приведено в таблице.</w:t>
      </w:r>
    </w:p>
    <w:bookmarkEnd w:id="37"/>
    <w:bookmarkStart w:name="z2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Электрические нагрузки по потребителям</w:t>
      </w:r>
    </w:p>
    <w:bookmarkEnd w:id="38"/>
    <w:bookmarkStart w:name="z2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Таблица 6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93"/>
        <w:gridCol w:w="4093"/>
      </w:tblGrid>
      <w:tr>
        <w:trPr>
          <w:trHeight w:val="30" w:hRule="atLeast"/>
        </w:trPr>
        <w:tc>
          <w:tcPr>
            <w:tcW w:w="8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МВт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2020 г.</w:t>
            </w:r>
          </w:p>
        </w:tc>
      </w:tr>
      <w:tr>
        <w:trPr>
          <w:trHeight w:val="30" w:hRule="atLeast"/>
        </w:trPr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строительство,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прочие отрасли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</w:tr>
      <w:tr>
        <w:trPr>
          <w:trHeight w:val="30" w:hRule="atLeast"/>
        </w:trPr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Коммунально-бытовой сектор, 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197,0</w:t>
            </w:r>
          </w:p>
        </w:tc>
      </w:tr>
      <w:tr>
        <w:trPr>
          <w:trHeight w:val="30" w:hRule="atLeast"/>
        </w:trPr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жилищный фонд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</w:p>
        </w:tc>
      </w:tr>
      <w:tr>
        <w:trPr>
          <w:trHeight w:val="30" w:hRule="atLeast"/>
        </w:trPr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общественный фонд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102,0</w:t>
            </w:r>
          </w:p>
        </w:tc>
      </w:tr>
      <w:tr>
        <w:trPr>
          <w:trHeight w:val="30" w:hRule="atLeast"/>
        </w:trPr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Центру, всего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212,0</w:t>
            </w:r>
          </w:p>
        </w:tc>
      </w:tr>
      <w:tr>
        <w:trPr>
          <w:trHeight w:val="30" w:hRule="atLeast"/>
        </w:trPr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то же, с Ко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150,5</w:t>
            </w:r>
          </w:p>
        </w:tc>
      </w:tr>
      <w:tr>
        <w:trPr>
          <w:trHeight w:val="30" w:hRule="atLeast"/>
        </w:trPr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то же, с Км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</w:tbl>
    <w:bookmarkStart w:name="z2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Величины электрических нагрузок по структуре потребителей на расчетный период являются ориентировочными и должны уточняться на последующих стадиях проектирования.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Нагрузка потребителей коммунально-бытового сектора, объединяющего жилые дома, Центры обслуживания населения местного значения, наружное освещение пропорционально количеству площади помещений и практически может считаться равномерно распределенной в пределах района с одинаковой плотностью жилого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намечаемых к строительству 9, 12, 16, 20-ти этажных жилых зданий и жилых зданий малоэтажной застройки (коттеджи и блокированные дома), предусматриваемых на первую очередь строительства до 2012 года, приняты удельные расчетные нагрузки по общей площади зданий с электроплитами. Для жилых зданий малоэтажной застройки, предусматриваемых к строительству на период 2012 - 2020 годы - с кухонными плитами на природном газе.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Электрические нагрузки по общественным зданиям определены по удельным нагрузкам на характерный показатель (единицу измерений)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Удельные расчетные электрические нагрузки отнесены к шинам 0,4 кВ ТП.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перспективе покрытие электрических нагрузок Алматинской области в зоне действия АПК, в том числе Центра планируется осуществить от электростанций АО "АлЭС" и ЕЭС Казахстана.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Развитие системы электроснабжения на расчетный период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"Планом перспективного развития электрических сетей Алматинской области в зоне действия АО "АПК" для электроснабжения города развлечений, а также зон отдыха северного побережья Капшагайского водохранилища предусматривается сооружение 4-х ПС 110 кВ "Ерке-1,2" и ПС "Демалыс" и "Айдос" соответственно.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Все ПС намечается выполнить в закрытом исполнении по схеме 110-4Н с элегазовыми выключателями в цепях трансформаторов и трансформаторами мощностью 2x40 MBА на ПС "Ерке-1,2" и 2x25 MBА на ПС "Демалыс" и "Айдос".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Подключение новых ПС 110 кВ предусматривается осуществить по КЛ 110 кВ к новой максимально приближенной к центру электрических нагрузок ПС 220/110 кВ "Тамаша", выполненной с КРУЭ 220, 110 кВ, с автотрансформаторами мощностью 2x250 МВА по схеме 220-4Н. Присоединение ПС "Тамаша" намечается по двухцепной ВЛ 220 кВ к ПС 220 кВ Робот с соответствующим расширением ОРУ 220 кВ на ПС Робот.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Исходя из величины расчетных электрических нагрузок Центра на расчетный срок сооружение двух ПС 110 кВ "Ерке" - 1,2 недостаточно для покрытия намечаемых нагрузок.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Дополнительно рекомендуется строительство еще одной ПС 110 кВ "Жана-Иле" закрытого типа по блочной схеме с трансформаторами мощностью 2х25 МВА и присоединением по КЛ 110 кВ к ПС 220/110 кВ "Тамаша".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усиления электрических сетей рассматриваемого района предусматривается строительство одноцепной ВЛ 220 кВ ПС "Алма-ПС Робот".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Мощность трансформаторов и сечение ЛЭП должны быть уточнены на последующих стадиях проектирования.</w:t>
      </w:r>
    </w:p>
    <w:bookmarkEnd w:id="40"/>
    <w:bookmarkStart w:name="z26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сетей 10 кВ</w:t>
      </w:r>
    </w:p>
    <w:bookmarkEnd w:id="41"/>
    <w:bookmarkStart w:name="z26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Схема электроснабжения на расчетный период предлагается с учетом применения современного оборудования: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ПС и РП предусматривается установка элегазовых и вакуумных выключателей;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рекомендуется применение кабеля с изоляцией из сшитого полиэтилена.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Все вновь проектируемые сети 10 кВ предлагается выполнить в кабельном исполнении с прокладкой в земле, в траншеях. При разработке ПДП, при наличии концентрированных нагрузок рекомендуется сооружение новых РП в центре нагрузок.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административной и общественной застройки рекомендуются двухтрансформаторные ТП, отдельностоящие или встроенные в здания. Местоположение ТП предусматривается в центре нагрузок с учетом приближения их к наиболее энергоемким потребителям.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Трассы прохождения намечаемых ЛЭП 10 кВ, количество и расположение РП и ТП, а также параметры основного оборудования уточняются на последующих стадиях проектирования.</w:t>
      </w:r>
    </w:p>
    <w:bookmarkEnd w:id="42"/>
    <w:bookmarkStart w:name="z26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Сети низкого напряжения и уличного освещения</w:t>
      </w:r>
    </w:p>
    <w:bookmarkEnd w:id="43"/>
    <w:bookmarkStart w:name="z27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Проектируемые сети 0,4 кВ предлагается выполнить в кабельном исполнении.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Сети наружного освещения по основным уличным магистралям рекомендуются выполнить с применением современных технологий с использованием солнечных батарей.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уличных магистралях Центра предусматривается двухрядная схема расположения светильников.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Наружное освещение и рекламные установки должны быть увязаны с архитектурой и масштабами зданий и сооружений с учетом восприятия в дневное и вечернее время.</w:t>
      </w:r>
    </w:p>
    <w:bookmarkEnd w:id="44"/>
    <w:bookmarkStart w:name="z27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системы электроснабжения на первую очередь</w:t>
      </w:r>
    </w:p>
    <w:bookmarkEnd w:id="45"/>
    <w:bookmarkStart w:name="z27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первую очередь строительства до 2012 года суммарная электрическая нагрузка Центра оценивается в размере 30 МВт.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покрытия возрастающих нагрузок предусматривается следующий объем электросетевого строительства: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сооружение новой ПС 220/110 кВ "Тамаша" с ВЛ 220 кВ;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сооружение ПС 110/10 кВ "Ерке-1" с трансформаторами 2x40 МВА и КЛ 110 кВ;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сооружение одноцепной ВЛ 220 кВ ПС "Алма-ПС Робот".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Параметры основного оборудования являются предварительными и должны быть уточнены на дальнейших стадиях проектирования по реальным темпам роста нагрузок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Объемы электросетевого строительства для электроснабжения Центра до 2020 года определены по техническим решениям на расчетный период.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Объемы электрических сетей и капиталовложения являются ориентировочными и должны быть уточнены на дальнейших стадиях проектирования.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связи с увеличением нагрузок Центра вопрос присоединения опорной ПС 220 кВ "Тамаша" к сетям Алматинского энергоузла должен прорабатываться в отдельной работе, на данной стадии проектирования дана предварительная оценка по схеме сооружения и присоединения ПС "Тамаша".</w:t>
      </w:r>
    </w:p>
    <w:bookmarkEnd w:id="46"/>
    <w:bookmarkStart w:name="z28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Телефонизация</w:t>
      </w:r>
    </w:p>
    <w:bookmarkEnd w:id="47"/>
    <w:bookmarkStart w:name="z28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Телефонизация Центра будет выполнена на основании основных расчетных показателей развития жилищного фонда, зоны отдыха и численности населения на 1-ую очередь и на расчетный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Расчет потребности в телефонных номерах будет выполнен с учетом структуры потребителей (абонентов) и численности населения. Предлагаемая телекоммуникационная сеть (линейные сооружения), места размещения выносных мультисервисных абонентских доступов предусмотрены с учетом площади и этажности застройки, концентрации учреждений и заведений, торговых центров, поликлиник и прочих объектов.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Основные проектные предложения по строительству сети телекоммуникации носят предварительный и рекомендательный характер. Окончательные решения по строительству сети телекоммуникации на базе того или иного оборудования, а так же системы построения, принимаются потенциальным оператором на стадии рабочего проектирования или технико-экономического обоснования.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Рекомендации по применению современных телекоммуникационных технологий даны с учетом мировой практики их внедрения.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Существующее состояние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Ближайшая телефонная станция АО "Қазақтелеком" от зоны проектируемого Центра находится в городе Капшагае и в селе Шенгельды.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городе Капшагай функционирует цифровая станция емкостью 8000 № производства компаний "HUAWEI", а в селе Шенгельды цифровая телефонная станция типа SI-2000, емкостью 600 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Через территорию проектируемого Центра проходят: "Транс-Азиатско-Европейская" волоконно-оптическая линия связи АО "Қазақтелеком" и волоконно-оптическая линия связи АО "Транстелеком".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Проектные предложения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удовлетворения и предоставления самых современных телекоммуникационных услуг, предлагается построить сеть нового поколения, так называемой - "Next Generation Network" (NGN). Данная сеть способна предоставить все необходимые услуги на основе единой сервисно-сетевой инфраструктуры, независимо от его объема: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голосовая информация (IP-телефония, подключение цифровых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аналоговых абонентов);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видеоинформация;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передача данных;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"Интернет".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Магистральную абонентскую сеть в границах рассматриваемых микрорайонов предлагается построить по кольцевой схеме для создания самовосстанавливающей сети с применением современных систем передачи и 100 % резервированием сети.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Кольцевая схема строительства магистральной кабельной сети на местном уровне (абонентская сеть) соответственно и телефонной канализации, позволяет иметь постоянно обходные пути транспортной сети связи.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качестве оконечных устройств на магистральной сети, предлагается установить интегрированный широкополосный абонентский доступ "NGN" с включением в проектируемый программный коммутатор - "Soft-Switch". Программный коммутатор предлагается установить в здании проектируемой АТС или в одном из помещений здания административно-общественного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Телефонную плотность для Центра предлагается принять: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1-ом этапе: 35 номеров на 100 человек; общая емкость телефонной сети составит 22 800 номеров;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расчетный срок: 40 номеров на 100 человек, общая емкость телефонной сети составит 100 000 номеров.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организации связи междугородной, международной и внутризоновой, т.е. для стыковки сетью общего пользования (ССОП) предлагается использовать существующую "Транс-Азиатско - Европейскую" волоконно-оптическую линию связи АО "Қазақтелеком", проходящую от п. Хоргос через Капшагай - Алматы и далее до Ташкента или существующую оптиковолоконную линию связи АО "Транстелеком", проходящую от города Алматы через Капшагайское водохранилище вдоль железной дороги до города Достык.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Установку мультисервисных абонентских доступов (МАД) желательно предусмотреть внутри жилых зданий, заведений и учреждений. При отсутствии помещении допускается установка МАД в наружном исполнении.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размещения мультисервисного оборудования требуется помещение на 1-х этажах здании площадью от 6-ти до 30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в зависимости от емкости МАД.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телефонной кабельной канализации для прокладки оптико-волоконных кабелей и кабелей с медными жилами, рекомендуется использовать полиэтиленовые трубы диаметром 110 мм и 63 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жилых районах с усадебной и блокированной застройкой, кабели распределительной сети предлагается так же проложить в телефонно-кабельной канализации, которую рекомендуется построить с применением полиэтиленовых труб различных диаметров и полиэтиленовых смотровых устройств.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Расчетные показатели телефонных номеров по 1-му этапу.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Расчет требуемого количества телефонных номеров выполнен с учетом абонентов административно-хозяйственного сектора, потребляемого в объеме 20 % от общего количества номеров и наличия абонентов ADSL и других услуг широкополосного доступа.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Оборудование МАД комплектуется: емкостью 240, 480, 960, 1440, 1920 номеров.</w:t>
      </w:r>
    </w:p>
    <w:bookmarkEnd w:id="48"/>
    <w:bookmarkStart w:name="z31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Радиофикация</w:t>
      </w:r>
    </w:p>
    <w:bookmarkEnd w:id="49"/>
    <w:bookmarkStart w:name="z31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проводное радиовещание становится невостребованным. Большей популярностью пользуется эфирное радиовещание на частотах - FM.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связи с чем предлагается не рассматривать вопрос развития проводного радиовещания в данном проекте.</w:t>
      </w:r>
    </w:p>
    <w:bookmarkEnd w:id="50"/>
    <w:bookmarkStart w:name="z31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Телевидение</w:t>
      </w:r>
    </w:p>
    <w:bookmarkEnd w:id="51"/>
    <w:bookmarkStart w:name="z31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Развитое спутниковое телевещание позволяет принимать практически любые программы Казахстанского, Российского, Европейского и другие телевидения.</w:t>
      </w:r>
    </w:p>
    <w:bookmarkEnd w:id="52"/>
    <w:bookmarkStart w:name="z32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Теплоснабжение</w:t>
      </w:r>
    </w:p>
    <w:bookmarkEnd w:id="53"/>
    <w:bookmarkStart w:name="z32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Теплоснабжение Центра предусматривается от твердотопливной котельной расположенной в промышленной зоне города Капчагай. Котельная была построена в 1990 году. В настоящее время в котельной демонтированы котлы и вспомогательные оборудования. Котельная предназначалась для теплоснабжения завода "Робот" и города Капшагай.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Предлагается восстановить котельную с установкой трех котлов КВТК-100 и двух паровых котлов ДЕ-25-16 общей мощностью 380 МВт (325 Гкал/ч). Котельная обеспечит Центр и жилую часть города Капшагай.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котельной потребуется восстановить строительную часть. От котельной предполагается проложить магистральные тепловые сети вдоль автодороги Алматы - Талдыкорган диаметром 800 мм протяженностью 8 км до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Прокладка тепловых сетей предполагается надземная на низких опорах в тепловой изоляции. Для перекачки теплоносителя предполагается устройство двух подкачивающих насосных станций.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Центре по застроенной территории предусматривается подземная прокладка тепловых сетей бесканальным способом, по незастроенной территории надземная прокладка. Протяженность магистральных и распределительных тепловых сетей диаметрами от 100 до 500 мм составляет 28 км.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Вариант теплоснабжения с восстановлением котельной является наиболее перспективным, так как здание котельной имеет существующие подъездные железнодорожные пути для доставки и складирования твердого топлива, имеется золоотвал, дымовая труба высотой 180 м, которая в настоящее время не используется.</w:t>
      </w:r>
    </w:p>
    <w:bookmarkEnd w:id="54"/>
    <w:bookmarkStart w:name="z32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Водоснабжение</w:t>
      </w:r>
    </w:p>
    <w:bookmarkEnd w:id="55"/>
    <w:bookmarkStart w:name="z32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Водоснабжение массива Центра планируется от водозаборных сооружений озера Капшагай с очистными сооружениями.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Хозяйственно-питьевое водоснабжение северного побережья Капшагайского водохранилища может осуществляться из детально разведанного Шолакского месторождения подземных вод.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водоснабжения северного побережья могут быть использованы воды Кербулакского месторождения, которое расположено в межгорной Коскудукской впадине к юго-западу от п.г.т. Сары-Озек.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Потребное количество воды составляет 1 500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/сут. Водопроводные сети кольцевые диаметрами от 500 мм и менее, обеспечивающие потребное количество воды для хозяйственно-бытовых нужд. Стоимость водозаборных сооружений и водопроводных сетей составляет 12 500 млн.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Водоснабжение на полив дорожных покрытий и зеленых насаждений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Качество воды на полив из самостоятельного поливочного водопровода должно удовлетворять санитарно-гигиеническим и агротехническим требованиям.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Водоснабжение на полив дорожных покрытий и зеленых насаждений в Центре решается за счет устройства поливочного водопровода. Расход воды на полив составит: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2012 год - 1 053 тыс.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/год; 5,85 тыс.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/сут;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2020 год - 4 050,0 тыс.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/сут; 22,5 тыс.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/сут.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Пожаротушение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СНиП РК 4.01-02-2001 "Водоснабжение. Наружные сети и сооружения" (далее - СНиП РК 4.01-02-2001) расход воды на наружное пожаротушение (на один пожар) и количество одновременных пожаров в населенном пункте для расчета магистральных (расчетных кольцевых) линий водопроводной сети составляют на 2012 - 2020 годы - при численности населения Центра от 65 до 250+130 тыс. человек и застройке зданиями 3-х и более этажей и выше расчетное число одновременных пожаров и района пожаротушение 55 л/сек и внутреннее 5,0 л/сек (2 струи по 2,5 л/сек).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Хранение неприкосновенных противопожарных запасов воды предусматриваются в резервуарах, при этом в каждом из них должно храниться 50 % объема воды на пожаротушение. На сети на расстояниях, не превышающих 150 м, устанавливаются пожарные гидранты. Сети хозяйственно-питьевого противопожарного водопровода приняты кольцевыми и низкого давления.</w:t>
      </w:r>
    </w:p>
    <w:bookmarkEnd w:id="56"/>
    <w:bookmarkStart w:name="z34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Канализация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Район строительства предполагается на правом берегу Капшагайского водохранилища.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Объем стоков канализации составит: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1 очередь (2012 г.) g=19500 м3/сутки, g=1089 м3/ч., g=309,0 л/с;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расчетный срок (2020 г.) g=75000 м3/сутки, g=4170 м3/ч., g=1164 л/с.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Реализация проектного решения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1 очереди строительства предполагается освоить береговую юго-западную часть комплекса со строительством самотечной сети канализации 3-х канализационных насосных станций с напорными сетями канализации со стоками, направляемыми на канализационные очистные сооружения силовыми площадками.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расчетный срок планируется строительство самотечной сети канализации с дополнительными канализационными насосными станциями в количестве 3-х штук и строительством канализационных напорных сетей канализации с очистными сооружениями, иловыми площадками и предприятие по переработке твердых бытовых отходов.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Канализационные очистные сооружения включают в себя сооружения механической и биологической очистки хозяйственно-бытовых сточных вод и прочистки сточных вод.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Сооружения механической очистки состоят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здания решеток, включающих в себя механизированные решетки с дроблением отбросов принятых по ТП 902-2-451.88;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песколовки по ТП 902-2-479.90;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отстойники горизонтальные, первичные по ТП 902-2-430.87.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Сооружения биологической очистки состоят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станция биологической очистки сточных вод, принято по ТП 902-03-61.87;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производственное здание для станции БИО принято по ТП 902-9-17;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административно-бытовое здание по ТП 902-9-19.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Сооружения доочистки сточных вод: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вариант. Пруды накопители со сбросом на ЗПО (земледельческие поля орошения);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 вариант. Биопруды или поля фильтрации;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 вариант. Установка нового технологического оборудования с целью 100 % очистки стоков.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очистки промышленных и хозяйственных бытовых сточных вод рекомендуется применение установок, производимых представителем американской фирмы "Hudranautics" в РК ТОО "NORSU PLNS" в г.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Местоположение очистных сооружений выбрано с учетом розы ветров, планировочной структуры проектируемого Центра, санитарно-защитной зоны и принятой схемы канализации, на относительно ровной площадке.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Местоположение очистных сооружений будет уточняться на последующих стадиях проектирования. Санитарно-защитная зона составляет 500 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связи с удаленностью канализационных очистных сооружений (КОС) от источников теплоты, площадки КОС имеют индивидуальные котельные.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Самотечные, напорные сети канализации, канализационные насосные станции и очистные сооружения представлены в ведомости объемов сетей канализации и сооружений.</w:t>
      </w:r>
    </w:p>
    <w:bookmarkEnd w:id="57"/>
    <w:bookmarkStart w:name="z3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Сети канализации и сооружений</w:t>
      </w:r>
    </w:p>
    <w:bookmarkEnd w:id="58"/>
    <w:bookmarkStart w:name="z3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 Таблица 7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233"/>
        <w:gridCol w:w="1953"/>
        <w:gridCol w:w="2293"/>
      </w:tblGrid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очередь, 1 этап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Самотечные канализационные сети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150 мм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Самотечные канализационные сети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200 мм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Самотечные канализационные сети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300 мм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Самотечные канализационные сети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400 мм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Напорные сети канализации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300 мм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Напорные сети канализации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500 мм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Канализационная насосная станция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производительностью G=4500 м3/сут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9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Канализационная насосная станция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производительностью G=5000 м3/сут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Канализационная насосная станция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производительностью 9500 м3/сут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Канализационные очистные сооружения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производительностью G=9500 м3/сут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иловыми площадками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очередь, 2 этап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Самотечные канализационные сети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200 мм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Самотечные канализационные сети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300 мм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Напорные сети канализации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400 мм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Канализационная насосная станция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производительностью G=10000 м3/сут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очистных канализационных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№ 1 с иловыми площадками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дополнительной производительностью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G=25000 м3/сут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компл.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Расчетный срок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Самотечные канализационные сети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200 мм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Самотечные канализационные сети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300 мм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Самотечные канализационные сети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400 мм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Напорные сети канализации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400 мм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Напорные сети канализации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500 мм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Канализационная насосная станция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производительностью G=15000 м3/сут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Канализационная насосная станция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производительностью G=25000 м3/сут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Канализационная насосная станция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производительностью G=35000 м3/сут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Канализационные очистные сооружения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производительностью G=60000 м3/сут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иловыми площадками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Завод по переработке твердых бытовых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отходов производительностью 45000 тонн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bookmarkStart w:name="z3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Основные положения (технико-экономические показатели)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Плана Центра</w:t>
      </w:r>
    </w:p>
    <w:bookmarkEnd w:id="60"/>
    <w:bookmarkStart w:name="z3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Таблица 8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8213"/>
        <w:gridCol w:w="1593"/>
        <w:gridCol w:w="3093"/>
      </w:tblGrid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изм.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до 2020 г.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 Центра</w:t>
            </w:r>
          </w:p>
        </w:tc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</w:tc>
        <w:tc>
          <w:tcPr>
            <w:tcW w:w="3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14 471</w:t>
            </w:r>
          </w:p>
        </w:tc>
      </w:tr>
      <w:tr>
        <w:trPr>
          <w:trHeight w:val="76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 в пределах городской черты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(проектная)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в пределах границ проектируемой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(отводов), 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</w:p>
        </w:tc>
      </w:tr>
      <w:tr>
        <w:trPr>
          <w:trHeight w:val="30" w:hRule="atLeast"/>
        </w:trPr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жилой застройки, из них:</w:t>
            </w:r>
          </w:p>
        </w:tc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усадебной застройки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застройки 2-3-х этажными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многоквартирными домами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застройки многоэтажными многоквартирными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780" w:hRule="atLeast"/>
        </w:trPr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1.1.2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участков учреждений и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обслуживания</w:t>
            </w:r>
          </w:p>
        </w:tc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участков промышленной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коммунально-складской застройки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1.1.3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внешнего транспорта (железнодорожного,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автомобильного)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139,5</w:t>
            </w:r>
          </w:p>
        </w:tc>
      </w:tr>
      <w:tr>
        <w:trPr>
          <w:trHeight w:val="30" w:hRule="atLeast"/>
        </w:trPr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1.1.4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общего пользования, из них: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6 459,5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улиц, дорог, проездов, водоемов,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пляжей, набережных</w:t>
            </w:r>
          </w:p>
        </w:tc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зеленых насаждений общего 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(парков, скверов, бульваров), курортные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зоны, ведомственные зоны аттракционы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спортивная зона, ипподром, гольф клуб,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гоночные трассы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«Город развлечений»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другие территориальные Центры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139,5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Население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населения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тыс.чел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Плотность населения в пределах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селитебной территории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чел/га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занятого населения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тыс.чел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строительство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Жилищный фонд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площади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12 280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жилищного фонда по</w:t>
            </w:r>
          </w:p>
        </w:tc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площади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этажности: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3.2.2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усадебный (коттеджного типа)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8 470</w:t>
            </w:r>
          </w:p>
        </w:tc>
      </w:tr>
      <w:tr>
        <w:trPr>
          <w:trHeight w:val="30" w:hRule="atLeast"/>
        </w:trPr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3.2.3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малоэтажный (1-3 этажный)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многоэтажный многоквартирный (10-и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этажей)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культурно-зрелищного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культурно-бытового назначения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 дошкольные учреждения, всего/на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чел.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25 000/100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Общеобразовательные учреждения, всего/на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чел.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45 000/100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Межшкольный учебно-производственный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комбинат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3 600/8 % от общего числа школьников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Внешкольные учреждения воспитания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4 500/10 %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школьников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4.5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школьников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1 485/3,3 %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школьников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здравоохранения, спортивные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физкультурно-оздоровительные сооружения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койка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Станция скорой медицинской помощи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5.3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смену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8 750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5.4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Аптеки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5.5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Раздаточные пункты молочной кухни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площади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Физкультурно-оздоровительные учреждения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225/0,9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6.2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физкультурно-оздоровительных занятий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площади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20 000/80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6.3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Бассейны крытые и открытые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площади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6 250/25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культуры и искусства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Концертные залы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1 250/5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7.2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Кинотеатры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8 750/35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7.3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Библиотеки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читате-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1 000/500/4/2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7.4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Универсальные спортивно-зрелищные залы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2 250/9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7.5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2 000/8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7.6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Помещение для культурно-массовой работы,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досуга и любительской деятельности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15 000/60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 торговли, 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питания, бытового обслуживания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Магазины продовольственных товаров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25 000/100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8.2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Магазины непродовольственных товаров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45 000/180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8.3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Рыночные комплекты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10 000/40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8.4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 общепита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10 000/40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8.5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 бытового обслуживания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2 550/9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8.6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Химчистки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2 850/11,4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8.7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Бани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1 250/5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8.8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Пожарное депо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3x8+8x6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и учреждения управления,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кредитно-финансовые учреждения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 связи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почтовой связи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84/1 на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тыс.чел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9.2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АТС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9.3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банков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84/1 на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тыс.чел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9.4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 консультации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юрист-адвокат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9.5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Нотариальная контора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9/1 нотариус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тыс.чел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9.6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и учреждения управления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 жилищно-коммунального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Гостиницы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1 500/6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Транспортное обеспечение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Протяженность линии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 транспорта, всего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числе: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474,4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11.1.1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на магнитной подвеске МАГЛЕВ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11.1.2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Железнодорожная линия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11.1.3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Автобус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11.1.4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Троллейбус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11.2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Протяженность магистральных улиц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дорог, всего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625,7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11.2.1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Участок автодороги Алматы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11.2.2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 скоростного движения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31,75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11.2.3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Магистралей общегородского значения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11.2.4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Магистралей районного значения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11.2.5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Жилые улицы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Ориентировочная стоимость строительства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Участок автодороги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Алматы-Усть-Каменогорск</w:t>
            </w:r>
          </w:p>
        </w:tc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млрд.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Магистральные улицы общегородского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 непрерывного движения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Магистральные улицы общегородского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 регулируемого движения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Магистральные улицы районного значения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Жилые улицы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317,81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11.3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транспортных сооружений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11.3.1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Транспортные развязки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Ориентировочная стоимость строительства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млрд.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11.3.2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Автодорожные путепроводы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Ориентировочная стоимость строительства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млрд.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11.4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Скоростной городской транспорт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11.4.1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на магнитной подвеске «МАГЛЕВ»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Ориентировочная стоимость строительства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млрд.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($285 млн.)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11.4.2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Грузовая железнодорожная станция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Ориентировочная стоимость строительства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млрд.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ориентировочная стоимость строительства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млрд.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543,51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11.5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Плотность улично-дорожной сети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пределах границ проектируемой территории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км/км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Инженерное оборудование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Водоснабжение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12.1.1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Суммарное потребление, 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- на хозяйственно-питьевые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куб/сут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119,6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12.1.2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Мощность головных сооружений водопровода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куб/год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12.1.3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Водопотребление в среднем на 1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сутки, в том числе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хозяйственно-питьевые нужды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л/сут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Ориентировочная стоимость строительства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12.2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Канализация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12.2.1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поступление сточных вод, всего</w:t>
            </w:r>
          </w:p>
        </w:tc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куб/сут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- бытовая канализация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 - производственная канализация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Ориентировочная стоимость строительства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12.3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Электроснабжение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12.3.1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Суммарное потребление электроэнергии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числе:</w:t>
            </w:r>
          </w:p>
        </w:tc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МВт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 коммунально-бытовые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производственные нужды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Ориентировочная стоимость строительства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млрд.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12.4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Теплоснабжение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12.4.1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Потребление на отопление и вентиляцию,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МВт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коммунально-бытовые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производственные нужды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12.4.2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Потребление на горячее водоснабжение, всего 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коммунально-бытовые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производственные нужды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потребление тепловой энергии,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МВт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Ориентировочная стоимость строительства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 котельной в г. Капшагай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Магистральные тепловые сети с насосными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станциями от котельной до Центра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Магистральные тепловые сети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12.5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Газоснабжение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12.5.1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Потребление природного газа, 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- на коммунально-бытовые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пищеприготовление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местное отопление коттеджей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централизованное теплоснабжение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98,27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62,10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Ориентировочная стоимость строительства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(НДС)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1 543 546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магистральный газопровод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распределительной системе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1 543 546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12.6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Телефонизация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12.6.1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абонент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Ориентировочная стоимость строительства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США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30 900 000</w:t>
            </w:r>
          </w:p>
        </w:tc>
      </w:tr>
    </w:tbl>
    <w:bookmarkStart w:name="z3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Планировочные ограничения и комплексная оценка территории</w:t>
      </w:r>
    </w:p>
    <w:bookmarkEnd w:id="62"/>
    <w:bookmarkStart w:name="z3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Рисунок 3.1</w:t>
      </w:r>
    </w:p>
    <w:bookmarkEnd w:id="63"/>
    <w:p>
      <w:pPr>
        <w:spacing w:after="0"/>
        <w:ind w:left="0"/>
        <w:jc w:val="both"/>
      </w:pPr>
      <w:r>
        <w:drawing>
          <wp:inline distT="0" distB="0" distL="0" distR="0">
            <wp:extent cx="8775700" cy="397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775700" cy="397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Планировочные ограничения.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СНиП РК 4.01-02-2001, на схеме современного использования территории (опорном плане) показаны существующие объекты озеленения, водоохранная зона и водоохранная полоса Капшагайского водохранилища.</w:t>
      </w:r>
    </w:p>
    <w:bookmarkEnd w:id="64"/>
    <w:bookmarkStart w:name="z3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Рисунок 2</w:t>
      </w:r>
    </w:p>
    <w:bookmarkEnd w:id="65"/>
    <w:p>
      <w:pPr>
        <w:spacing w:after="0"/>
        <w:ind w:left="0"/>
        <w:jc w:val="both"/>
      </w:pPr>
      <w:r>
        <w:drawing>
          <wp:inline distT="0" distB="0" distL="0" distR="0">
            <wp:extent cx="8991600" cy="403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991600" cy="403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Рисунок 3</w:t>
      </w:r>
    </w:p>
    <w:bookmarkEnd w:id="66"/>
    <w:p>
      <w:pPr>
        <w:spacing w:after="0"/>
        <w:ind w:left="0"/>
        <w:jc w:val="both"/>
      </w:pPr>
      <w:r>
        <w:drawing>
          <wp:inline distT="0" distB="0" distL="0" distR="0">
            <wp:extent cx="8674100" cy="6159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674100" cy="615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автомобильной и железной дороги соответствуют полосы отвода за пределами населенного пункта и вблизи городской застройки - 100 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Зоны санитарной охраны (ЗСО) I пояса для поверхностного водозабора составляет 100 м. по всем направлениям, для водозабора из подземных вод - 50 м, для площадки водопроводных сооружений - 30 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Все зоны санитарной охраны для водозаборных сооружений, а так же отводы под автомобильные и железную дороги должны учитываться при размещении вновь строящихся объектов жилого строительства и зон кратковременного и длительного отдыха.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"Проектом установления водоохранных зон Капшагайского водохранилища и г. Капшагай", выполненного в 2008 году по заказу Департамента природных ресурсов и регулирования природопользования Алматинской области, ширина водоохранной зоны составляет - 1000 метров, представляет собой территорию, примыкающую к акваториям рек, озер, водохранилищ и других поверхностных водных объектов, на которой устанавливается специальный режим хозяйственной или иных видов деятельности. В пределах ее выделяется водоохранная полоса. Это территория шириной 100 метров от отметки 709.0, прилегающая к водному объекту и водохозяйственным сооружениям, на которой устанавливается режим ограниченной хозяйственной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Соблюдение специального режима на территории водоохранных зон является составной частью комплекса природоохранных мер по улучшению гидрогеологического, гидрохимического, гидробиологического, санитарного и экологического состояния водных объектов и благоустройству прибрежных территорий.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Создание водоохранных зон и полос позволит контролировать следующие виды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Улучшение качества воды;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Защита от наводнений;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Сохранение стока.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п.п. 7</w:t>
      </w:r>
      <w:r>
        <w:rPr>
          <w:rFonts w:ascii="Times New Roman"/>
          <w:b w:val="false"/>
          <w:i w:val="false"/>
          <w:color w:val="000000"/>
          <w:sz w:val="28"/>
        </w:rPr>
        <w:t xml:space="preserve"> и</w:t>
      </w:r>
      <w:r>
        <w:rPr>
          <w:rFonts w:ascii="Times New Roman"/>
          <w:b w:val="false"/>
          <w:i w:val="false"/>
          <w:color w:val="000000"/>
          <w:sz w:val="28"/>
        </w:rPr>
        <w:t xml:space="preserve"> 8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"Правил установления водоохранных зон и полос" утвержденной постановлением Правительства РК от 16.01.2004 г. № 42 п.п. 16, 18, 29 и 30 "Технических указаний по проектированию водохранных зон и полос поверхностных водных объектов" утвержденных приказом Председателя Комитета водных ресурсов Министерства сельского хозяйства РК" от 21 февраля 2006 года № 33, учитывая, что Капшагайское водохранилище и водозаборное сооружение г. Капшагай включены в "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водохозяйственных сооружений, имеющих особое стратегическое значение", утвержденной Указам Президента РК от 01.11.2004 г. № 1466 и сложные условия хозяйственного использования зоны побережья, т.е. начало сплошного и интенсивного освоения зоны побережья для рекреации, ширина водоохранной зоны водохранилища принимается 1000 метров.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Ширина водоохранной полосы в зависимости от крутизны склонов (в подавляющем большинстве территории более 3-х градусов в сторону чаши водоема), видов угодий прилегающих к водному объекту (прочие - неудобья) и учитывая ценное рыбохозяйственное, хозяйственно-питьевое, культурно-бытовое значение принимается равной 100,0 метров.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Проектом предлагается выполнение следующих организационных мероприятий: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закрепление на местности водоохранными знаками установленного образца границ водоохранных зон и полос;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отражение на картографических материалах границ водоохранных зон и полос.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Поддержание в надлежащем состоянии водоохранной зоны, водоохранной полосы и водоохранных знаков возлагается на землепользователей, являющихся одновременно и водопользователями (осуществляющими общее пользование).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Собственники земель и землепользователи, на землях которых находятся водоохранные зоны и прибрежные защитные полосы, обязаны соблюдать установленный режим использования этих зон и полос.</w:t>
      </w:r>
    </w:p>
    <w:bookmarkEnd w:id="67"/>
    <w:bookmarkStart w:name="z39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инженерно-геологических условий</w:t>
      </w:r>
    </w:p>
    <w:bookmarkEnd w:id="68"/>
    <w:bookmarkStart w:name="z39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инженерно-геологические изыскания на территории Центра не производились. По имеющимся геологическим материалам ее инженерно-геологические условия в целом могут быть оценены как ограниченно-благоприятные. В пределах этой территории можно выделить три площадки.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1-я площадка расположена на волнистой денудационной равнине, поверхность которой наклонена к водохранилищу. Уклоны поверхности оптимальны. По скальным породам лежит прерывистый покров эоловых песчаных отложений мощностью до нескольких метров и супесей. Активно проявленные физико-геологические процессы практически отсутствуют. Сейсмичности площадки может быть принята на 1 балл менее фоновой, т.е. 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Основные требования к планировке и застройке с учетом потребностей инвалидов и других маломобильных групп населения.</w:t>
      </w:r>
    </w:p>
    <w:bookmarkEnd w:id="69"/>
    <w:bookmarkStart w:name="z39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РДС (Руководящие документы в строительстве) РК 3.01-0502001 "Градостроительство. Планировка и застройка населенных мест с учетом потребностей инвалидов и других маломобильных групп населения", к инвалидам и маломобильным гражданам относятся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инвалиды всех категорий,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инвалиды с нарушениями и заболеваниями опорно-двигательного аппарата, передвигающиеся в креслах-колясках и/или с помощью других вспомогательных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слабовидящие, лишенные зрения и слуха граждане, в том числе сопровождаемые собаками-поводырями;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инвалиды по психоневрологическим заболеваниям, не нуждающиеся в постоянном медицинском наблюдении и изоляции в стационарах;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ослабленные, а также выздоравливающие в период медицинской реабилитации и специальной трудовой адаптации;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 престарелые, в том числе нуждающиеся в сопровождении;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в) граждане, сопровождающие инвалидов, в том числе инвалидов на креслах-колясках, воспитатели с группами детей дошкольного и младшего школьного возраста, родители с малолетними детьми и детскими колясками;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г) самостоятельно передвигающиеся дети младшего школьного возраста.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последующих стадиях проектирования в соответствии с РДС РК 3.01-0502001, в состав проектов планировки и застройки обязательно включаются специальные разделы, предусматривающие градостроительные мероприятия по обеспечению потребностей инвалидов и других маломобильных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Дома - интернаты для детей - инвалидов, школы - интернаты для детей, имеющих недостатки в физическом и умственном развитии, предполагается размещать на обособленных участках, в озелененном районе, изолированно от источников шума, загрязнения воздуха и почв.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Дома - интернаты для престарелых и инвалидов предполагается размещать на обособленных участках. Расстояние от красной линии магистральных улиц до жилых корпусов домов - интернатов должно быть не менее 30 метров.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Психоневрологические интернаты располагаются на относительно периферийной территории медицинского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участках домов - интернатов для взрослых и детей - инвалидов, а также психоневрологических интернатов предусматриваются жилая, садово-парковая, учебно-производственная, общественная и хозяйственная зоны.</w:t>
      </w:r>
    </w:p>
    <w:bookmarkEnd w:id="70"/>
    <w:bookmarkStart w:name="z41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Спортивные объекты и комплексы Центра</w:t>
      </w:r>
    </w:p>
    <w:bookmarkEnd w:id="71"/>
    <w:bookmarkStart w:name="z41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Планировочное решение, оборудование и благоустройство территории спортивных объектов и комплексов обеспечивает безопасное и беспрепятственное передвижение всех маломобильных групп посетителей, включая посетителей на креслах - колясках и свободный доступ их ко всем сооружениям и открытым спортивным площадкам.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организации открытых площадок, основных пешеходных подходов к объектам массового посещения, а также путей эвакуации посетителей массовых мероприятий выделяются специальные полосы и участки площадей, предназначенные для передвижения и отдыха инвалидов и других маломобильных групп посетителей, исходя из расчета 0.96 м2 на одного инвалида - у открытых спортивных сооружений с трибунами и 0.58 м2 на одного инвалида - у крытых спортивных сооружений с местами для зрителей. Специальные эвакуационные полосы и площадки должны иметь яркую контрастную разметку, звуковую сигнализацию и информационные подсвеченные в вечернее время знаки и стенды.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Расчетное количество инвалидов и маломобильных зрителей, участников спортивных и других зрелищных мероприятий, принимается в зависимости от типа спортивного комплекса или сооружения, степени их оборудованности для беспрепятственного посещения инвалидами, согласно статистических данных о численности маломобильных групп населения, по мере формирования города по заданию органов территориального управления здравоохранения. Общественные туалеты в спортивных объектах и комплексах должны размещаться на территориях, куда посетители, включая и инвалидов на креслах - колясках, могли бы беспрепятственно добраться. Входы в общественные туалеты не должны иметь порогов, а при необходимости устройства порогов - их высота не должна превышать 2.5 см.</w:t>
      </w:r>
    </w:p>
    <w:bookmarkEnd w:id="72"/>
    <w:bookmarkStart w:name="z41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Рекреационно-ландшафтные территории, аттракционы Центра</w:t>
      </w:r>
    </w:p>
    <w:bookmarkEnd w:id="73"/>
    <w:bookmarkStart w:name="z41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лесопарках, городских парках, скверах предусмотрены непрерывные системы (маршруты) аллей, дорожек, открытых площадок и функциональных зон, где средствами благоустройства будут созданы и постоянно поддерживаться условия для передвижения (прогулок) инвалидов.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беспрепятственной (безбарьерной) системе маршрутов на территории парков, аттракционов должны быть вынесены в виде схем на специальных информационных стендах и указателях, имеющих соответствующую символику, размещаемых, как на основных входах, так и вблизи участков с резким изменением направления движения или наличием труднопреодолимых препятствий и преград.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Площадки отдыха, примыкающие к парковым аллеям и дорожкам, предназначенные для отдыха инвалидов на креслах - колясках должны, помимо установки скамьи иметь свободное пространство не менее: 0.9 м вдоль аллеи 11.2 м в глубину при расположении скамейки вдоль осевой линии аллеи или, соответственно 1.5 и 1.6 м - при установке скамейки под углом более 45 градусов к осевой линии аллеи или дорожки.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Прогулочный и обслуживающий парковый транспорт должен иметь яркую контрастную окраску и оборудоваться светоиллюминацией и "мягкими" звуковыми сигналами. Все парковые прогулочные транспортные средства должны быть оборудованы элементами, облегчающими посадку и высадку инвалидов. Высота первой посадочной ступеньки над уровнем мощения должна быть не более 12 см, ширина входа не менее 65 см.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оборудованных пляжах у водоемов следует выделять небольшие участки с теневыми навесами и невысоким ограждением в виде декоративного плетня, деревянной обрешетки и.т.д.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рекреационно-ландшафтных территориях, аттракционов, должна быть предусмотрена возможность беспрепятственного доступа инвалидов к общественным туалетам, сведения о которых наносятся на информационные стенды и указатели. Специальные информационные плиты дорожного покрытия должны информировать инвалидов с дефектами зрения о входах в общественные туалеты.</w:t>
      </w:r>
    </w:p>
    <w:bookmarkEnd w:id="74"/>
    <w:bookmarkStart w:name="z42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Пешеходные пути общественных зон Центра</w:t>
      </w:r>
    </w:p>
    <w:bookmarkEnd w:id="75"/>
    <w:bookmarkStart w:name="z42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территориях общего пользования Центра будет выделена специально оборудованная сеть маршрутов для беспрепятственного передвижения инвалидов (организованного по безбарьерному принципу), связывающую транспортные, обслуживающие, производственные (в том числе специализированные) рекреационные и т.п. объекты с жилыми территориями.</w:t>
      </w:r>
    </w:p>
    <w:bookmarkEnd w:id="76"/>
    <w:bookmarkStart w:name="z42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Транспортные объекты и сооружения</w:t>
      </w:r>
    </w:p>
    <w:bookmarkEnd w:id="77"/>
    <w:bookmarkStart w:name="z42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Длина подходов к остановочным пунктам общественного транспорта и специальным площадкам для остановки транспорта, перевозящего инвалидов не должна превышать 100 м от входа в специализированные учреждения инвалидов и 300 м от жилых зданий, в которых проживают инвалиды.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Площадки остановочных пунктов должны иметь специальные зоны для инвалидов, оборудованные турникетами, платформами, пандусами и снабженные информационной разметкой. Ширина посадочной зоны должна быть не менее 1.5 м. высота посадочной платформы должна быть на уровне пола автотранспортного средства.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открытых стоянках для временного хранения легковых автомобилей, размещаемых в пределах жилой застройки, а также при учреждениях обслуживания и объектах приложения труда, следует предусматривать для личных автотранспортных средств инвалидов.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Количество машиномест следует принимать из расчета: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4 %, но не менее 1 места при общем числе мест на стоянке до 100;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3 % при общем числе мест от 101 до 200;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2 % при общем числе мест свыше 200 плюс не менее 1 % на каждые 100 мест свыше 300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автомобильных стоянках при специализированных учреждениях и центрах обслуживания инвалидов. Следует предусматривать для личных автомобилей инвалидов не менее 10 %, а при учреждениях, специализирующихся на спинальных больных и восстановлении опорно-двигательных функции, не менее 20 % мест от общей вместимости.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Места для стоянки автомобилей инвалидов, как правило, располагаются у тротуаров и должны быть снабжены специальной разметкой и символами. Ширина стоянки для автомобиля инвалида должна быть не менее 3.5 м. При расчете. Общую площадь стоянок для автомобилей инвалидов. Следует принимать равной 30 м2.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Стоянки с местами для автомобилей инвалидов должны располагаться на расстоянии не более 50 м от общественных зданий, сооружений, жилых домов, в которых проживают инвалиды, а также входов на территорию предприятий, использующих труд инвалидов.</w:t>
      </w:r>
    </w:p>
    <w:bookmarkEnd w:id="78"/>
    <w:bookmarkStart w:name="z43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Внутриквартальные и придомовые территории</w:t>
      </w:r>
    </w:p>
    <w:bookmarkEnd w:id="79"/>
    <w:bookmarkStart w:name="z43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Пространственную организацию дворовых территорий формируются с учетом необходимости выделения небольших площадок, предназначенных для пребывания инвалидов и других маломобильных групп жителей. Площадки могут располагаться изолированно, либо выделенной частью других планировочных элементов, и иметь площадь не менее 3.36 м2.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Открытые участки, предназначенные для пребывания инвалидов и других маломобильных групп во дворах и других пространствах общего пользования, должны быть защищены средствами озеленения, легкими ограждениями, навесами от активно используемых жителями участков и других дискомфортных природных и техногенных воздействий. Расположение площадок должно отвечать требованию обеспечения их прямой инсоляции в течение не менее 3-х часов в день.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жилых районах и микрорайонах вдоль пешеходных тротуаров предусматриваются не реже чем через 300 м места отдыха со скамейками.</w:t>
      </w:r>
    </w:p>
    <w:bookmarkEnd w:id="80"/>
    <w:bookmarkStart w:name="z43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Примечание: расшифровка аббревиатур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СНГ - Содружество Независимых Государств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ООН - Организация Объединенных Наций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ГЭС - гидроэлектростанция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СНиП - строительные нормы и правила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УДС - улично-дорожная сеть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ТЭО - технико-экономическое обоснование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СТО - станция технического обслуживания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АЗС - автозаправочная станция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МГ - магистральный газопровод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БГР-ТБА - "Бухарский газоносный район - Ташкент - Бишкек - Алматы"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МПа - мегапаскаль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ПХГ - подземное хранилище газа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 - акционерное общество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- товарищество с ограниченной ответственностью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КС - компрессорная станция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БАКАД - Большая Алматинская кольцевая автомобильная дорога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АГРС - автоматизированная газораспределительная станция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ГРП - головной газорегуляторный пункт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ШП - шкафной пункт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 "АлЭС - Алматинский электрические сети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 "АПК" - Алматы Пауэр Консалидейтед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АТЭЦ - Алматинская теплоэлектроцентраль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МВТ - мегаватт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ЕЭС - Единая энергетическая система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ТП - трансформаторная подстанция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ПС - подстанция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МВА - мегаватт ампер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 - киловольт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КЛ - кабельные линии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ВЛ - высоковольтная линия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ЛЭП - линия электропередач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РП - распределительный пункт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ПДП - проект детальной планировки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АТС - автоматизированная телефонная станция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ССОП - стыковка сетью общего пользования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МАД - мультисервисный абонентский доступ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Гкал/ч - гикакаллорий в час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КОС - канализационное очистное сооружение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ЗСО - зона санитарной охраны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РДС - руководящие документы в строительстве</w:t>
      </w:r>
    </w:p>
    <w:bookmarkEnd w:id="8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