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40fc" w14:textId="4144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государственного кадастра месторождений и проявлений полезных ископаемых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1494. Утратило силу постановлением Правительства Республики Казахстан от 21 июля 2015 года № 552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21.07.2015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государственного кадастра месторождений и проявлений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1996 года № 1022 "Об утверждении Правил о порядке ведения Государственного кадастра месторождений и проявлений полезных ископаемых и Государственного кадастра техногенных минеральных образований в Республике Казахстан (САПП Республики Казахстан, 1996 г., № 34, ст. 322);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2005 года № 749 "О внесении изменений и дополнений в постановление Правительства Республики Казахстан от 16 августа 1996 года № 1022" (САПП Республики Казахстан, 2005 г., № 30, ст. 390).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Macимов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2010 года № 1494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ведения государственного кадастра месторождений и проявлений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ведения государственного кадастра месторождений и проявлений полезных ископаемых (далее - Правила), разработанные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24 июня 2010 года "О недрах и недропользовании", определяют порядок ведения государственного кадастра месторождений и проявлений полезных ископаемых Республики Казахстан (далее - государственный кадастр).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Ведение государственного кадастра является составной частью системы учета состояния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фонда недр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кадастр ведется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 уполномоченный орган) в целях обеспечения геологического изучения недр, комплексного использования месторождений, а также решения других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постановления Правительства РК от 25.09.2013 </w:t>
      </w:r>
      <w:r>
        <w:rPr>
          <w:rFonts w:ascii="Times New Roman"/>
          <w:b w:val="false"/>
          <w:i w:val="false"/>
          <w:color w:val="000000"/>
          <w:sz w:val="28"/>
        </w:rPr>
        <w:t>№ 1004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ведения государственного кадастра месторождений и</w:t>
      </w:r>
      <w:r>
        <w:br/>
      </w:r>
      <w:r>
        <w:rPr>
          <w:rFonts w:ascii="Times New Roman"/>
          <w:b/>
          <w:i w:val="false"/>
          <w:color w:val="000000"/>
        </w:rPr>
        <w:t>
проявлений полезных ископаемых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Государственный кадастр представляет собой систематизированный, периодически пополняемый и уточняемый свод сведений, оформляемых в виде паспортов объектов учета Государственным кадастром (далее - Паспорт) по каждому месторождению, характеризующих количество и качество основных и совместно с ними залегающих полезных ископаемых и содержащихся в них компонентов, горнотехнические, гидрогеологические, экологические и другие условия разработки месторождения, его геолого-экономическую оценку, а также сведения по выявленным проявлениям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Учету в государственном кадастре подлежат: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месторождения с запасами полезных ископаемых, учтенных государственными балансами;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месторождения, запасы полезных ископаемых которых сняты с учета государственного баланса запасов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геологически и пространственно обособленные участки крупных месторождений;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проявления твердых полезных ископаемых, для которых установлено наличие хотя бы одного тела (залежи) полезных ископаемых по качеству (содержанию ценных компонентов), удовлетворяющему требованиям промышленности к разрабатываемым месторождениям;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месторождения всех видов подземных вод, а также выраженные в виде многодебитных родников месторождения лечебных грязей;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перспективные участки поисковых работ, запасы полезных ископаемых, которые оценены по категории С2;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нефте-, газопроявления;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ореолы рассеяния геохимических элементов, геофизические аномалии, геофизические структуры, проявления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Паспорта составляются на специальных бланках следующих форм: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 – месторождения металлических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 – месторождения неметаллических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– россыпные месторождения;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 – проявления твердых полезных ископаемых,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 – месторождения нефти и газа;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 – месторождения угля и горючих сланцев;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 – месторождения гидроминерального сырья;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 – месторождения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– месторождения лечебных грязей.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6-1. Учетные листки ореолов рассеяния геохимических элементов, геофизических аномалий, геофизических структур (далее – учетные листки) и учетные карточки проявлений подземных вод (далее – учетные карточки) составляются на бланках специальных форм.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6-1 в соответствии с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Паспорта, учетные листки и учетные карточки заполняются в соответствии с требованиями Инструкции по ведению государственных кадастров месторождений и проявлений полезных ископаемых в Республике Казахстан, которая утверждается уполномоченным органом в области регулирования индустриальной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Составление паспортов производится всеми недропользователями независимо от форм собственности и источников финансирования работ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утверждения или переутверждения запасов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обнаружения в результате геологоразведочных работ месторождений проявления твердых полезных ископаемых;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утверждения новых технологических проектов разработки;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завершения разведочных работ и утверждения запасов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комиссии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запасам Республики Казахстан по месторождениям или их отдельным участкам, на которых проводилась предварительная или детальная разведка, а также доразведка и пробная эксплуатация.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Паспорт составляется недропользователем в трех экземплярах и направляется не позднее одного месяца с момента проведения государственной экспертизы недр: два - в межрегиональный департамент уполномоченного органа (далее - МД), третий - недропользователь сохраняет у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МД после проверки паспорта направляет один экземпляр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8-1. Составление учетных листков и учетных карточек производится всеми недропользователями, независимо от форм собственности и источников финансирования работ в случае выявления в результате поисковых работ на контрактной территории ореолов рассеяния геохимических элементов, геофизических аномалий, геофизических структур и проявлений подземных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Учетные листки и учетные карточки составляются недропользователем в трех экземплярах и направляются вместе с геологическим отчетом: два - в МД, третий – недропользователь сохраняет у себя.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МД после проверки учетного листка или учетной карточки направляет один его (ее) экземпляр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Правила дополнены пунктом 8-1 в соответствии с 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вносит поступившие паспорта, учетные листки и учетные карточки в государственный кадастр и обеспечивает: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сбор, учет, систематизацию и хранение материалов государственного кадастра;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создание и функционирование автоматизированной системы обработки данных государственного кадастра с использованием электронной техники и на ее основе - справочно-информационное обслуживание недропользователей.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9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Правительства РК от 29.12.2012 </w:t>
      </w:r>
      <w:r>
        <w:rPr>
          <w:rFonts w:ascii="Times New Roman"/>
          <w:b w:val="false"/>
          <w:i w:val="false"/>
          <w:color w:val="000000"/>
          <w:sz w:val="28"/>
        </w:rPr>
        <w:t>№ 1764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