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69dc7" w14:textId="7e69d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разработки, утверждения и оценки реализации стратегий развития и планов развития национальных управляющих холдингов, национальных холдингов и национальных компаний с участием государства в уставном капитале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апреля 2010 года № 286. Утратило силу постановлением Правительства Республики Казахстан от 31 октября 2011 года № 1236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31.10.2011 </w:t>
      </w:r>
      <w:r>
        <w:rPr>
          <w:rFonts w:ascii="Times New Roman"/>
          <w:b w:val="false"/>
          <w:i w:val="false"/>
          <w:color w:val="ff0000"/>
          <w:sz w:val="28"/>
        </w:rPr>
        <w:t>№ 1236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июня 2009 года № 827 "О Системе государственного планирования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утверждения и оценки реализации стратегий развития национальных управляющих холдингов, национальных холдингов и национальных компаний с участием государства в уставном капитале;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утверждения и оценки реализации планов развития национальных управляющих холдингов, национальных холдингов и национальных компаний с участием государства в уставном капитале.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1-1. Государственным органам, осуществляющим права владения и пользования государственными пакетами акций национальных управляющих холдингов, национальных холдингов и национальных компаний с участием государства в уставном капитале, акционерному обществу "Фонд национального благосостояния "Самрук-Қазына" в течение 5 рабочих дней со дня утверждения Плана развития, обеспечить представление планов развития для включения в структуру Реестра государственных предприятий и учреждений, юридических лиц с участием государства в уставном капитале в порядке, установленном Правилами разработки, утверждения и оценки реализации планов развития национальных управляющих холдингов, национальных холдингов и национальных компаний с участием государства в уставном капитале.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1-1 в соответствии с  постановлением Правительства РК от 30.12.2010 </w:t>
      </w:r>
      <w:r>
        <w:rPr>
          <w:rFonts w:ascii="Times New Roman"/>
          <w:b w:val="false"/>
          <w:i w:val="false"/>
          <w:color w:val="000000"/>
          <w:sz w:val="28"/>
        </w:rPr>
        <w:t>№ 1482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апреля 2010 года № 286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разработки, утверждения и оценки реализации стратегий</w:t>
      </w:r>
      <w:r>
        <w:br/>
      </w:r>
      <w:r>
        <w:rPr>
          <w:rFonts w:ascii="Times New Roman"/>
          <w:b/>
          <w:i w:val="false"/>
          <w:color w:val="000000"/>
        </w:rPr>
        <w:t>
развития национальных управляющих холдингов,</w:t>
      </w:r>
      <w:r>
        <w:br/>
      </w:r>
      <w:r>
        <w:rPr>
          <w:rFonts w:ascii="Times New Roman"/>
          <w:b/>
          <w:i w:val="false"/>
          <w:color w:val="000000"/>
        </w:rPr>
        <w:t>
национальных холдингов и национальных компаний с</w:t>
      </w:r>
      <w:r>
        <w:br/>
      </w:r>
      <w:r>
        <w:rPr>
          <w:rFonts w:ascii="Times New Roman"/>
          <w:b/>
          <w:i w:val="false"/>
          <w:color w:val="000000"/>
        </w:rPr>
        <w:t>
участием государства в уставном капитале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разработки, утверждения и оценки реализации стратегий развития национальных управляющих холдингов, национальных холдингов и национальных компаний с участием государства в уставном капитале (далее - Стратегия развития)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июня 2009 года № 827 "О Системе государственного планирования в Республике Казахстан" и определяют порядок разработки, утверждения и оценки реализации стратегий развития национальных управляющих холдингов, национальных холдингов и национальных компаний с участием государства в уставном капитале (далее - Компания).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Стратегия развития Компании разрабатывается на десять лет на основе стратегических и программных документов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Стратегия развития Компании является основой для разработки ее Плана развития на пятилетний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Стратегия развития Компании определяет ее стратегические направления, цели и показатели результатов деятельности и разрабатывается с учетом стратегических направлений деятельности юридических лиц, акции (доли участия) которых предоставляют право Компании определять решения, принимаемые юридическими лицами.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Стратегия развития Компании согласовывается с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государственному планированию на соответствие целям и задачам, изложенным в стратегических и программных документах Республики Казахстан, стратегических планах соответствующих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Стратегия развития Компании согласовывается с уполномоченным органом по бюджетному планированию и исполнению бюджета на соответствие бюджетным параметрам, указанным в Прогнозе социально-экономического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Стратегия развития Компании утверждается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Оценка реализации Стратегии развития Компании осуществляется уполномоченным органом по государственному планированию.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Послание Президента Республики Казахстан к народу Казахстана о положении в стране и основных направлениях внутренней и внешней политики, изменения, вносимые в документы системы государственного планирования, а также изменения внутренней и внешней среды, имеющие существенный эффект на деятельность Компании могут являться основой для решения Совета директоров Компании о необходимости корректировки Стратегии развития Компании.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Структура Стратегии развития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Стратегия развития Компании представляет собой документ, содержащий следующие разделы: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анализ текущего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миссия и видение;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стратегические направления деятельности, цели, ключевые показатели деятельности и ожидаемые результаты по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Стратегия развития Компании должна содержать приложения, которые включают необходимые обоснования к Стратегии развития и расчеты по целевым значениям к ключевым показателям деятельности Компании.</w:t>
      </w:r>
    </w:p>
    <w:bookmarkEnd w:id="6"/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Формирование разделов Стратегии развития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 "Анализ текущего состояния" должен содержать следующие подразделы: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внешней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Данный подраздел должен содержать анализ текущей ситуации и влияния глобальных факторов внешней среды - совокупности правовых, политических, хозяйственных, демографических, технологических и других, в которых функционирует Компания, и которые могут влиять на достижение целей Компании;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внутренней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Данный подраздел включает в себя анализ сильных и слабых сторон в деятельности Компании. Также подраздел включает в себя анализ существующих и потенциальных угроз и рисков и определение возможностей для достижения целей Компании.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Миссия должна соответствовать задачам, которые ставит перед Компанией государство, и содержать основное предназначение Компании в контексте поставленных государством задач, выполняемых им функций, направлений деятельности и развития отрасли (сектора экономики), 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Видение определяет позиционирование Компании к концу прогнозного периода в контексте выполняемых ею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рамках Стратегии развития должны быть отражены стратегические направления деятельности, цели, задачи, ключевые показатели деятельности Компании и ожидаемые результаты по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Стратегические направления деятельности определяются исходя из миссии и представляют собой те области деятельности, где Компания имеет наибольшее воздействие на решение соответствующих социально-экономических задач.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каждого стратегического направления должны быть разработаны цели - конкретные, измеримые ориентиры деятельности, приводящие в совокупности к достижению общих целей Компании.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 каждой цели необходимо определить задачи, решение которых должно быть необходимым и достаточным условием для достижения соответствующей цели, а также разработать перечень ключевых показателей деятельности Компании, по которым будет оцениваться их достижение. При этом количество указанных показателей должно быть не более 3 по каждой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каждого стратегического направления должны быть описаны результаты, ожидаемые по достижении поставленных целей и задач Стратегии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Стратегия развития Компании должна включать показатели финансовой устойчивости, в том числе характеризующие уровень совокупного долга и валютной позиции Компании.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с изменениями, внесенными постановлением Правительства РК от 30.12.2010 </w:t>
      </w:r>
      <w:r>
        <w:rPr>
          <w:rFonts w:ascii="Times New Roman"/>
          <w:b w:val="false"/>
          <w:i w:val="false"/>
          <w:color w:val="000000"/>
          <w:sz w:val="28"/>
        </w:rPr>
        <w:t>№ 1482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Приложения к Стратегии развития должны содержать необходимые обоснования и пояснения к основному документу, схемы (стратегические карты), таблицы, расчеты по целевым значениям к ключевым показателям деятельности Компании, указанным в пункте 12 настоящих Правил.</w:t>
      </w:r>
    </w:p>
    <w:bookmarkEnd w:id="8"/>
    <w:bookmarkStart w:name="z3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разработки и утверждения Стратегии развития</w:t>
      </w:r>
    </w:p>
    <w:bookmarkEnd w:id="9"/>
    <w:bookmarkStart w:name="z3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Разработка и утверждение Стратегии развития Компании осуществляется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Компания в соответствии с настоящими Правилами самостоятельно обеспечивает разработку проекта Стратегии развития и не позднее первого июня года, предшествующего планируемому десятилетнему периоду, внесение его на рассмотрение в государственный орган, осуществляющий права владения и пользования государственным пакетом акций Компании, за исключением акционерного общества "Фонд национального благосостояния "Самрук-Казына";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позднее первого июля года, предшествующего планируемому десятилетнему периоду, государственный орган, осуществляющий права владения и пользования государственным пакетом акций Компании, а также акционерное общество "Фонд национального благосостояния "Самрук-Казына" в соответствии с настоящими Правилами обеспечивают в установленном порядке внесение проекта Стратегии развития Компании на согласование в уполномоченный орган по государственному планированию;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 первого сентября года, предшествующего планируемому десятилетнему периоду, государственный орган, осуществляющий права владения и пользования государственным пакетом акций Компании, в том числе уполномоченный орган по государственному планированию в отношении акционерного общества "Фонд национального благосостояния "Самрук-Казына" обеспечивают в установленном порядке внесение в Правительство Республики Казахстан проекта постановления Правительства Республики Казахстан об утверждении Стратегии развития Компании, одобренного Советом директоров Компании, а в отношении акционерного общества "Фонд национального благосостояния "Самрук-Қазына" - одобренного Советом директоров и Советом по управлению Фондом национального благосостояния "Самрук-Қазына".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с изменением, внесенным постановлением Правительства РК от 02.03.2011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случаях, предусмотренных пунктом 7 настоящих Правил внесение изменений и дополнений в Стратегию развития Компании осуществляется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позднее одного месяца после решения Совета директоров Компании о необходимости внесения изменений в Стратегию развития, Компания обеспечивает разработку проекта скорректированной Стратегии развития и внесение его на рассмотрение в государственный орган, осуществляющий права владения и пользования государственным пакетом акций Компании, за исключением акционерного общества "Фонд национального благосостояния "Самрук-Казына";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позднее двух месяцев после решения Совета директоров Компании о необходимости внесения изменений в Стратегию развития государственный орган, осуществляющий права владения и пользования государственным пакетом акций Компании, а также акционерное общество "Фонд национального благосостояния "Самрук-Казына" обеспечивают в установленном порядке внесение проекта скорректированной Стратегии развития Компании на согласование в уполномоченный орган по государственному планированию;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по государственному планированию с момента получения проекта скорректированной Стратегии развития Компании рассматривает проект Стратегии развития в течении одного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 позднее одного месяца после согласования проекта Стратегии развития с уполномоченным органом по государственному планированию государственный орган, осуществляющий права владения и пользования государственным пакетом акций Компании, в том числе уполномоченный орган по государственному планированию в отношении акционерного общества "Фонд национального благосостояния "Самрук-Казына", обеспечивают в установленном порядке внесение в Правительство Республики Казахстан проекта постановления Правительства Республики Казахстан о внесении изменений и дополнений в Стратегию развития Компании.</w:t>
      </w:r>
    </w:p>
    <w:bookmarkEnd w:id="10"/>
    <w:bookmarkStart w:name="z4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Оценка реализации Стратегии развития</w:t>
      </w:r>
    </w:p>
    <w:bookmarkEnd w:id="11"/>
    <w:bookmarkStart w:name="z4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Уполномоченный орган по государственному планированию осуществляет оценку результатов реализации Стратегии развития Компании в соответствии с Методическими рекомендациями по мониторингу и оценке эффективности управления государственной собственностью,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государственному планированию и </w:t>
      </w:r>
      <w:r>
        <w:rPr>
          <w:rFonts w:ascii="Times New Roman"/>
          <w:b w:val="false"/>
          <w:i w:val="false"/>
          <w:color w:val="000000"/>
          <w:sz w:val="28"/>
        </w:rPr>
        <w:t>центральным 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исполнению бюджета на предмет достижения целевых значений ключевых показателей деятельности, указанных в Стратегии развития Компании.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Компания представляет в государственный орган, осуществляющий права владения и пользования государственным пакетом акций Компании и уполномоченный орган по государственному планированию, отчет о реализации Стратегии развития с учетом данных аудированной отдельной финансовой отчетности и консолидированной финансовой отчетности ежегодно не позднее первого июля года следующего за отчетным периодом, в соответствии с Методическими рекомендациями по мониторингу и оценке эффективности управления государственной собственностью, утвержденными уполномоченным органом по государственному планированию и центральным уполномоченным органом по исполнению бюджета, которая включает формат предоставления отчетной информации для проведения оценки реализации Стратегии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аудированной отдельной финансовой отчетности и консолидированной финансовой отчетности за предшествующий отчетный период, до первого июля отчетного года аудированная отдельная финансовая отчетность и консолидированная финансовая отчетность представляется Компанией в государственный орган, осуществляющий права владения и пользования государственным пакетом акций Компании и уполномоченный орган по государственному планированию, не позднее одного месяца после утверждения данной отчетности высшим органом управления Компании.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Уполномоченный орган по государственному планированию ежегодно не позднее первого сентября, следующего за отчетным периодом, информирует Правительство Республики Казахстан о реализации Стратегии развития Компаниями.</w:t>
      </w:r>
    </w:p>
    <w:bookmarkEnd w:id="12"/>
    <w:bookmarkStart w:name="z5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апреля 2010 года № 286</w:t>
      </w:r>
    </w:p>
    <w:bookmarkEnd w:id="13"/>
    <w:bookmarkStart w:name="z5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разработки, утверждения и оценки реализации планов</w:t>
      </w:r>
      <w:r>
        <w:br/>
      </w:r>
      <w:r>
        <w:rPr>
          <w:rFonts w:ascii="Times New Roman"/>
          <w:b/>
          <w:i w:val="false"/>
          <w:color w:val="000000"/>
        </w:rPr>
        <w:t>
развития национальных управляющих холдингов,</w:t>
      </w:r>
      <w:r>
        <w:br/>
      </w:r>
      <w:r>
        <w:rPr>
          <w:rFonts w:ascii="Times New Roman"/>
          <w:b/>
          <w:i w:val="false"/>
          <w:color w:val="000000"/>
        </w:rPr>
        <w:t>
национальных холдингов и национальных компаний с</w:t>
      </w:r>
      <w:r>
        <w:br/>
      </w:r>
      <w:r>
        <w:rPr>
          <w:rFonts w:ascii="Times New Roman"/>
          <w:b/>
          <w:i w:val="false"/>
          <w:color w:val="000000"/>
        </w:rPr>
        <w:t>
участием государства в уставном капитале</w:t>
      </w:r>
    </w:p>
    <w:bookmarkEnd w:id="14"/>
    <w:bookmarkStart w:name="z5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5"/>
    <w:bookmarkStart w:name="z5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разработки, утверждения и оценки реализации планов развития национальных управляющих холдингов, национальных холдингов и национальных компаний с участием государства в уставном капитале (далее - План развития)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июня 2009 года № 827 "О Системе государственного планирования в Республике Казахстан" и определяют порядок разработки, утверждения и оценки реализации планов развития национальных управляющих холдингов, национальных холдингов и национальных компаний с участием государства в уставном капитале (далее - Компания).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План развития Компании разрабатывается сроком на пять лет в целях реализации ее Стратегии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План развития Компании разрабатывается с учетом планов развития юридических лиц, акции (доли участия) которых предоставляют право Компании определять решения, принимаемые данными юридическими лицами, и содержит цели, задачи, показатели результатов и основные консолидированные и неконсолидированные показатели финансово-хозяйственной деятельности, включая инвестиции, доходы, расходы, займы, дивиденды, показатели финансовой устойчивости и другие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Полный перечень и целевые значения, используемые в Плане развития Компании показателей финансовой устойчивости, в том числе уровня долга юридических лиц, акции (доли участия) которых предоставляют право Компании определять решения, принимаемые данными юридическими лицами, определяются Компанией.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постановлением Правительства РК от 30.12.2010 </w:t>
      </w:r>
      <w:r>
        <w:rPr>
          <w:rFonts w:ascii="Times New Roman"/>
          <w:b w:val="false"/>
          <w:i w:val="false"/>
          <w:color w:val="000000"/>
          <w:sz w:val="28"/>
        </w:rPr>
        <w:t>№ 1482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План развития Компании согласовывается с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государственному планированию на соответствие целям и задачам, изложенным в стратегических и программных документах Республики Казахстан, и бюджетным параметрам, указанным в Прогнозе социально-экономического развития и утверждается ее советом директоров.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Оценка реализации Плана развития Компании осуществляется ее советом директоров.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Послание Президента Республики Казахстан к народу Казахстана о положении в стране и основных направлениях внутренней и внешней политики, и изменения, вносимые в документы системы государственного планирования, а также изменения внутренней и внешней среды, имеющие существенный эффект на деятельность Компании могут являться основой для корректировки Плана развития Компании.</w:t>
      </w:r>
    </w:p>
    <w:bookmarkEnd w:id="16"/>
    <w:bookmarkStart w:name="z6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Структура разделов Плана развития</w:t>
      </w:r>
    </w:p>
    <w:bookmarkEnd w:id="17"/>
    <w:bookmarkStart w:name="z6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План развития на пять лет представляет собой документ, содержащий следующие разделы: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7.1 Общие сведения о Компании: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информация о создании Компании;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корпоративная структура управления Компании (участие Компании в юридических лицах, акции (доли участия) которых ей принадлежат с указанием размера пакета акций (доли участия);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организационная структура Компании (с указанием численности работников), схема и описание;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анализ отраслей, сфер деятельности и конкурентного положения Компании на соответствующих рынках.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7.2 Основные показатели финансово-хозяйственной деятельности за предыдущие два года и первое полугодие текущего года, анализ с обоснованием причин роста или снижения, включая: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основные производственные показатели Компании;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основные консолидированные показатели Компании и юридических лиц, акции (доли участия) которых предоставляют право Компании определять решения, принимаемые данными юридическими лицами (доходы, расходы, инвестиции и другие сведения);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поступления в бюджет в виде дивидендов на государственный пакет акций (в денежном и процентном выражении к чистому доходу Компании);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поступления налогов и других обязательных платежей в бюджет в разрезе основных налогов и платежей (за исключением косвенных налогов), указанных в перечне показателей Плана развития Компании, определяемом в соответствии с пунктом 8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общий баланс заимствованных средств на соответствующую отчетную дату в разрезе внутреннего и внешнего заимствования с разбивкой: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суммам основного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суммам расходов на обслуживание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типам заимствования;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5-1) Основные показатели финансовой устойчивости Компании и юридических лиц, акции (доли участия) которых предоставляют право Компании определять решения, принимаемые данными юридическими лицами, в том числе с обязательным указанием следующих показателей, характеризующих уровень долга: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финансового левереджа;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текущей ликвидности;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покрытия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долга/EBITDA (для компаний реального сектора экономики);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анализ показателей кадровой политики (среднегодовая численность работников, среднемесячная заработная плата, фонд оплаты труда, уровень текучести кадров).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7.2 с изменениями, внесенными постановлением Правительства РК от 30.12.2010 </w:t>
      </w:r>
      <w:r>
        <w:rPr>
          <w:rFonts w:ascii="Times New Roman"/>
          <w:b w:val="false"/>
          <w:i w:val="false"/>
          <w:color w:val="000000"/>
          <w:sz w:val="28"/>
        </w:rPr>
        <w:t>№ 1482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7.3 Цели и задачи, в том числе ключевые показатели эффективности деятельности Компании и юридических лиц, акции (доли участия) которых предоставляют право Компании определять решения, принимаемые данными юридическими лицами, на пятилетний период с разбивкой по годам.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7.4 Мероприятия, планируемые Компанией по реализации Плана развития,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достижению производственных результатов;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привлечению займов и их обоснование с учетом обеспечения устойчивого состояния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дивидендной политике и их обоснование;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реструктуризации активов и их обоснование;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увеличению казахстанского содержания.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7.4 с изменениями, внесенными постановлением Правительства РК от 30.12.2010 </w:t>
      </w:r>
      <w:r>
        <w:rPr>
          <w:rFonts w:ascii="Times New Roman"/>
          <w:b w:val="false"/>
          <w:i w:val="false"/>
          <w:color w:val="000000"/>
          <w:sz w:val="28"/>
        </w:rPr>
        <w:t>№ 1482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7.5 Ценовая (тарифная) политика по основным направлениям деятельности Компании и юридических лиц, акции (доли участия) которых предоставляют право Компании определять решения, принимаемые данными юридическими лицами.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7.6 Административные расходы, прогноз с обоснованием роста или снижения.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7.7 Отношения с бюджетом: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планируемые поступления из республиканского бюджета и местных бюджетов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планируемая выплата налогов и других обязательных платежей в бюджет (за исключением косвенных налогов) в соответствии с налоговым законодательством Республики Казахстан, указанных в перечне показателей Плана развития Компании, определяемом в соответствии с пунктом 8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планируемая выплата дивидендов на государственный пакет акций.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7.8 Общий объем инвестиций и капитальных вложений Компании и юридических лиц, акции (доли участия) которых предоставляют право Компании определять решения, принимаемые данными юридическими лицами, с разбивкой по направлениям деятельности и следующим видам: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капитальные вложения в новые проекты, в том числе отдельно в инновационные проекты;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капитальные вложения в существующие проекты, в том числе отдельно в инновационные проекты;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финансовые инвестиции.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7.9 Управление временно свободными денежными средствами, политика их размещения.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7.10 Кадровая политика Компании (планируемая среднегодовая численность работников, среднемесячная заработная плата, фонд оплаты труда, уровень текучести кадров).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7.11 Охрана окружающей среды, охрана труда и техника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7.12 Прогноз отдельных ключевых показателей Компании, а также основных консолидированных и неконсолидированных показателей Компании и консолидированных показателей юридических лиц, акции (доли участия) которых предоставляют право Компании прямо определять решения, принимаемые данными юридическими лицами (доходы, расходы, инвестиции, дивиденды, финансовый результат, займы и другие сведения).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7.13 Корпоративное управление в Компании и юридических лицах, акции (доли участия) которых предоставляют право Компании определять решения, принимаемые данными юридическими лицами.</w:t>
      </w:r>
    </w:p>
    <w:bookmarkEnd w:id="18"/>
    <w:bookmarkStart w:name="z9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Формы и перечень показателей Плана развития</w:t>
      </w:r>
    </w:p>
    <w:bookmarkEnd w:id="19"/>
    <w:bookmarkStart w:name="z9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Формы и перечень показателей Плана развития Компании, включая их состав, </w:t>
      </w:r>
      <w:r>
        <w:rPr>
          <w:rFonts w:ascii="Times New Roman"/>
          <w:b w:val="false"/>
          <w:i w:val="false"/>
          <w:color w:val="000000"/>
          <w:sz w:val="28"/>
        </w:rPr>
        <w:t>определяются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по государственному планированию совместно с центральным уполномоченным органом по исполнению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Методологическое руководство, в том числе по формированию соответствующих разделов Плана развития, и координация работы по разработке Плана развития осуществляется уполномоченным органом по государственному планированию.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План развития разрабатывается и по итогам календарного года корректируется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первый год: с расшифровкой основных показателей финансово-хозяйственной деятельности (в развернутом виде), последующие годы в агрегированном (сводном) виде в разбивке по годам;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второй год: оценка первого года, второй год в развернутом виде, последующие годы в агрегированном (сводном) виде в разбивке по годам;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третий год: оценка первого-второго годов, третий год в развернутом виде, последующие годы в агрегированном (сводном) виде в разбивке по годам;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четвертый год: оценка первого-третьего годов, четвертый год в развернутом виде, последующие годы в агрегированном (сводном) виде в разбивке по годам;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пятый год: оценка первого-четвертого годов, пятый год в развернутом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по государственному планированию запрашивает от центральных и местных исполнительных органов, а также от иных государственных органов информационно-статистические материалы, необходимые для согласования Плана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запрашиваемая информация является коммерческой тайной и не подлежит разглашению, уполномоченный орган уведомляется об этом.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подтверждения сведений о наличии коммерческой тайны использование и представление информации осуществляется под грифом "для служебного пользования", при этом уполномоченный орган несет ответственность за соблюдение установленного режима ее использования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10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разработки и утверждения Плана развития Компании</w:t>
      </w:r>
    </w:p>
    <w:bookmarkEnd w:id="21"/>
    <w:bookmarkStart w:name="z11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Разработка и утверждение Плана развития Компании осуществляется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Компания в соответствии с настоящими Правилами самостоятельно обеспечивает разработку проекта Плана развития и не позднее первого сентября года, предшествующего планируемому пятилетнему периоду, внесение его на рассмотрение в государственный орган, осуществляющий права владения и пользования государственным пакетом акций Компании, за исключением акционерного общества "Фонд национального благосостояния "Самрук-Казына";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позднее пятнадцатого ноября года, предшествующего планируемому пятилетнему периоду, государственный орган, осуществляющий права владения и пользования государственным пакетом акций Компании, а также акционерное общество "Фонд национального благосостояния "Самрук-Казына", в соответствии с настоящими Правилами обеспечивают в установленном порядке внесение проекта Плана развития Компании на согласование в уполномоченные органы по государственному планированию и бюджетному планированию;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 двадцатого декабря года, предшествующего планируемому пятилетнему периоду, Компания обеспечивает утверждение проекта Плана развития советом директоров.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11-1 Представление утвержденных Планов развития Компаний для включения в структуру Реестра государственных предприятий и учреждений, юридических лиц с участием государства в уставном капитале (далее - Реестр), осуществляется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Компания подготавливает Планы развития с использованием программного обеспечения, разработанного держателем Реестра, определенного в соответствии с постановлением Правительства Республики Казахстан от 21 марта 1998 года № 246 "О мерах по обеспечению информационного обмена и ведения информационной базы данных по государственной собственности" (далее - реестродержатель). В результате работы с программным обеспечением, формируется электронный отчет с Планом развития Компании (далее - электронный отчет), который необходимо подписать электронной цифровой подписью Компании, выданной национальным удостоверяющим центром;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Компания в течение 5 рабочих дней со дня утверждения Плана развития направляет электронный отчет реестродержателю, прикрепив к электронному отчету сканированное решение совета директоров об его утверждении;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реестродержатель в течение 5 рабочих дней с даты поступления электронного отчета Компании направляет на ее электронный адрес уведомление о включении электронного отчета в Реестр или причинах отказа в его принятии. Основанием для отказа реестродержателем в принятии электронного отчета является несоблюдение Компанией требований, указанных в настоящих Правилах;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 заключении соглашения о заимствовании Компании в течение 5 рабочих дней отражают в системе Реестра информацию по показателям, указанным в подпункте 5-1) пункта 7.2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Раздел 4 дополнен пунктом 11-1 в соответствии с постановлением Правительства РК от 30.12.2010 </w:t>
      </w:r>
      <w:r>
        <w:rPr>
          <w:rFonts w:ascii="Times New Roman"/>
          <w:b w:val="false"/>
          <w:i w:val="false"/>
          <w:color w:val="000000"/>
          <w:sz w:val="28"/>
        </w:rPr>
        <w:t>№ 1482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случаях, предусмотренных пунктом 6 настоящих Правил внесение изменений и дополнений в План развития Компании осуществляются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позднее двух недель после наступления случаев, предусмотренных пунктом 6 настоящих Правил, Компания обеспечивает внесение изменений и дополнений в План развития и представляет его на рассмотрение в государственный орган, осуществляющий права владения и пользования государственным пакетом акций Компании, за исключением акционерного общества "Фонд национального благосостояния "Самрук-Казына";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позднее одного месяца после наступления случаев, предусмотренных пунктом 6 настоящих Правил государственный орган, осуществляющий права владения и пользования государственным пакетом акций Компании, а также акционерное общество "Фонд национального благосостояния "Самрук-Казына", обеспечивают в установленном порядке внесение проекта скорректированного Плана развития Компании на согласование в уполномоченный орган по государственному планированию;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по государственному планированию рассматривает проект скорректированного Плана развития Компании в течении одного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 позднее одного месяца после согласования проекта скорректированного Плана развития с уполномоченным органом по государственному планированию Компания обеспечивает утверждение изменений и дополнений в План развития советом директоров.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12-1 Скорректированный План развития Компанией представляется для включения в структуру Реестра в порядке, установленном пунктом 11-1 настоящим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Раздел 4 дополнен пунктом 12-1 в соответствии с постановлением Правительства РК от 30.12.2010 </w:t>
      </w:r>
      <w:r>
        <w:rPr>
          <w:rFonts w:ascii="Times New Roman"/>
          <w:b w:val="false"/>
          <w:i w:val="false"/>
          <w:color w:val="000000"/>
          <w:sz w:val="28"/>
        </w:rPr>
        <w:t>№ 1482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2"/>
    <w:bookmarkStart w:name="z11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Оценка реализации Плана развития</w:t>
      </w:r>
    </w:p>
    <w:bookmarkEnd w:id="23"/>
    <w:bookmarkStart w:name="z12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Перечень показателей оценки реализации Плана развития Компании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оценку выполнения Плана развития Компании на соответствие Стратегии развития Компании;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оценку выполнения производственных показателей деятельности Компании;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оценку выполнения финансовых показателей деятельности Компании;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оценку реализации инвестиционных (инновационных)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оценку корпоративного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оценку выполнения прочих целей, задач и оценку достижения прогнозируемых ключевых показателей деятельности, отраженных в утвержденном Плане развития Компании.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Оценка реализации Плана развития Компании осуществляется Советом директоров Компании в соответствии с перечнем показателей оценки реализации Плана развития Компании, определенном в пункте 13 настоящих Правил.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