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acbd" w14:textId="4d4a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6 апреля 2005 года № 310</w:t>
      </w:r>
    </w:p>
    <w:p>
      <w:pPr>
        <w:spacing w:after="0"/>
        <w:ind w:left="0"/>
        <w:jc w:val="both"/>
      </w:pPr>
      <w:r>
        <w:rPr>
          <w:rFonts w:ascii="Times New Roman"/>
          <w:b w:val="false"/>
          <w:i w:val="false"/>
          <w:color w:val="000000"/>
          <w:sz w:val="28"/>
        </w:rPr>
        <w:t>Постановление Правительства Республики Казахстан от 18 мая 2010 года № 428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определяет форму и порядок выдачи удостоверений охотника, рыбака и егеря";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"охотохозяйственных и рыбохозяйственных организаций" заменить словами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"одежды" дополнить словами "со знаками различия";</w:t>
      </w:r>
      <w:r>
        <w:br/>
      </w:r>
      <w:r>
        <w:rPr>
          <w:rFonts w:ascii="Times New Roman"/>
          <w:b w:val="false"/>
          <w:i w:val="false"/>
          <w:color w:val="000000"/>
          <w:sz w:val="28"/>
        </w:rPr>
        <w:t>
</w:t>
      </w:r>
      <w:r>
        <w:rPr>
          <w:rFonts w:ascii="Times New Roman"/>
          <w:b w:val="false"/>
          <w:i w:val="false"/>
          <w:color w:val="000000"/>
          <w:sz w:val="28"/>
        </w:rPr>
        <w:t>
      слова "и территориальных органов" заменить словами "органа и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36)</w:t>
      </w:r>
      <w:r>
        <w:rPr>
          <w:rFonts w:ascii="Times New Roman"/>
          <w:b w:val="false"/>
          <w:i w:val="false"/>
          <w:color w:val="000000"/>
          <w:sz w:val="28"/>
        </w:rPr>
        <w:t xml:space="preserve"> после слова "разрабатывает" дополнить словами "и утверждает";</w:t>
      </w:r>
      <w:r>
        <w:br/>
      </w:r>
      <w:r>
        <w:rPr>
          <w:rFonts w:ascii="Times New Roman"/>
          <w:b w:val="false"/>
          <w:i w:val="false"/>
          <w:color w:val="000000"/>
          <w:sz w:val="28"/>
        </w:rPr>
        <w:t>
</w:t>
      </w:r>
      <w:r>
        <w:rPr>
          <w:rFonts w:ascii="Times New Roman"/>
          <w:b w:val="false"/>
          <w:i w:val="false"/>
          <w:color w:val="000000"/>
          <w:sz w:val="28"/>
        </w:rPr>
        <w:t>
      дополнить подпунктами 38-1), 38-2), 38-3), 38-4), 38-5), 38-6), 38-7), 38-8), 38-9), 38-10), 38-11) и 38-12) следующего содержания:</w:t>
      </w:r>
      <w:r>
        <w:br/>
      </w:r>
      <w:r>
        <w:rPr>
          <w:rFonts w:ascii="Times New Roman"/>
          <w:b w:val="false"/>
          <w:i w:val="false"/>
          <w:color w:val="000000"/>
          <w:sz w:val="28"/>
        </w:rPr>
        <w:t>
      "38-1) разрабатывает и утверждает формы акта обследования хлебоприемного предприятия;</w:t>
      </w:r>
      <w:r>
        <w:br/>
      </w:r>
      <w:r>
        <w:rPr>
          <w:rFonts w:ascii="Times New Roman"/>
          <w:b w:val="false"/>
          <w:i w:val="false"/>
          <w:color w:val="000000"/>
          <w:sz w:val="28"/>
        </w:rPr>
        <w:t>
      38-2) проверяет фактическое наличие и качество зерна у участников зернового рынка и соответствия его отчетным данным - в виде ежеквартальной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 и государственных органов;</w:t>
      </w:r>
      <w:r>
        <w:br/>
      </w:r>
      <w:r>
        <w:rPr>
          <w:rFonts w:ascii="Times New Roman"/>
          <w:b w:val="false"/>
          <w:i w:val="false"/>
          <w:color w:val="000000"/>
          <w:sz w:val="28"/>
        </w:rPr>
        <w:t>
      38-3) разрабатывает и утверждает в разрезе областей квоту закупа зерна в государственные ресурсы зерна;</w:t>
      </w:r>
      <w:r>
        <w:br/>
      </w:r>
      <w:r>
        <w:rPr>
          <w:rFonts w:ascii="Times New Roman"/>
          <w:b w:val="false"/>
          <w:i w:val="false"/>
          <w:color w:val="000000"/>
          <w:sz w:val="28"/>
        </w:rPr>
        <w:t>
      38-4) вносит предложения по установлению закупочной цены;</w:t>
      </w:r>
      <w:r>
        <w:br/>
      </w:r>
      <w:r>
        <w:rPr>
          <w:rFonts w:ascii="Times New Roman"/>
          <w:b w:val="false"/>
          <w:i w:val="false"/>
          <w:color w:val="000000"/>
          <w:sz w:val="28"/>
        </w:rPr>
        <w:t>
      38-5) принимает решения об использовании государственных ресурсов зерна в целях регулирования внутреннего рынка;</w:t>
      </w:r>
      <w:r>
        <w:br/>
      </w:r>
      <w:r>
        <w:rPr>
          <w:rFonts w:ascii="Times New Roman"/>
          <w:b w:val="false"/>
          <w:i w:val="false"/>
          <w:color w:val="000000"/>
          <w:sz w:val="28"/>
        </w:rPr>
        <w:t>
      38-6) разрабатывает и утверждает типовые формы договора поставки зерна в государственные ресурсы зерна между:</w:t>
      </w:r>
      <w:r>
        <w:br/>
      </w:r>
      <w:r>
        <w:rPr>
          <w:rFonts w:ascii="Times New Roman"/>
          <w:b w:val="false"/>
          <w:i w:val="false"/>
          <w:color w:val="000000"/>
          <w:sz w:val="28"/>
        </w:rPr>
        <w:t>
      агентом и отечественным производителем зерна;</w:t>
      </w:r>
      <w:r>
        <w:br/>
      </w:r>
      <w:r>
        <w:rPr>
          <w:rFonts w:ascii="Times New Roman"/>
          <w:b w:val="false"/>
          <w:i w:val="false"/>
          <w:color w:val="000000"/>
          <w:sz w:val="28"/>
        </w:rPr>
        <w:t>
      агентом и экспортером зерна;</w:t>
      </w:r>
      <w:r>
        <w:br/>
      </w:r>
      <w:r>
        <w:rPr>
          <w:rFonts w:ascii="Times New Roman"/>
          <w:b w:val="false"/>
          <w:i w:val="false"/>
          <w:color w:val="000000"/>
          <w:sz w:val="28"/>
        </w:rPr>
        <w:t>
      38-7) разрабатывает и утверждает типовые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w:t>
      </w:r>
      <w:r>
        <w:br/>
      </w:r>
      <w:r>
        <w:rPr>
          <w:rFonts w:ascii="Times New Roman"/>
          <w:b w:val="false"/>
          <w:i w:val="false"/>
          <w:color w:val="000000"/>
          <w:sz w:val="28"/>
        </w:rPr>
        <w:t>
      38-8) разрабатывает и утверждает типовые формы договора реализации муки, произведенной из зерна государственных реализационных и государственных стабилизационных ресурсов зерна, между зерноперерабатывающей и хлебопекарной организациями;</w:t>
      </w:r>
      <w:r>
        <w:br/>
      </w:r>
      <w:r>
        <w:rPr>
          <w:rFonts w:ascii="Times New Roman"/>
          <w:b w:val="false"/>
          <w:i w:val="false"/>
          <w:color w:val="000000"/>
          <w:sz w:val="28"/>
        </w:rPr>
        <w:t>
      38-9) разрабатывает и утверждает формы подтверждения о соблюдении экспортером зерна обязательств по поставке зерна в государственные ресурсы зерна и его выдача экспортеру зерна;</w:t>
      </w:r>
      <w:r>
        <w:br/>
      </w:r>
      <w:r>
        <w:rPr>
          <w:rFonts w:ascii="Times New Roman"/>
          <w:b w:val="false"/>
          <w:i w:val="false"/>
          <w:color w:val="000000"/>
          <w:sz w:val="28"/>
        </w:rPr>
        <w:t>
      38-10) вносит предложения по объемам, структуре, правилам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38-11) разрабатывает типовые формы публичных договоров между хлебоприемным предприятием и владельцем зерна;</w:t>
      </w:r>
      <w:r>
        <w:br/>
      </w:r>
      <w:r>
        <w:rPr>
          <w:rFonts w:ascii="Times New Roman"/>
          <w:b w:val="false"/>
          <w:i w:val="false"/>
          <w:color w:val="000000"/>
          <w:sz w:val="28"/>
        </w:rPr>
        <w:t>
      38-12) разрабатывает требования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порядка получения гарантий фонда (фондов) гарантирования исполнения обязательств по зерновым распискам, порядка погашения обязательств по зерновым распискам фондом (фондами) гарантирования исполнения обязательств по зерновым распискам.";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после слов "третьей репродукций," дополнить словами "реализаторов семян, лабораторий по экспертизе качества семян,";</w:t>
      </w:r>
      <w:r>
        <w:br/>
      </w:r>
      <w:r>
        <w:rPr>
          <w:rFonts w:ascii="Times New Roman"/>
          <w:b w:val="false"/>
          <w:i w:val="false"/>
          <w:color w:val="000000"/>
          <w:sz w:val="28"/>
        </w:rPr>
        <w:t>
</w:t>
      </w:r>
      <w:r>
        <w:rPr>
          <w:rFonts w:ascii="Times New Roman"/>
          <w:b w:val="false"/>
          <w:i w:val="false"/>
          <w:color w:val="000000"/>
          <w:sz w:val="28"/>
        </w:rPr>
        <w:t>
      дополнить подпунктами 48-1), 48-2), 48-3) и 48-4) следующего содержания:</w:t>
      </w:r>
      <w:r>
        <w:br/>
      </w:r>
      <w:r>
        <w:rPr>
          <w:rFonts w:ascii="Times New Roman"/>
          <w:b w:val="false"/>
          <w:i w:val="false"/>
          <w:color w:val="000000"/>
          <w:sz w:val="28"/>
        </w:rPr>
        <w:t>
      "48-1) разрабатывает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r>
        <w:br/>
      </w:r>
      <w:r>
        <w:rPr>
          <w:rFonts w:ascii="Times New Roman"/>
          <w:b w:val="false"/>
          <w:i w:val="false"/>
          <w:color w:val="000000"/>
          <w:sz w:val="28"/>
        </w:rPr>
        <w:t>
</w:t>
      </w:r>
      <w:r>
        <w:rPr>
          <w:rFonts w:ascii="Times New Roman"/>
          <w:b w:val="false"/>
          <w:i w:val="false"/>
          <w:color w:val="000000"/>
          <w:sz w:val="28"/>
        </w:rPr>
        <w:t>
      48-2) утверждает:</w:t>
      </w:r>
      <w:r>
        <w:br/>
      </w:r>
      <w:r>
        <w:rPr>
          <w:rFonts w:ascii="Times New Roman"/>
          <w:b w:val="false"/>
          <w:i w:val="false"/>
          <w:color w:val="000000"/>
          <w:sz w:val="28"/>
        </w:rPr>
        <w:t>
</w:t>
      </w:r>
      <w:r>
        <w:rPr>
          <w:rFonts w:ascii="Times New Roman"/>
          <w:b w:val="false"/>
          <w:i w:val="false"/>
          <w:color w:val="000000"/>
          <w:sz w:val="28"/>
        </w:rPr>
        <w:t>
      положение о республиканской комиссии по вопросам сортоиспытания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методики проведения сортоиспытания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r>
        <w:br/>
      </w:r>
      <w:r>
        <w:rPr>
          <w:rFonts w:ascii="Times New Roman"/>
          <w:b w:val="false"/>
          <w:i w:val="false"/>
          <w:color w:val="000000"/>
          <w:sz w:val="28"/>
        </w:rPr>
        <w:t>
</w:t>
      </w:r>
      <w:r>
        <w:rPr>
          <w:rFonts w:ascii="Times New Roman"/>
          <w:b w:val="false"/>
          <w:i w:val="false"/>
          <w:color w:val="000000"/>
          <w:sz w:val="28"/>
        </w:rPr>
        <w:t xml:space="preserve">
      48-3) разрабатывает и утверждает формы ведомственной статистической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48-4) устанавливает формы описания сорта с заключением на выдачу патента, заключения о патентоспособности сорта.";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97)</w:t>
      </w:r>
      <w:r>
        <w:rPr>
          <w:rFonts w:ascii="Times New Roman"/>
          <w:b w:val="false"/>
          <w:i w:val="false"/>
          <w:color w:val="000000"/>
          <w:sz w:val="28"/>
        </w:rPr>
        <w:t xml:space="preserve"> дополнить абзацем пятым следующего содержания:</w:t>
      </w:r>
      <w:r>
        <w:br/>
      </w:r>
      <w:r>
        <w:rPr>
          <w:rFonts w:ascii="Times New Roman"/>
          <w:b w:val="false"/>
          <w:i w:val="false"/>
          <w:color w:val="000000"/>
          <w:sz w:val="28"/>
        </w:rPr>
        <w:t>
      "состояния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116)</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"правил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w:t>
      </w:r>
      <w:r>
        <w:rPr>
          <w:rFonts w:ascii="Times New Roman"/>
          <w:b w:val="false"/>
          <w:i w:val="false"/>
          <w:color w:val="000000"/>
          <w:sz w:val="28"/>
        </w:rPr>
        <w:t>
      дополнить подпунктами 164-1), 164-2) и 164-3) следующего содержания:</w:t>
      </w:r>
      <w:r>
        <w:br/>
      </w:r>
      <w:r>
        <w:rPr>
          <w:rFonts w:ascii="Times New Roman"/>
          <w:b w:val="false"/>
          <w:i w:val="false"/>
          <w:color w:val="000000"/>
          <w:sz w:val="28"/>
        </w:rPr>
        <w:t>
      "164-1)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организация сотрудничества с ними;</w:t>
      </w:r>
      <w:r>
        <w:br/>
      </w:r>
      <w:r>
        <w:rPr>
          <w:rFonts w:ascii="Times New Roman"/>
          <w:b w:val="false"/>
          <w:i w:val="false"/>
          <w:color w:val="000000"/>
          <w:sz w:val="28"/>
        </w:rPr>
        <w:t>
      164-2) проводит государственный ветеринарно-санитарный контроль за выполнением требований, установленных техническими регламентами, в порядке, предусмотренном законодательством Республики Казахстан;</w:t>
      </w:r>
      <w:r>
        <w:br/>
      </w:r>
      <w:r>
        <w:rPr>
          <w:rFonts w:ascii="Times New Roman"/>
          <w:b w:val="false"/>
          <w:i w:val="false"/>
          <w:color w:val="000000"/>
          <w:sz w:val="28"/>
        </w:rPr>
        <w:t>
      164-3) утверждает инструкцию по осуществлению ветеринарно-санитарного контроля объектов государственного ветеринарно-санитарного контроля;";</w:t>
      </w:r>
      <w:r>
        <w:br/>
      </w:r>
      <w:r>
        <w:rPr>
          <w:rFonts w:ascii="Times New Roman"/>
          <w:b w:val="false"/>
          <w:i w:val="false"/>
          <w:color w:val="000000"/>
          <w:sz w:val="28"/>
        </w:rPr>
        <w:t>
</w:t>
      </w:r>
      <w:r>
        <w:rPr>
          <w:rFonts w:ascii="Times New Roman"/>
          <w:b w:val="false"/>
          <w:i w:val="false"/>
          <w:color w:val="000000"/>
          <w:sz w:val="28"/>
        </w:rPr>
        <w:t>
      дополнить подпунктами 184), 185), 186), 187) и 188) следующего содержания:</w:t>
      </w:r>
      <w:r>
        <w:br/>
      </w:r>
      <w:r>
        <w:rPr>
          <w:rFonts w:ascii="Times New Roman"/>
          <w:b w:val="false"/>
          <w:i w:val="false"/>
          <w:color w:val="000000"/>
          <w:sz w:val="28"/>
        </w:rPr>
        <w:t>
      "184) осуществляет контроль за соблюдением правил эксплуатации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w:t>
      </w:r>
      <w:r>
        <w:br/>
      </w:r>
      <w:r>
        <w:rPr>
          <w:rFonts w:ascii="Times New Roman"/>
          <w:b w:val="false"/>
          <w:i w:val="false"/>
          <w:color w:val="000000"/>
          <w:sz w:val="28"/>
        </w:rPr>
        <w:t>
      185)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w:t>
      </w:r>
      <w:r>
        <w:br/>
      </w:r>
      <w:r>
        <w:rPr>
          <w:rFonts w:ascii="Times New Roman"/>
          <w:b w:val="false"/>
          <w:i w:val="false"/>
          <w:color w:val="000000"/>
          <w:sz w:val="28"/>
        </w:rPr>
        <w:t>
      186) организует систему товародвижения продукции агропромышленного комплекса;</w:t>
      </w:r>
      <w:r>
        <w:br/>
      </w:r>
      <w:r>
        <w:rPr>
          <w:rFonts w:ascii="Times New Roman"/>
          <w:b w:val="false"/>
          <w:i w:val="false"/>
          <w:color w:val="000000"/>
          <w:sz w:val="28"/>
        </w:rPr>
        <w:t>
      187) утверждает отраслевую систему поощрения;</w:t>
      </w:r>
      <w:r>
        <w:br/>
      </w:r>
      <w:r>
        <w:rPr>
          <w:rFonts w:ascii="Times New Roman"/>
          <w:b w:val="false"/>
          <w:i w:val="false"/>
          <w:color w:val="000000"/>
          <w:sz w:val="28"/>
        </w:rPr>
        <w:t>
      188) утверждает форму обязательства получателя субсидий.";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17-1), 17-2) и 17-3) следующего содержания:</w:t>
      </w:r>
      <w:r>
        <w:br/>
      </w:r>
      <w:r>
        <w:rPr>
          <w:rFonts w:ascii="Times New Roman"/>
          <w:b w:val="false"/>
          <w:i w:val="false"/>
          <w:color w:val="000000"/>
          <w:sz w:val="28"/>
        </w:rPr>
        <w:t>
      "17-1) утверждение порядка разработки проектов естественно-научного обоснования упразднения государственных природных заказников и государственных заповедных зон республиканского значения и уменьшения их территории;</w:t>
      </w:r>
      <w:r>
        <w:br/>
      </w:r>
      <w:r>
        <w:rPr>
          <w:rFonts w:ascii="Times New Roman"/>
          <w:b w:val="false"/>
          <w:i w:val="false"/>
          <w:color w:val="000000"/>
          <w:sz w:val="28"/>
        </w:rPr>
        <w:t xml:space="preserve">
      17-2) утверждение правил любительского (спортивного) рыболовства, разрешаемого для нужд местного населения,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xml:space="preserve">
      17-3) утверждение порядка проведения мероприятий по предотвращению заморов, осуществляемых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дополнить подпунктом 43-1) следующего содержания:</w:t>
      </w:r>
      <w:r>
        <w:br/>
      </w:r>
      <w:r>
        <w:rPr>
          <w:rFonts w:ascii="Times New Roman"/>
          <w:b w:val="false"/>
          <w:i w:val="false"/>
          <w:color w:val="000000"/>
          <w:sz w:val="28"/>
        </w:rPr>
        <w:t>
      "43-1) согласование перечня рыбохозяйственных водоемов и (или) участков местного значения, выставляемых на конкурс по закреплению;</w:t>
      </w:r>
      <w:r>
        <w:br/>
      </w:r>
      <w:r>
        <w:rPr>
          <w:rFonts w:ascii="Times New Roman"/>
          <w:b w:val="false"/>
          <w:i w:val="false"/>
          <w:color w:val="000000"/>
          <w:sz w:val="28"/>
        </w:rPr>
        <w:t>
</w:t>
      </w:r>
      <w:r>
        <w:rPr>
          <w:rFonts w:ascii="Times New Roman"/>
          <w:b w:val="false"/>
          <w:i w:val="false"/>
          <w:color w:val="000000"/>
          <w:sz w:val="28"/>
        </w:rPr>
        <w:t>
      дополнить подпунктом 63-1) следующего содержания:</w:t>
      </w:r>
      <w:r>
        <w:br/>
      </w:r>
      <w:r>
        <w:rPr>
          <w:rFonts w:ascii="Times New Roman"/>
          <w:b w:val="false"/>
          <w:i w:val="false"/>
          <w:color w:val="000000"/>
          <w:sz w:val="28"/>
        </w:rPr>
        <w:t>
      "63-1) согласование региональных программ, стратегических планов местных исполнительных органов и местных инвестиционных проектов в части развития сельских территорий;";</w:t>
      </w:r>
      <w:r>
        <w:br/>
      </w:r>
      <w:r>
        <w:rPr>
          <w:rFonts w:ascii="Times New Roman"/>
          <w:b w:val="false"/>
          <w:i w:val="false"/>
          <w:color w:val="000000"/>
          <w:sz w:val="28"/>
        </w:rPr>
        <w:t>
</w:t>
      </w:r>
      <w:r>
        <w:rPr>
          <w:rFonts w:ascii="Times New Roman"/>
          <w:b w:val="false"/>
          <w:i w:val="false"/>
          <w:color w:val="000000"/>
          <w:sz w:val="28"/>
        </w:rPr>
        <w:t>
      дополнить подпунктом 92-1) следующего содержания:</w:t>
      </w:r>
      <w:r>
        <w:br/>
      </w:r>
      <w:r>
        <w:rPr>
          <w:rFonts w:ascii="Times New Roman"/>
          <w:b w:val="false"/>
          <w:i w:val="false"/>
          <w:color w:val="000000"/>
          <w:sz w:val="28"/>
        </w:rPr>
        <w:t>
      "92-1) внесение предложений по упразднению государственных природных заказников и государственных заповедных зон республиканского значения и уменьшению их территории;".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