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9078d" w14:textId="02907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едином таможенном реестре объектов интеллектуальной собственности государств-членов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мая 2010 года № 446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о едином таможенном реестре объектов интеллектуальной собственности государств-членов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Подписать Соглашение о едином таможенном реестре объектов интеллектуальной собственности государств-членов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мая 2010 года № 446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о едином таможенном реестре объектов интеллектуальной</w:t>
      </w:r>
      <w:r>
        <w:br/>
      </w:r>
      <w:r>
        <w:rPr>
          <w:rFonts w:ascii="Times New Roman"/>
          <w:b/>
          <w:i w:val="false"/>
          <w:color w:val="000000"/>
        </w:rPr>
        <w:t>
собственности государств-членов таможенного союза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государств-членов таможенного союза в рамках Евразийского экономического сообщества,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Договора о Таможенном кодексе таможенного союза от 27 ноября 2009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таможенного регулирования на единой таможенной территории таможенного союза,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устанавливает порядок: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ведения единого таможенного реестра объектов интеллектуальной собственности государств-членов таможенного союза (далее - Единый реестр),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включения объектов авторских и смежных прав, товарных знаков и знаков обслуживания (далее - объекты интеллектуальной собственности) в Единый реестр,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взаимодействия таможенных органов государств-членов таможенного союза между собой, а также с правообладателями или лицами, представляющими их интересы (далее - правообладатель), государственными органами, иными организациями, учреждениями и гражданами по вопросам, связанным с ведением Единого реестра.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Центральными таможенными органами для целей настоящего Соглашения являются: от Республики Беларусь - Государственный таможенный комитет, от Республики Казахстан - Комитет таможенного контроля Министерства финансов Республики Казахстан, от Российской Федерации - Федеральная таможенная служба либо их правопреемники.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Единый реестр на основании заявления правообладателя включаются объекты интеллектуальной собственности, подлежащие правовой охране в каждом из государств-членов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Правообладатель, имеющий достаточные основания полагать, что может иметь место нарушение его прав в соответствии с законодательствами государств-членов таможенного союза и (или) законодательством таможенного союза в сфере интеллектуальной собственности в связи с перемещением товаров через таможенную границу таможенного союза или при совершении иных действий с товарами, находящимися под таможенным контролем, вправе подать заявление о включении объекта интеллектуальной собственности в Единый реестр.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Заявление подается в письменном виде в центральный таможенный орган одного из государств-членов таможенного союза. При наличии технической возможности заявление может быть подано в электронном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подается от имени одного правообладателя (нескольких правообладателей) в отношении одного вида объектов интеллектуальной собственности. Указание в одном заявлении одновременно сведений о различных видах объектов интеллектуальной собственности, если даже эти объекты интеллектуальной собственности принадлежат одному правообладателю (одним и тем же правообладателям),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Лицо, представляющее интересы различных правообладателей по различным объектам интеллектуальной собственности одного вида, должно оформлять отдельные заявления в отношении различных объектов интеллектуальной собственности, принадлежащих различным правообладателям.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Заявление от имени правообладателя, не имеющего постоянного представительства на таможенной территории таможенного союза, может быть подано через лиц, имеющих постоянное местонахождение (зарегистрированных) на территории одного из государств-членов таможенного союза.</w:t>
      </w:r>
    </w:p>
    <w:bookmarkEnd w:id="9"/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Заявление должно содержать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правообладателе, а в случае, если заявление подается их представителем, - также о представителе;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 объекте интеллектуальной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товарах, перемещение которых через таможенную границу таможенного союза или иные действия с такими товарами, находящимися под таможенным контролем, влекут за собой, по мнению правообладателя, нарушение его прав, охраняемых в соответствии с законодательством государств-членов таможенного союза, достаточно подробные для обеспечения возможности их выявления таможенными органами (описание внешнего вида товаров (их упаковки, этикетки и т.д.);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 уполномоченных правообладателем импортерах, экспортерах;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кодах товаров не менее чем на уровне первых четырех знаков в соответствии с Единой товарной номенклатурой внешнеэкономической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предполагаемых местах ввоза товаров, перемещение которых через таможенную границу таможенного союза или иные действия с такими товарами, находящимися под таможенным контролем, влекут за собой, по мнению правообладателя, нарушение его прав, охраняемых в соответствии с законодательством государств-членов таможенного союза, импортерах (экспортерах) таких товаров в случае, если имеется такая информация;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сроке защиты прав правообладателя на объекты интеллектуальной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Указанные сведения могут быть оформлены в виде копий документов, подтверждающих данные сведения. При представлении копий документов могут быть затребованы оригиналы документов, которые возвращаются после проверки на соответствие копиям.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Отдельные сведения, имеющие отношение к объектам интеллектуальной собственности и носящие описательный характер либо представляющие собой перечень или свод каких-либо данных, могут быть дополнительно переданы в электронном виде на материальном носителе или посредством электронной почты.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 заявлению прилагаются документы, подтверждающие наличие права на объекты интеллектуальной собственности в каждом из государств-членов таможенного союза (свидетельства, договоры (в том числе лицензионные) о передаче прав, другие документы, которые правообладатель может представить в подтверждение прав на объекты интеллектуальной собственности в каждом из государств-членов таможенного союза в соответствии с их законодательством), а также документы, подтверждающие сведения, подлежащие указанию в заявлении.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Правообладатель может приложить к заявлению образцы товаров, которые могут служить подтверждением имеющегося, по его мнению, факта нарушения его прав.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Если заявление подается лицом, представляющим интересы правообладателя, к заявлению прилагается также доверенность, выданная правообладателем такому лицу. Доверенность должна действовать на всей территории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на территориях государств-членов таможенного союза права на один и тот же объект интеллектуальной собственности принадлежат разным правообладателям, к заявлению должны быть приложены доверенности от каждого из правообладателей.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Заявление и прилагаемые к нему документы предоставляются на русском или ином языке. В случае предоставления документов на ином языке к заявлению прилагается их перевод на русский язык.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Одновременно с заявлением представляется письменное обязательство правообладателя о возмещении имущественного вреда, который может быть причинен декларанту, собственнику, получателю товаров или иным лицам в связи с приостановлением выпуска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на территориях государств-членов таможенного союза права на один и тот же объект интеллектуальной собственности принадлежат разным лицам, к заявлению должны быть приложены обязательства каждого из правообладателей.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Правообладатель (его представитель) обязан незамедлительно сообщать об изменении сведений, указанных в заявлении либо в прилагаемых к нему документах.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случае, если заявление не содержит документов и сведений, предусмотренных настоящим Соглашением, центральные таможенные органы вправе запросить у правообладателя (его представителя) документы и сведения, необходимые для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непредставлении таких документов и сведений в месячный срок центральные таможенные органы государств-членов таможенного союза вправе отказать в рассмотрении заявления.</w:t>
      </w:r>
    </w:p>
    <w:bookmarkEnd w:id="11"/>
    <w:bookmarkStart w:name="z4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2"/>
    <w:bookmarkStart w:name="z4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Рассмотрение заявления и принятие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включении объектов интеллектуальной собственности в Единый реестр;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 отказе во включении объектов интеллектуальной собственности в Единый реестр;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внесении изменений и дополнений в Единый реестр;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продлении срока включения в Единый реестр;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 исключении объектов интеллектуальной собственности из Единого реестра осуществляется в соответствии с Регламентом взаимодействия таможенных органов государств-членов таможенного союза по вопросам ведения единого таможенного реестра объектов интеллектуальной собственности (далее -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Регламент утверждается решением Комиссии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Комиссия таможенного союза определяет орган, уполномоченный на ведение Единого реестра.</w:t>
      </w:r>
    </w:p>
    <w:bookmarkEnd w:id="13"/>
    <w:bookmarkStart w:name="z5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4"/>
    <w:bookmarkStart w:name="z5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Правообладатель в целях гарантии исполнения обязательства, предусмотренного пунктом 6 статьи 4 настоящего Соглашения, обязан в течение одного месяца со дня направления уведомления о принятии решения о включении объектов интеллектуальной собственности в Единый реестр, представить договор (договоры) страхования ответственности за причинение имущественного вреда лицам в связи с приостановлением выпуска товаров, имеющий (имеющие) юридическую силу во всех государствах-членах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страховая сумма должна быть не менее 10 (десяти) тысяч евро.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 наличии надлежащим образом оформленной доверенности на представление интересов правообладателя в таможенных органах либо иного документа, делегирующего такие полномочия, обязательство и договор (договоры) страхования ответственности за причинение имущественного вреда могут быть оформлены и представлены представителем правообладателя.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случае непредставления договора (договоров) страхования ответственности за причинение имущественного вреда принимается решение об отказе во включении в Единый реестр, о чем заявитель уведомляется в письменной форме в течение пяти рабочих дней со дня принятия такого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За включение объектов интеллектуальной собственности в Единый реестр плата не взимается.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Перечень объектов интеллектуальной собственности, внесенных в Единый реестр, публикуется в официальных изданиях и на официальных Интернет-сайтах Комиссии таможенного союза и таможенных органов государств-членов таможенного союза.</w:t>
      </w:r>
    </w:p>
    <w:bookmarkEnd w:id="15"/>
    <w:bookmarkStart w:name="z6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6"/>
    <w:bookmarkStart w:name="z6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защиты прав правообладателя на объекты интеллектуальной собственности, устанавливаемый при включении в Единый реестр, не может превышать срока правовой охраны объекта интеллектуальной собственности в том государстве-члене таможенного союза, в котором этот срок истекает раньше.</w:t>
      </w:r>
    </w:p>
    <w:bookmarkEnd w:id="17"/>
    <w:bookmarkStart w:name="z6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8"/>
    <w:bookmarkStart w:name="z6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между Сторонами, связанные с толкованием и (или) применением настоящего Соглашения, разрешаются путем проведения консультаций и 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спор не будет урегулирован Сторонами в течение шести месяцев с даты поступления официальной письменной просьбы о проведении консультаций и переговоров, направленной одной из Сторон другим Сторонам любая из Сторон передает этот спор для рассмотрения в Суд Евразийского экономического сообщества.</w:t>
      </w:r>
    </w:p>
    <w:bookmarkEnd w:id="19"/>
    <w:bookmarkStart w:name="z6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20"/>
    <w:bookmarkStart w:name="z6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договоренности Сторон в настоящее Соглашение могут быть внесены изменения, которые оформляются отдельными протоколами, являющимися неотъемлемой частью настоящего Соглашения.</w:t>
      </w:r>
    </w:p>
    <w:bookmarkEnd w:id="21"/>
    <w:bookmarkStart w:name="z6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2"/>
    <w:bookmarkStart w:name="z6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вступления настоящего Соглашения в силу, присоединения к нему и выхода из него определяется </w:t>
      </w:r>
      <w:r>
        <w:rPr>
          <w:rFonts w:ascii="Times New Roman"/>
          <w:b w:val="false"/>
          <w:i w:val="false"/>
          <w:color w:val="000000"/>
          <w:sz w:val="28"/>
        </w:rPr>
        <w:t>Протоколом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вступления в силу международных договоров, направленных на формирование договорно-правовой базы таможенного союза, выхода из них и присоединения к ним от 6 октября 2007 года.</w:t>
      </w:r>
    </w:p>
    <w:bookmarkEnd w:id="23"/>
    <w:bookmarkStart w:name="z7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 "___" _________ 2010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в Комиссии таможенного союза, которая, являясь депозитарием настоящего Соглашения, направит каждой Стороне его заверенную копию.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 За Правительство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Республики Беларусь   Республики Казахстан   Российской Федерации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