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eef8" w14:textId="6ede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пригородной зоны города Петропавловска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2010 года № 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пригородной зоны города Петропавловска Северо-Казахстанской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и режим использования земель, включенных в пригородную зону города Петропавловска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509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режим использования земель,</w:t>
      </w:r>
      <w:r>
        <w:br/>
      </w:r>
      <w:r>
        <w:rPr>
          <w:rFonts w:ascii="Times New Roman"/>
          <w:b/>
          <w:i w:val="false"/>
          <w:color w:val="000000"/>
        </w:rPr>
        <w:t>
включенных в пригородную зону города Петропавловска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режим использования земель, включенных в пригородную зону города Петропавловска,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Земли населенных пунктов, включенных в пригородную зону города Петропавловска, используются на основе генеральных планов этих поселков, аулов, сел и других поселений (далее - населенные пункты), земельно-хозяйственного устройства их территорий и схем зонирования.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соответствия генеральному плану города Петропавловска проектов земельно-хозяйственного устройства, проектов планировки и застройки населенных пунктов, включенных в пригородную зону, аким соответствующего аульного (сельского) округа представляет их местному исполнительному органу города Петропавловска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города Петропавловска в трехмесячный срок обеспечивает рассмотрение проекта соответствующими органами архитектуры и градостроительства, по земельным отношениям, охраны окружающей среды, санитарно-эпидемиологической, и другими службами, и на основе их заключения принимает решение о согласовании представленных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проектов генеральному плану, местный исполнительный орган города Петропавловска ходатайствует перед местными исполнительными органами соответствующих районов, территории которых включены в пригородную зону, о корректировке проектов для приведения их в соответствие генеральному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Скорректированные проекты населенных пунктов пригородной зоны устанавливаются и изменяются совместным решением районных (городских) представительных и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Земли сельскохозяйственного назначения, включенные в пригородную зону города Петропавловска, используются для сельскохозяйственных целей в установленном порядке. Изъятие земель, включенных в зону интенсивного развития пригородного сельскохозяйственного производства для использования их в целях, несвязанных с ведением сельского хозяйства, а также перевод сельскохозяйственных угодий из одного вида в другой производятся районными и областными местными исполнительными органами, территории которых включены в пригородную зону, в порядке, определенном земельным законодательством,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Земли зеленых зон, занятые лесами, лесопарками и другими зелеными насаждениями, выполняют защитные и санитарно-гигиенические функции и относятся к землям лесного фонда. Земли зеленых зон используются в рекреационных целях. На этих землях не допускается возведение строений и сооружений, не совместимых с защитными, санитарно-гигиеническими функциями зеленых зон и целями организации отдыха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Земли, включенные в зону особого градостроительного регулирования, являются резервными территориями для развития города Петропавловска, размещения и строительства сооружении, необходимых для нормального функционирования инженерной транспортной инфраструктур. Застройка в зоне особого градостроительного регулирования осуществляется в соответствии с генеральными планами населенных пунктов, расположенных в указанной зоне, согласованными с органами архитектуры и градостроительства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объектам, намечаемым к размещению в зоне особого градостроительного регулирования, влияющим на городскую архитектуру и экологию, под которые предусмотрены земельные участки за пределами населенных пунктов, местный исполнительный орган города Петропавловска и местный исполнительный орган района, территория которого включена в пригородную зону, создают специальную комиссию по выбору земельных участков для размещения этих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 указанной комиссии включаются представители местных исполнительных органов города Петропавловска и районов, территория которых включена в пригородную зону, и соответствующих органов архитектуры и градостроительства, по земельным отношениям, сельского хозяйства, охраны окружающей среды, государственной санитарно-эпидемиологической службы и других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земельных участков физическим и юридическим лицам в зоне особого градостроительного регулирования в собственность или землепользование, или изменение их целевого назначения осуществляется местными исполнительными органами в пределах их компетенции в соответствии с Земельным кодексом Республики Казахстан.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509  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пригородной зоны города Петропавловска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граница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Совмещена с границами Якорьского, Рощинского, Светлопольского (часть) и Асановского сельских округов Кызылжарского района, вошедших в пригородную зону, и граничит соответственно с Лесным, Соколовским, Березовским и Светлопольским сельскими округами Кызылжарского района.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Совмещена с границами Асановского и Прибрежного сельских округов Кызылжарского района, вошедших в пригородную зону, и проходит соответственно по границе с землями Светлопольского сельского округа Кызылжарского района, Токушинского и Григорьевского сельских округов Аккайынского района.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граница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Совмещена с границами Кызылжарского и Прибрежного сельских округов Кызылжарского района, вошедших в пригородную зону, и проходит соответственно по границе с землями Рассветского сельского округа Кызылжарского района и Григорьевского, Астраханского и Лесного сельских округов Аккайынского района.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граница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Совмещена с границами Кызылжарского, Архангельского, Петерфельдского и Якорьского сельских округов Кызылжарского района, вошедших в пригородную зону, и проходит соответственно по границе с землями Куйбышевского сельского округа Кызылжарского района и Пригородного и Краснознаменного сельских округов Мамлютского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