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4ed58" w14:textId="d44ed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требований, предъявляемых к судебно-экспертной деятельности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июня 2010 года № 511. Утратило силу постановлением Правительства Республики Казахстан от 16 ноября 2012 года № 1454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16.11.2012 </w:t>
      </w:r>
      <w:r>
        <w:rPr>
          <w:rFonts w:ascii="Times New Roman"/>
          <w:b w:val="false"/>
          <w:i w:val="false"/>
          <w:color w:val="ff0000"/>
          <w:sz w:val="28"/>
        </w:rPr>
        <w:t>№ 1454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Заголовок в редакции постановления Правительства РК от 01.11.2011 </w:t>
      </w:r>
      <w:r>
        <w:rPr>
          <w:rFonts w:ascii="Times New Roman"/>
          <w:b w:val="false"/>
          <w:i w:val="false"/>
          <w:color w:val="ff0000"/>
          <w:sz w:val="28"/>
        </w:rPr>
        <w:t>№ 1258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31.01.2012).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января 2010 года "О судебно-экспертной деятельности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Преамбула в редакции постановления Правительства РК от 01.11.2011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1258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31.01.2012).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ff0000"/>
          <w:sz w:val="28"/>
        </w:rPr>
        <w:t>исключен постановлением Правительства РК от 01.11.2011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1258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31.01.2012).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предъявляемые к судебно-экспертной деятельности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 с изменениями, внесенными постановлением Правительства РК от 01.11.2011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1258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31.01.2012).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июня 2007 года № 504 "Об утверждении Правил лицензирования и квалификационных требований к судебно-экспертной деятельности" (САПП Республики Казахстан, 2007 г., № 19, ст. 222).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двадцати одного календарного дня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июня 2010 года № 511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лицензирования судебно-экспертной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
в Республике Казахстан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Правила исключены постановлением Правительства РК от 01.11.2011 </w:t>
      </w:r>
      <w:r>
        <w:rPr>
          <w:rFonts w:ascii="Times New Roman"/>
          <w:b w:val="false"/>
          <w:i w:val="false"/>
          <w:color w:val="ff0000"/>
          <w:sz w:val="28"/>
        </w:rPr>
        <w:t>№ 1258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31.01.2012).</w:t>
      </w:r>
    </w:p>
    <w:bookmarkStart w:name="z6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июня 2010 года № 511  </w:t>
      </w:r>
    </w:p>
    <w:bookmarkEnd w:id="3"/>
    <w:bookmarkStart w:name="z6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требования,</w:t>
      </w:r>
      <w:r>
        <w:br/>
      </w:r>
      <w:r>
        <w:rPr>
          <w:rFonts w:ascii="Times New Roman"/>
          <w:b/>
          <w:i w:val="false"/>
          <w:color w:val="000000"/>
        </w:rPr>
        <w:t>
предъявляемые к судебно-экспертной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
в Республике Казахстан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Квалификационные требования в редакции постановления Правительства РК от 01.11.2011 </w:t>
      </w:r>
      <w:r>
        <w:rPr>
          <w:rFonts w:ascii="Times New Roman"/>
          <w:b w:val="false"/>
          <w:i w:val="false"/>
          <w:color w:val="ff0000"/>
          <w:sz w:val="28"/>
        </w:rPr>
        <w:t>№ 1258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31.01.2012).</w:t>
      </w:r>
    </w:p>
    <w:bookmarkStart w:name="z6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Квалификационными требованиями к физическим лицам, обратившимся за выдачей лицензии на право занятия судебно-экспертной деятельностью, за исключением судебно-экспертной деятельности в области судебно-медицинской, судебно-психиатрической и судебно-наркологической экспертизы,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высшего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квалификационного свидетельства, подтверждающего сдачу квалификационных экзаменов по следующим дисциплинам: основные положения уголовного, уголовно-процессуального, гражданского, гражданского процессуального законодательства, законодательства об административных правонарушениях; криминалистике; правовые, научные, организационные и методические основы судебной экспертизы; основы информатизации судебно-экспертной деятельности; научно-методические основы конкретного вида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наличие стажа судебно-экспертной работы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специального оборудования, предусмотренного стандартами и требованиями к специально оснащенным помещениям, в которых осуществляется производство судебной экспертизы,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ноября 2001 года № 1414 "Некоторые вопросы судебной экспертизы";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отсутствие сведений о состоянии на учете в наркологических и психиатрических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отсутствие непогашенной или неснятой судимости.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