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bb71" w14:textId="df0b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2010 года №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2010 года № 604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13.08.2010 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14.05.2011 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2004 года № 467 "Об утверждении Правил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региона" (САПП Республики Казахстан, 2004 г., № 19, ст. 242):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"(городов республиканского значения, столицы)" дополнить словами "в течение одного рабочего дня";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"(городов республиканского значения, столицы)" дополнить словами "в течение пяти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быть отражены" заменить словами "отражаются";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 дней" заменить словами "трех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"государственного управления,"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"водного фонда"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"акту приемки и" дополнить словами "в течение десяти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