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3c08" w14:textId="7a23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2010 года № 968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Соглашении о введении глобальных технических</w:t>
      </w:r>
      <w:r>
        <w:br/>
      </w:r>
      <w:r>
        <w:rPr>
          <w:rFonts w:ascii="Times New Roman"/>
          <w:b/>
          <w:i w:val="false"/>
          <w:color w:val="000000"/>
        </w:rPr>
        <w:t>
правил для колесных транспортных средств, предметов</w:t>
      </w:r>
      <w:r>
        <w:br/>
      </w:r>
      <w:r>
        <w:rPr>
          <w:rFonts w:ascii="Times New Roman"/>
          <w:b/>
          <w:i w:val="false"/>
          <w:color w:val="000000"/>
        </w:rPr>
        <w:t>
оборудования и частей, которые могут быть установлены и/или</w:t>
      </w:r>
      <w:r>
        <w:br/>
      </w:r>
      <w:r>
        <w:rPr>
          <w:rFonts w:ascii="Times New Roman"/>
          <w:b/>
          <w:i w:val="false"/>
          <w:color w:val="000000"/>
        </w:rPr>
        <w:t>
использованы на колесных транспортных средствах</w:t>
      </w:r>
    </w:p>
    <w:p>
      <w:pPr>
        <w:spacing w:after="0"/>
        <w:ind w:left="0"/>
        <w:jc w:val="both"/>
      </w:pPr>
      <w:r>
        <w:rPr>
          <w:rFonts w:ascii="Times New Roman"/>
          <w:b w:val="false"/>
          <w:i w:val="false"/>
          <w:color w:val="000000"/>
          <w:sz w:val="28"/>
        </w:rPr>
        <w:t>      Ратифицировать Соглашение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совершенное в Женеве 25 июня 1998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 О ВВЕДЕНИИ ГЛОБАЛЬНЫХ ТЕХНИЧЕСКИХ</w:t>
      </w:r>
      <w:r>
        <w:br/>
      </w:r>
      <w:r>
        <w:rPr>
          <w:rFonts w:ascii="Times New Roman"/>
          <w:b/>
          <w:i w:val="false"/>
          <w:color w:val="000000"/>
        </w:rPr>
        <w:t>
ПРАВИЛ ДЛЯ КОЛЕСНЫХ ТРАНСПОРТНЫХ СРЕДСТВ,</w:t>
      </w:r>
      <w:r>
        <w:br/>
      </w:r>
      <w:r>
        <w:rPr>
          <w:rFonts w:ascii="Times New Roman"/>
          <w:b/>
          <w:i w:val="false"/>
          <w:color w:val="000000"/>
        </w:rPr>
        <w:t>
ПРЕДМЕТОВ ОБОРУДОВАНИЯ И ЧАСТЕЙ, КОТОРЫЕ МОГУТ</w:t>
      </w:r>
      <w:r>
        <w:br/>
      </w:r>
      <w:r>
        <w:rPr>
          <w:rFonts w:ascii="Times New Roman"/>
          <w:b/>
          <w:i w:val="false"/>
          <w:color w:val="000000"/>
        </w:rPr>
        <w:t>
БЫТЬ УСТАНОВЛЕНЫ И/ИЛИ ИСПОЛЬЗОВАНЫ НА КОЛЕСНЫХ</w:t>
      </w:r>
      <w:r>
        <w:br/>
      </w:r>
      <w:r>
        <w:rPr>
          <w:rFonts w:ascii="Times New Roman"/>
          <w:b/>
          <w:i w:val="false"/>
          <w:color w:val="000000"/>
        </w:rPr>
        <w:t>
ТРАНСПОРТНЫХ СРЕДСТВАХ</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О ВВЕДЕНИИ ГЛОБАЛЬНЫХ ТЕХНИЧЕСКИХ ПРАВИЛ ДЛЯ КОЛЕСНЫХ</w:t>
      </w:r>
      <w:r>
        <w:br/>
      </w:r>
      <w:r>
        <w:rPr>
          <w:rFonts w:ascii="Times New Roman"/>
          <w:b w:val="false"/>
          <w:i w:val="false"/>
          <w:color w:val="000000"/>
          <w:sz w:val="28"/>
        </w:rPr>
        <w:t>
ТРАНСПОРТНЫХ СРЕДСТВ, ПРЕДМЕТОВ ОБОРУДОВАНИЯ И ЧАСТЕЙ, КОТОРЫЕ</w:t>
      </w:r>
      <w:r>
        <w:br/>
      </w:r>
      <w:r>
        <w:rPr>
          <w:rFonts w:ascii="Times New Roman"/>
          <w:b w:val="false"/>
          <w:i w:val="false"/>
          <w:color w:val="000000"/>
          <w:sz w:val="28"/>
        </w:rPr>
        <w:t>
МОГУТ БЫТЬ УСТАНОВЛЕНЫ И/ИЛИ ИСПОЛЬЗОВАНЫ НА КОЛЕСНЫХ</w:t>
      </w:r>
      <w:r>
        <w:br/>
      </w:r>
      <w:r>
        <w:rPr>
          <w:rFonts w:ascii="Times New Roman"/>
          <w:b w:val="false"/>
          <w:i w:val="false"/>
          <w:color w:val="000000"/>
          <w:sz w:val="28"/>
        </w:rPr>
        <w:t>
ТРАНСПОРТНЫХ СРЕДСТВАХ</w:t>
      </w:r>
    </w:p>
    <w:p>
      <w:pPr>
        <w:spacing w:after="0"/>
        <w:ind w:left="0"/>
        <w:jc w:val="both"/>
      </w:pPr>
      <w:r>
        <w:rPr>
          <w:rFonts w:ascii="Times New Roman"/>
          <w:b w:val="false"/>
          <w:i w:val="false"/>
          <w:color w:val="000000"/>
          <w:sz w:val="28"/>
        </w:rPr>
        <w:t>ПРЕАМБУЛА</w:t>
      </w:r>
    </w:p>
    <w:p>
      <w:pPr>
        <w:spacing w:after="0"/>
        <w:ind w:left="0"/>
        <w:jc w:val="both"/>
      </w:pPr>
      <w:r>
        <w:rPr>
          <w:rFonts w:ascii="Times New Roman"/>
          <w:b w:val="false"/>
          <w:i w:val="false"/>
          <w:color w:val="000000"/>
          <w:sz w:val="28"/>
        </w:rPr>
        <w:t>      ДОГОВАРИВАЮЩИЕСЯ СТОРОНЫ,</w:t>
      </w:r>
    </w:p>
    <w:p>
      <w:pPr>
        <w:spacing w:after="0"/>
        <w:ind w:left="0"/>
        <w:jc w:val="both"/>
      </w:pPr>
      <w:r>
        <w:rPr>
          <w:rFonts w:ascii="Times New Roman"/>
          <w:b w:val="false"/>
          <w:i w:val="false"/>
          <w:color w:val="000000"/>
          <w:sz w:val="28"/>
        </w:rPr>
        <w:t>      РЕШИВ принять Соглашение с целью инициировать процесс стимулирования разработки глобальных технических правил, обеспечивающих высокие уровни рабочих характеристик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эффективности использования энергии и защиты от угона;</w:t>
      </w:r>
      <w:r>
        <w:br/>
      </w:r>
      <w:r>
        <w:rPr>
          <w:rFonts w:ascii="Times New Roman"/>
          <w:b w:val="false"/>
          <w:i w:val="false"/>
          <w:color w:val="000000"/>
          <w:sz w:val="28"/>
        </w:rPr>
        <w:t>
      РЕШИВ, что такой процесс должен также содействовать согласованию существующих технических правил, признавая право наднациональных, национальных и региональных органов власти принимать и обновлять технические правила в области охраны здоровья, безопасности, окружающей среды, эффективного использования энергии и защиты от угона, которые имеют более жесткий характер, чем правила, введенные на глобальном уровне;</w:t>
      </w:r>
      <w:r>
        <w:br/>
      </w:r>
      <w:r>
        <w:rPr>
          <w:rFonts w:ascii="Times New Roman"/>
          <w:b w:val="false"/>
          <w:i w:val="false"/>
          <w:color w:val="000000"/>
          <w:sz w:val="28"/>
        </w:rPr>
        <w:t>
      УПОЛНОМОЧЕННЫЕ вступать в такое Соглашение в соответствии с пунктом 1 а) Положения о круге ведения ЕЭК ООН и правилом 50, содержащимся в главе XIII правил процедуры ЕЭК ООН;</w:t>
      </w:r>
      <w:r>
        <w:br/>
      </w:r>
      <w:r>
        <w:rPr>
          <w:rFonts w:ascii="Times New Roman"/>
          <w:b w:val="false"/>
          <w:i w:val="false"/>
          <w:color w:val="000000"/>
          <w:sz w:val="28"/>
        </w:rPr>
        <w:t>
      ПРИЗНАВАЯ, что настоящее Соглашение не наносит ущерба правам и обязанностям Договаривающейся стороны в соответствии с существующими международными соглашениями в области охраны здоровья, безопасности и окружающей среды;</w:t>
      </w:r>
      <w:r>
        <w:br/>
      </w:r>
      <w:r>
        <w:rPr>
          <w:rFonts w:ascii="Times New Roman"/>
          <w:b w:val="false"/>
          <w:i w:val="false"/>
          <w:color w:val="000000"/>
          <w:sz w:val="28"/>
        </w:rPr>
        <w:t>
      ПРИЗНАВАЯ, что настоящее Соглашение не наносит ущерба правам и обязанностям Договаривающейся стороны в соответствии с соглашениями в рамках всемирной торговой организации (ВТО), включая Соглашение о технических барьерах и торговле (ТБТ), и стремясь ввести глобальные технические правила в рамках настоящего Соглашения в качестве основы своих технических правил таким образом, чтобы они соответствовали этим соглашениям;</w:t>
      </w:r>
      <w:r>
        <w:br/>
      </w:r>
      <w:r>
        <w:rPr>
          <w:rFonts w:ascii="Times New Roman"/>
          <w:b w:val="false"/>
          <w:i w:val="false"/>
          <w:color w:val="000000"/>
          <w:sz w:val="28"/>
        </w:rPr>
        <w:t>
      СЧИТАЯ ЖЕЛАТЕЛЬНЫМ, чтобы Договаривающиеся стороны настоящего Соглашения использовали глобальные технические правила, введенные в соответствии с настоящим Соглашением, в качестве основы для своих технических правил;</w:t>
      </w:r>
      <w:r>
        <w:br/>
      </w:r>
      <w:r>
        <w:rPr>
          <w:rFonts w:ascii="Times New Roman"/>
          <w:b w:val="false"/>
          <w:i w:val="false"/>
          <w:color w:val="000000"/>
          <w:sz w:val="28"/>
        </w:rPr>
        <w:t>
      ПРИЗНАВАЯ важность усилий по постоянному улучшению и стремления к обеспечению высоких уровней рабочих характеристик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эффективного использования энергии и зашиты от угона для общественного здравоохранения, безопасности и благосостояния и потенциальное значение растущего совпадения уже существующих и будущих технических правил и связанных с ними стандартов для международной торговли, потребительского выбора и доступности изделий;</w:t>
      </w:r>
      <w:r>
        <w:br/>
      </w:r>
      <w:r>
        <w:rPr>
          <w:rFonts w:ascii="Times New Roman"/>
          <w:b w:val="false"/>
          <w:i w:val="false"/>
          <w:color w:val="000000"/>
          <w:sz w:val="28"/>
        </w:rPr>
        <w:t>
      ПРИЗНАВАЯ, что правительства имеют право стремиться к повышению уровня охраны здоровья, окружающей среды и безопасности и практически добиваться такого повышения, а также определять, являются ли глобальные технические правила, введенные на основании настоящего Соглашения, приемлемыми для их потребностей;</w:t>
      </w:r>
      <w:r>
        <w:br/>
      </w:r>
      <w:r>
        <w:rPr>
          <w:rFonts w:ascii="Times New Roman"/>
          <w:b w:val="false"/>
          <w:i w:val="false"/>
          <w:color w:val="000000"/>
          <w:sz w:val="28"/>
        </w:rPr>
        <w:t>
      ПРИЗНАВАЯ уже проведенную в соответствии с Соглашением 1958 года важную работу по согласованию;</w:t>
      </w:r>
      <w:r>
        <w:br/>
      </w:r>
      <w:r>
        <w:rPr>
          <w:rFonts w:ascii="Times New Roman"/>
          <w:b w:val="false"/>
          <w:i w:val="false"/>
          <w:color w:val="000000"/>
          <w:sz w:val="28"/>
        </w:rPr>
        <w:t>
      ПРИЗНАВАЯ существующие в различных географических регионах заинтересованность и опыт в связи с проблемами безопасности, окружающей среды, энергия и защиты от угона и методами решения этих проблем, а также значение этой заинтересованности и опыта для разработки глобальных технических правил с целью содействия в достижении целей такого улучшения и сведении к минимуму расхождений;</w:t>
      </w:r>
      <w:r>
        <w:br/>
      </w:r>
      <w:r>
        <w:rPr>
          <w:rFonts w:ascii="Times New Roman"/>
          <w:b w:val="false"/>
          <w:i w:val="false"/>
          <w:color w:val="000000"/>
          <w:sz w:val="28"/>
        </w:rPr>
        <w:t>
      ЖЕЛАЯ содействовать принятию введенных глобальных технических правил в развивающихся странах с учетом особых проблем и условий в этих странах, в частности в наименее развитых из них;</w:t>
      </w:r>
      <w:r>
        <w:br/>
      </w:r>
      <w:r>
        <w:rPr>
          <w:rFonts w:ascii="Times New Roman"/>
          <w:b w:val="false"/>
          <w:i w:val="false"/>
          <w:color w:val="000000"/>
          <w:sz w:val="28"/>
        </w:rPr>
        <w:t>
      ЖЕЛАЯ, чтобы технические правила, применяемые Договаривающимися сторонами, являлись предметом надлежащего рассмотрения на основе транспарентных процедур при разработке глобальных технических правил и чтобы при этом учитывались результаты сравнительного анализа преимуществ и эффективности затрат;</w:t>
      </w:r>
      <w:r>
        <w:br/>
      </w:r>
      <w:r>
        <w:rPr>
          <w:rFonts w:ascii="Times New Roman"/>
          <w:b w:val="false"/>
          <w:i w:val="false"/>
          <w:color w:val="000000"/>
          <w:sz w:val="28"/>
        </w:rPr>
        <w:t>
      ПРИЗНАВАЯ, что введение глобальных технических правил, предусматривающих высокие уровни защиты, будет стимулировать понимание отдельными странами того, что эти правила будут обеспечивать необходимую защиту и рабочие характеристики в рамках их юрисдикции;</w:t>
      </w:r>
      <w:r>
        <w:br/>
      </w:r>
      <w:r>
        <w:rPr>
          <w:rFonts w:ascii="Times New Roman"/>
          <w:b w:val="false"/>
          <w:i w:val="false"/>
          <w:color w:val="000000"/>
          <w:sz w:val="28"/>
        </w:rPr>
        <w:t>
      ПРИЗНАВАЯ воздействие качества автомобильных топлив на эффективность экологического контроля транспортных средств, здоровье человека и топливную экономичность; и</w:t>
      </w:r>
      <w:r>
        <w:br/>
      </w:r>
      <w:r>
        <w:rPr>
          <w:rFonts w:ascii="Times New Roman"/>
          <w:b w:val="false"/>
          <w:i w:val="false"/>
          <w:color w:val="000000"/>
          <w:sz w:val="28"/>
        </w:rPr>
        <w:t>
      ПРИЗНАВАЯ, что использование транспарентных процедур представляет особую важность для разработки глобальных технических правил в соответствии с настоящим Соглашением и что данный процесс разработки должен сочетаться с процессами разработки правил, осуществляющимися Договаривающимися сторонами настоящего Соглашения;</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 ЦЕЛЬ</w:t>
      </w:r>
    </w:p>
    <w:p>
      <w:pPr>
        <w:spacing w:after="0"/>
        <w:ind w:left="0"/>
        <w:jc w:val="both"/>
      </w:pPr>
      <w:r>
        <w:rPr>
          <w:rFonts w:ascii="Times New Roman"/>
          <w:b w:val="false"/>
          <w:i w:val="false"/>
          <w:color w:val="000000"/>
          <w:sz w:val="28"/>
        </w:rPr>
        <w:t>      1.1. Цель настоящего Соглашения состоит в:</w:t>
      </w:r>
      <w:r>
        <w:br/>
      </w:r>
      <w:r>
        <w:rPr>
          <w:rFonts w:ascii="Times New Roman"/>
          <w:b w:val="false"/>
          <w:i w:val="false"/>
          <w:color w:val="000000"/>
          <w:sz w:val="28"/>
        </w:rPr>
        <w:t>
      1.1.1. обеспечении глобального процесса, в рамках которого Договаривающиеся стороны из всех регионов мира могли бы совместно разрабатывать глобальные технические правила, касающиеся рабочих характеристик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эффективного использования энергии и защиты от угона;</w:t>
      </w:r>
      <w:r>
        <w:br/>
      </w:r>
      <w:r>
        <w:rPr>
          <w:rFonts w:ascii="Times New Roman"/>
          <w:b w:val="false"/>
          <w:i w:val="false"/>
          <w:color w:val="000000"/>
          <w:sz w:val="28"/>
        </w:rPr>
        <w:t>
      1.1.2. обеспечении при разработке глобальных технических правил надлежащего и объективного учета существующих технических правил, применяемых Договаривающимися сторонами, а также Правил ЕЭК ООН;</w:t>
      </w:r>
      <w:r>
        <w:br/>
      </w:r>
      <w:r>
        <w:rPr>
          <w:rFonts w:ascii="Times New Roman"/>
          <w:b w:val="false"/>
          <w:i w:val="false"/>
          <w:color w:val="000000"/>
          <w:sz w:val="28"/>
        </w:rPr>
        <w:t>
      1.1.3. обеспечении, в соответствующих случаях, при разработке глобальных технических правил объективного учета оценки наилучшей имеющейся технологии, относительных преимуществ и эффективности затрат;</w:t>
      </w:r>
      <w:r>
        <w:br/>
      </w:r>
      <w:r>
        <w:rPr>
          <w:rFonts w:ascii="Times New Roman"/>
          <w:b w:val="false"/>
          <w:i w:val="false"/>
          <w:color w:val="000000"/>
          <w:sz w:val="28"/>
        </w:rPr>
        <w:t>
      1.1.4. обеспечении транспарентности процедур, используемых при разработке глобальных технических правил;</w:t>
      </w:r>
      <w:r>
        <w:br/>
      </w:r>
      <w:r>
        <w:rPr>
          <w:rFonts w:ascii="Times New Roman"/>
          <w:b w:val="false"/>
          <w:i w:val="false"/>
          <w:color w:val="000000"/>
          <w:sz w:val="28"/>
        </w:rPr>
        <w:t>
      1.1.5. достижении высоких уровней рабочих характеристик в области базопасности, охраны окружающей среды, эффективного использования энергии и защиты от угона в рамках мирового сообщества и обеспечении того, чтобы меры, принимаемые в соответствии с нестоящим Соглашением, не стимулировали либо не влекли за собой снижения этих уровней в рамках юрисдикции Договаривающихся сторон, в том числе на наднациональном уровне;</w:t>
      </w:r>
      <w:r>
        <w:br/>
      </w:r>
      <w:r>
        <w:rPr>
          <w:rFonts w:ascii="Times New Roman"/>
          <w:b w:val="false"/>
          <w:i w:val="false"/>
          <w:color w:val="000000"/>
          <w:sz w:val="28"/>
        </w:rPr>
        <w:t>
      1.1.6. снижении технических барьеров в международной торговле посредством согласования существующих технических правил, применяемых Договаривающимися сторонами, и Правил ЕЭК ООН и разработки новых глобальных технических правил, регулирующих рабочие характеристики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эффективного использования энергии и защиты от угона и отвечающих целям достижения высоких уровней безопасности и охраны окружающей среды, а также другим перечисленным выше целям; и</w:t>
      </w:r>
      <w:r>
        <w:br/>
      </w:r>
      <w:r>
        <w:rPr>
          <w:rFonts w:ascii="Times New Roman"/>
          <w:b w:val="false"/>
          <w:i w:val="false"/>
          <w:color w:val="000000"/>
          <w:sz w:val="28"/>
        </w:rPr>
        <w:t>
      1.1.7. обеспечении в тех случаях, когда для облегчения нормативной деятельности некоторых стран необходимы альтернативные уровни обязательных требований, учета таких потребностей при разработке и введении глобальных технических правил;</w:t>
      </w:r>
      <w:r>
        <w:br/>
      </w:r>
      <w:r>
        <w:rPr>
          <w:rFonts w:ascii="Times New Roman"/>
          <w:b w:val="false"/>
          <w:i w:val="false"/>
          <w:color w:val="000000"/>
          <w:sz w:val="28"/>
        </w:rPr>
        <w:t>
      1.2. Настоящее Соглашение должно функционировать параллельно с Соглашением 1958 года без ущерба для институциональной автономии любого из них.</w:t>
      </w:r>
    </w:p>
    <w:p>
      <w:pPr>
        <w:spacing w:after="0"/>
        <w:ind w:left="0"/>
        <w:jc w:val="left"/>
      </w:pPr>
      <w:r>
        <w:rPr>
          <w:rFonts w:ascii="Times New Roman"/>
          <w:b/>
          <w:i w:val="false"/>
          <w:color w:val="000000"/>
        </w:rPr>
        <w:t xml:space="preserve"> СТАТЬЯ 2 ДОГОВАРИВАЮЩИЕСЯ СТОРОНЫ И КОНСУЛЬТАТИВНЫЙ СТАТУС</w:t>
      </w:r>
    </w:p>
    <w:p>
      <w:pPr>
        <w:spacing w:after="0"/>
        <w:ind w:left="0"/>
        <w:jc w:val="both"/>
      </w:pPr>
      <w:r>
        <w:rPr>
          <w:rFonts w:ascii="Times New Roman"/>
          <w:b w:val="false"/>
          <w:i w:val="false"/>
          <w:color w:val="000000"/>
          <w:sz w:val="28"/>
        </w:rPr>
        <w:t>      2.1. Договаривающимися сторонами настоящего Соглашения могут стать страны, являющиеся членами Европейской экономической комиссии (ЕЭК ООН), региональные организации экономической интеграции, учрежденные странами - членами ЕЭК, и страны, допущенные к участию в работе ЕЭК с консультативным статусом в соответствии с пунктом 8 Положения о круге ведения ЕЭК.</w:t>
      </w:r>
      <w:r>
        <w:br/>
      </w:r>
      <w:r>
        <w:rPr>
          <w:rFonts w:ascii="Times New Roman"/>
          <w:b w:val="false"/>
          <w:i w:val="false"/>
          <w:color w:val="000000"/>
          <w:sz w:val="28"/>
        </w:rPr>
        <w:t>
      2.2 Договаривающимися сторонами настоящего Соглашения могут стать страны, являющиеся членами Организации Объединенных Наций и участвующие в определенных видах деятельности ЕЭК в соответствии с пунктом 11 Положения о круге ведения ЕЭК, и региональные организации экономической интеграции, учрежденные такими странами.</w:t>
      </w:r>
      <w:r>
        <w:br/>
      </w:r>
      <w:r>
        <w:rPr>
          <w:rFonts w:ascii="Times New Roman"/>
          <w:b w:val="false"/>
          <w:i w:val="false"/>
          <w:color w:val="000000"/>
          <w:sz w:val="28"/>
        </w:rPr>
        <w:t>
      2.3. Любое специализированное учреждение и любая организация, включая межправительственные организации и неправительственные организации, которым Экономический и Социальный Совет Организации Объединенных Наций предоставил консультативный статус, могут участвовать в этом качестве в совещаниях любой рабочей группы при рассмотрении любого вопроса, представляющего особый интерес для этого учреждения или организации.</w:t>
      </w:r>
    </w:p>
    <w:p>
      <w:pPr>
        <w:spacing w:after="0"/>
        <w:ind w:left="0"/>
        <w:jc w:val="left"/>
      </w:pPr>
      <w:r>
        <w:rPr>
          <w:rFonts w:ascii="Times New Roman"/>
          <w:b/>
          <w:i w:val="false"/>
          <w:color w:val="000000"/>
        </w:rPr>
        <w:t xml:space="preserve"> СТАТЬЯ 3 ИСПОЛНИТЕЛЬНЫЙ КОМИТЕТ</w:t>
      </w:r>
    </w:p>
    <w:p>
      <w:pPr>
        <w:spacing w:after="0"/>
        <w:ind w:left="0"/>
        <w:jc w:val="both"/>
      </w:pPr>
      <w:r>
        <w:rPr>
          <w:rFonts w:ascii="Times New Roman"/>
          <w:b w:val="false"/>
          <w:i w:val="false"/>
          <w:color w:val="000000"/>
          <w:sz w:val="28"/>
        </w:rPr>
        <w:t>      3.1. В состав Исполнительного комитета настоящего Соглашения входят представители Договаривающихся сторон, которые собираются в этом качестве по крайней мере один раз в год.</w:t>
      </w:r>
      <w:r>
        <w:br/>
      </w:r>
      <w:r>
        <w:rPr>
          <w:rFonts w:ascii="Times New Roman"/>
          <w:b w:val="false"/>
          <w:i w:val="false"/>
          <w:color w:val="000000"/>
          <w:sz w:val="28"/>
        </w:rPr>
        <w:t>
      3.2. Правила процедуры Исполнительного комитета излагаются в приложении В к настоящему Соглашению.</w:t>
      </w:r>
      <w:r>
        <w:br/>
      </w:r>
      <w:r>
        <w:rPr>
          <w:rFonts w:ascii="Times New Roman"/>
          <w:b w:val="false"/>
          <w:i w:val="false"/>
          <w:color w:val="000000"/>
          <w:sz w:val="28"/>
        </w:rPr>
        <w:t>
      3.3. Исполнительный комитет:</w:t>
      </w:r>
      <w:r>
        <w:br/>
      </w:r>
      <w:r>
        <w:rPr>
          <w:rFonts w:ascii="Times New Roman"/>
          <w:b w:val="false"/>
          <w:i w:val="false"/>
          <w:color w:val="000000"/>
          <w:sz w:val="28"/>
        </w:rPr>
        <w:t>
      3.3.1. отвечает за осуществление настоящего Соглашения, включая определение приоритетных направлений деятельности в соответствии с настоящим Соглашением;</w:t>
      </w:r>
      <w:r>
        <w:br/>
      </w:r>
      <w:r>
        <w:rPr>
          <w:rFonts w:ascii="Times New Roman"/>
          <w:b w:val="false"/>
          <w:i w:val="false"/>
          <w:color w:val="000000"/>
          <w:sz w:val="28"/>
        </w:rPr>
        <w:t>
      3.3.2. рассматривает все рекомендации и доклады рабочих групп, касающиеся введения глобальных технических правил в соответствии с настоящим Соглашением; и</w:t>
      </w:r>
      <w:r>
        <w:br/>
      </w:r>
      <w:r>
        <w:rPr>
          <w:rFonts w:ascii="Times New Roman"/>
          <w:b w:val="false"/>
          <w:i w:val="false"/>
          <w:color w:val="000000"/>
          <w:sz w:val="28"/>
        </w:rPr>
        <w:t>
      3.3.3 выполняет любые другие функции, которые могут оказаться необходимыми в соответствии с настоящим Соглашением.</w:t>
      </w:r>
      <w:r>
        <w:br/>
      </w:r>
      <w:r>
        <w:rPr>
          <w:rFonts w:ascii="Times New Roman"/>
          <w:b w:val="false"/>
          <w:i w:val="false"/>
          <w:color w:val="000000"/>
          <w:sz w:val="28"/>
        </w:rPr>
        <w:t>
      3.4. Исполнительный комитет имеет право принять окончательное решение по вопросу о включении правил в Компендиум потенциальных глобальных технических правил и ввести глобальные технические правила в соответствии с настоящим Соглашением.</w:t>
      </w:r>
      <w:r>
        <w:br/>
      </w:r>
      <w:r>
        <w:rPr>
          <w:rFonts w:ascii="Times New Roman"/>
          <w:b w:val="false"/>
          <w:i w:val="false"/>
          <w:color w:val="000000"/>
          <w:sz w:val="28"/>
        </w:rPr>
        <w:t>
      3.5. Исполнительный комитет при осуществлении своей функции, когда он считает это необходимым, пользуется информацией из всех соответствующих источников.</w:t>
      </w:r>
    </w:p>
    <w:p>
      <w:pPr>
        <w:spacing w:after="0"/>
        <w:ind w:left="0"/>
        <w:jc w:val="left"/>
      </w:pPr>
      <w:r>
        <w:rPr>
          <w:rFonts w:ascii="Times New Roman"/>
          <w:b/>
          <w:i w:val="false"/>
          <w:color w:val="000000"/>
        </w:rPr>
        <w:t xml:space="preserve"> СТАТЬЯ 4 КРИТЕРИИ ДЛЯ ТЕХНИЧЕСКИХ ПРАВИЛ</w:t>
      </w:r>
    </w:p>
    <w:p>
      <w:pPr>
        <w:spacing w:after="0"/>
        <w:ind w:left="0"/>
        <w:jc w:val="both"/>
      </w:pPr>
      <w:r>
        <w:rPr>
          <w:rFonts w:ascii="Times New Roman"/>
          <w:b w:val="false"/>
          <w:i w:val="false"/>
          <w:color w:val="000000"/>
          <w:sz w:val="28"/>
        </w:rPr>
        <w:t>      4.1 Технические правила, включаемые в соответствии со статьей 5 или вводимые на основании статьи 6, должны отвечать следующим критериям:</w:t>
      </w:r>
      <w:r>
        <w:br/>
      </w:r>
      <w:r>
        <w:rPr>
          <w:rFonts w:ascii="Times New Roman"/>
          <w:b w:val="false"/>
          <w:i w:val="false"/>
          <w:color w:val="000000"/>
          <w:sz w:val="28"/>
        </w:rPr>
        <w:t>
      4.1.1. содержать четкое описание колесных транспортных средств, предметов оборудования и/или частей, которые могут быть установлены и/или использованы на колесных транспортных средствах, к которым применяются эти правила;</w:t>
      </w:r>
      <w:r>
        <w:br/>
      </w:r>
      <w:r>
        <w:rPr>
          <w:rFonts w:ascii="Times New Roman"/>
          <w:b w:val="false"/>
          <w:i w:val="false"/>
          <w:color w:val="000000"/>
          <w:sz w:val="28"/>
        </w:rPr>
        <w:t>
      4.1.2. содержать требования, которые:</w:t>
      </w:r>
      <w:r>
        <w:br/>
      </w:r>
      <w:r>
        <w:rPr>
          <w:rFonts w:ascii="Times New Roman"/>
          <w:b w:val="false"/>
          <w:i w:val="false"/>
          <w:color w:val="000000"/>
          <w:sz w:val="28"/>
        </w:rPr>
        <w:t>
      4.1.2.1. обеспечивают высокий уровень рабочих характеристик в области безопасности, охраны окружающей среды, эффективного использования энергии или защиты от угона; и</w:t>
      </w:r>
      <w:r>
        <w:br/>
      </w:r>
      <w:r>
        <w:rPr>
          <w:rFonts w:ascii="Times New Roman"/>
          <w:b w:val="false"/>
          <w:i w:val="false"/>
          <w:color w:val="000000"/>
          <w:sz w:val="28"/>
        </w:rPr>
        <w:t>
      4.1.2.2. в соответствующих случаях сформулированы в виде рабочих характеристик, а не описательных характеристик;</w:t>
      </w:r>
      <w:r>
        <w:br/>
      </w:r>
      <w:r>
        <w:rPr>
          <w:rFonts w:ascii="Times New Roman"/>
          <w:b w:val="false"/>
          <w:i w:val="false"/>
          <w:color w:val="000000"/>
          <w:sz w:val="28"/>
        </w:rPr>
        <w:t>
      4.1.3. включать:</w:t>
      </w:r>
      <w:r>
        <w:br/>
      </w:r>
      <w:r>
        <w:rPr>
          <w:rFonts w:ascii="Times New Roman"/>
          <w:b w:val="false"/>
          <w:i w:val="false"/>
          <w:color w:val="000000"/>
          <w:sz w:val="28"/>
        </w:rPr>
        <w:t>
      4.1.3.1. метод испытания, посредством которого должно определяться соблюдение правил;</w:t>
      </w:r>
      <w:r>
        <w:br/>
      </w:r>
      <w:r>
        <w:rPr>
          <w:rFonts w:ascii="Times New Roman"/>
          <w:b w:val="false"/>
          <w:i w:val="false"/>
          <w:color w:val="000000"/>
          <w:sz w:val="28"/>
        </w:rPr>
        <w:t>
      4.1.3.2. в соответствующих случаях для правил, включаемых на основании статьи 5, четкое описание маркировки официального утверждения или сертификации и/или знаков, необходимых для официального утверждения типа и соответствия производства, либо требований, предъявляемых к самосертификации изготовителем; и,</w:t>
      </w:r>
      <w:r>
        <w:br/>
      </w:r>
      <w:r>
        <w:rPr>
          <w:rFonts w:ascii="Times New Roman"/>
          <w:b w:val="false"/>
          <w:i w:val="false"/>
          <w:color w:val="000000"/>
          <w:sz w:val="28"/>
        </w:rPr>
        <w:t>
      4.1.3.3. где это применимо, рекомендованный минимальный период освоения новой продукции с учетом соображений разумности и практической осуществимости, который Договаривающаяся сторона должна устанавливать до вступлении в силу требования о соблюдении.</w:t>
      </w:r>
      <w:r>
        <w:br/>
      </w:r>
      <w:r>
        <w:rPr>
          <w:rFonts w:ascii="Times New Roman"/>
          <w:b w:val="false"/>
          <w:i w:val="false"/>
          <w:color w:val="000000"/>
          <w:sz w:val="28"/>
        </w:rPr>
        <w:t>
      4.2. Глобальные технические правила могут указывать альтернативные неглобальные уровни обязательных требований или рабочих характеристик и соответствующие процедуры испытаний, когда они необходимы для содействия нормативной деятельности некоторых, стран, в частности развивающихся.</w:t>
      </w:r>
    </w:p>
    <w:p>
      <w:pPr>
        <w:spacing w:after="0"/>
        <w:ind w:left="0"/>
        <w:jc w:val="left"/>
      </w:pPr>
      <w:r>
        <w:rPr>
          <w:rFonts w:ascii="Times New Roman"/>
          <w:b/>
          <w:i w:val="false"/>
          <w:color w:val="000000"/>
        </w:rPr>
        <w:t xml:space="preserve"> СТАТЬЯ 5 КОМПЕНДИУМ ПОТЕНЦИАЛЬНЫХ ГЛОБАЛЬНЫХ ТЕХНИЧЕСКИХ ПРАВИЛ</w:t>
      </w:r>
    </w:p>
    <w:p>
      <w:pPr>
        <w:spacing w:after="0"/>
        <w:ind w:left="0"/>
        <w:jc w:val="both"/>
      </w:pPr>
      <w:r>
        <w:rPr>
          <w:rFonts w:ascii="Times New Roman"/>
          <w:b w:val="false"/>
          <w:i w:val="false"/>
          <w:color w:val="000000"/>
          <w:sz w:val="28"/>
        </w:rPr>
        <w:t>      5.1. Создается и обновляется компендиум технических правил Договаривающихся сторон, не являющихся правилами ЕЭК ООН, которые могут рассматриваться на предмет согласования или принятия в качестве глобальных технических правил (именуемый далее Компендиумом потенциальных правил).</w:t>
      </w:r>
      <w:r>
        <w:br/>
      </w:r>
      <w:r>
        <w:rPr>
          <w:rFonts w:ascii="Times New Roman"/>
          <w:b w:val="false"/>
          <w:i w:val="false"/>
          <w:color w:val="000000"/>
          <w:sz w:val="28"/>
        </w:rPr>
        <w:t xml:space="preserve">
      5.2. </w:t>
      </w:r>
      <w:r>
        <w:rPr>
          <w:rFonts w:ascii="Times New Roman"/>
          <w:b w:val="false"/>
          <w:i w:val="false"/>
          <w:color w:val="000000"/>
          <w:sz w:val="28"/>
          <w:u w:val="single"/>
        </w:rPr>
        <w:t>Включение технических правил в Компендиум потенциальных правил</w:t>
      </w:r>
      <w:r>
        <w:br/>
      </w:r>
      <w:r>
        <w:rPr>
          <w:rFonts w:ascii="Times New Roman"/>
          <w:b w:val="false"/>
          <w:i w:val="false"/>
          <w:color w:val="000000"/>
          <w:sz w:val="28"/>
        </w:rPr>
        <w:t>
      Любая Договаривающаяся сторона может представить в Исполнительный комитет запрос на включение в Компендиум потенциальных правил любых технических правил, которые данная Договаривающаяся сторона ввела, применяет или приняла для будущего применения.</w:t>
      </w:r>
      <w:r>
        <w:br/>
      </w:r>
      <w:r>
        <w:rPr>
          <w:rFonts w:ascii="Times New Roman"/>
          <w:b w:val="false"/>
          <w:i w:val="false"/>
          <w:color w:val="000000"/>
          <w:sz w:val="28"/>
        </w:rPr>
        <w:t>
      5.2.1. запрос, указанный в пункте 5.2, должен содержать:</w:t>
      </w:r>
      <w:r>
        <w:br/>
      </w:r>
      <w:r>
        <w:rPr>
          <w:rFonts w:ascii="Times New Roman"/>
          <w:b w:val="false"/>
          <w:i w:val="false"/>
          <w:color w:val="000000"/>
          <w:sz w:val="28"/>
        </w:rPr>
        <w:t>
      экземпляр таких правил;</w:t>
      </w:r>
      <w:r>
        <w:br/>
      </w:r>
      <w:r>
        <w:rPr>
          <w:rFonts w:ascii="Times New Roman"/>
          <w:b w:val="false"/>
          <w:i w:val="false"/>
          <w:color w:val="000000"/>
          <w:sz w:val="28"/>
        </w:rPr>
        <w:t>
      5.2.1.2. любую имеющуюся в наличии техническую документацию по таким правилам, включая документацию, касающуюся наилучшей имеющейся технологии, относительных преимуществ и эффективности с точки зрения затрат; и</w:t>
      </w:r>
      <w:r>
        <w:br/>
      </w:r>
      <w:r>
        <w:rPr>
          <w:rFonts w:ascii="Times New Roman"/>
          <w:b w:val="false"/>
          <w:i w:val="false"/>
          <w:color w:val="000000"/>
          <w:sz w:val="28"/>
        </w:rPr>
        <w:t>
      5.2.1.3. указание любых известных действующих либо ожидаемых соответствующих международных стандартов, применяемых в добровольном порядке.</w:t>
      </w:r>
      <w:r>
        <w:br/>
      </w:r>
      <w:r>
        <w:rPr>
          <w:rFonts w:ascii="Times New Roman"/>
          <w:b w:val="false"/>
          <w:i w:val="false"/>
          <w:color w:val="000000"/>
          <w:sz w:val="28"/>
        </w:rPr>
        <w:t>
      5.2.2. Исполнительный комитет рассматривает все запросы, которые удовлетворяют требованиям статьи 4 и пункта 5.2.1 настоящей статьи. Технические правила включаются в Компендиум потенциальных правил при условии голосования "за" в соответствии с пунктом 7.1 статьи 7 приложения В. К включенным техническим правилам прилагается документация, представленная вместе с запросом на включение этих правил.</w:t>
      </w:r>
      <w:r>
        <w:br/>
      </w:r>
      <w:r>
        <w:rPr>
          <w:rFonts w:ascii="Times New Roman"/>
          <w:b w:val="false"/>
          <w:i w:val="false"/>
          <w:color w:val="000000"/>
          <w:sz w:val="28"/>
        </w:rPr>
        <w:t>
      5.2.3. Указанные в запросе правила считаются включенными Генеральным секретарем в Компендиум в день принятия решения посредством голосования "за" в соответствии с пунктом 5.2.2 настоящей статьи.</w:t>
      </w:r>
      <w:r>
        <w:br/>
      </w:r>
      <w:r>
        <w:rPr>
          <w:rFonts w:ascii="Times New Roman"/>
          <w:b w:val="false"/>
          <w:i w:val="false"/>
          <w:color w:val="000000"/>
          <w:sz w:val="28"/>
        </w:rPr>
        <w:t xml:space="preserve">
      5.3. </w:t>
      </w:r>
      <w:r>
        <w:rPr>
          <w:rFonts w:ascii="Times New Roman"/>
          <w:b w:val="false"/>
          <w:i w:val="false"/>
          <w:color w:val="000000"/>
          <w:sz w:val="28"/>
          <w:u w:val="single"/>
        </w:rPr>
        <w:t>Исключение технических правил из Компендиума потенциальных правил</w:t>
      </w:r>
      <w:r>
        <w:br/>
      </w:r>
      <w:r>
        <w:rPr>
          <w:rFonts w:ascii="Times New Roman"/>
          <w:b w:val="false"/>
          <w:i w:val="false"/>
          <w:color w:val="000000"/>
          <w:sz w:val="28"/>
        </w:rPr>
        <w:t>
      Включенные технические правила исключаются из Компендиума потенциальных правил:</w:t>
      </w:r>
      <w:r>
        <w:br/>
      </w:r>
      <w:r>
        <w:rPr>
          <w:rFonts w:ascii="Times New Roman"/>
          <w:b w:val="false"/>
          <w:i w:val="false"/>
          <w:color w:val="000000"/>
          <w:sz w:val="28"/>
        </w:rPr>
        <w:t>
      5.3.1. либо после введения в Глобальный регистр глобальных технических правил, содержащих требования к изделиям, относящиеся к тем же элементам рабочих или конструктивных характеристик, что и включенные в компендиум технические правила;</w:t>
      </w:r>
      <w:r>
        <w:br/>
      </w:r>
      <w:r>
        <w:rPr>
          <w:rFonts w:ascii="Times New Roman"/>
          <w:b w:val="false"/>
          <w:i w:val="false"/>
          <w:color w:val="000000"/>
          <w:sz w:val="28"/>
        </w:rPr>
        <w:t>
      5.3.2. либо по истечении пятилетнего периода после включения правил на основании настоящей статьи и по окончании каждого последующего пятилетнего периода, если исполнительный секретарь не подтверждает посредством голосования "за" в соответствии с пунктом 7.1 статьи 7 приложения В включение технических правил в Компендиум потенциальных правил; либо</w:t>
      </w:r>
      <w:r>
        <w:br/>
      </w:r>
      <w:r>
        <w:rPr>
          <w:rFonts w:ascii="Times New Roman"/>
          <w:b w:val="false"/>
          <w:i w:val="false"/>
          <w:color w:val="000000"/>
          <w:sz w:val="28"/>
        </w:rPr>
        <w:t>
      5.3.3. в ответ на письменный запрос Договаривающейся стороны, по просьбе которой технические правила были первоначально включены. Такой запрос служит основой для исключения правил.</w:t>
      </w:r>
      <w:r>
        <w:br/>
      </w:r>
      <w:r>
        <w:rPr>
          <w:rFonts w:ascii="Times New Roman"/>
          <w:b w:val="false"/>
          <w:i w:val="false"/>
          <w:color w:val="000000"/>
          <w:sz w:val="28"/>
        </w:rPr>
        <w:t xml:space="preserve">
      5.4. </w:t>
      </w:r>
      <w:r>
        <w:rPr>
          <w:rFonts w:ascii="Times New Roman"/>
          <w:b w:val="false"/>
          <w:i w:val="false"/>
          <w:color w:val="000000"/>
          <w:sz w:val="28"/>
          <w:u w:val="single"/>
        </w:rPr>
        <w:t>Доступность документов</w:t>
      </w:r>
      <w:r>
        <w:br/>
      </w:r>
      <w:r>
        <w:rPr>
          <w:rFonts w:ascii="Times New Roman"/>
          <w:b w:val="false"/>
          <w:i w:val="false"/>
          <w:color w:val="000000"/>
          <w:sz w:val="28"/>
        </w:rPr>
        <w:t>
      Все документы, рассмотренные Исполнительным комитетом в соответствии с настоящей статьей, должны быть общедоступными.</w:t>
      </w:r>
    </w:p>
    <w:p>
      <w:pPr>
        <w:spacing w:after="0"/>
        <w:ind w:left="0"/>
        <w:jc w:val="left"/>
      </w:pPr>
      <w:r>
        <w:rPr>
          <w:rFonts w:ascii="Times New Roman"/>
          <w:b/>
          <w:i w:val="false"/>
          <w:color w:val="000000"/>
        </w:rPr>
        <w:t xml:space="preserve"> СТАТЬЯ 6 РЕГИСТР ГЛОБАЛЬНЫХ ТЕХНИЧЕСКИХ ПРАВИЛ</w:t>
      </w:r>
    </w:p>
    <w:p>
      <w:pPr>
        <w:spacing w:after="0"/>
        <w:ind w:left="0"/>
        <w:jc w:val="both"/>
      </w:pPr>
      <w:r>
        <w:rPr>
          <w:rFonts w:ascii="Times New Roman"/>
          <w:b w:val="false"/>
          <w:i w:val="false"/>
          <w:color w:val="000000"/>
          <w:sz w:val="28"/>
        </w:rPr>
        <w:t>      6.1. Создается и обновляется регистр глобальных технических правил, разработанных и введенных на основании настоящей статьи. Этот регистр именуется Глобальным регистром.</w:t>
      </w:r>
      <w:r>
        <w:br/>
      </w:r>
      <w:r>
        <w:rPr>
          <w:rFonts w:ascii="Times New Roman"/>
          <w:b w:val="false"/>
          <w:i w:val="false"/>
          <w:color w:val="000000"/>
          <w:sz w:val="28"/>
        </w:rPr>
        <w:t xml:space="preserve">
      6.2. </w:t>
      </w:r>
      <w:r>
        <w:rPr>
          <w:rFonts w:ascii="Times New Roman"/>
          <w:b w:val="false"/>
          <w:i w:val="false"/>
          <w:color w:val="000000"/>
          <w:sz w:val="28"/>
          <w:u w:val="single"/>
        </w:rPr>
        <w:t>Введение глобальных технических правил в Глобальный регистр посредством согласования действующих правил</w:t>
      </w:r>
      <w:r>
        <w:br/>
      </w:r>
      <w:r>
        <w:rPr>
          <w:rFonts w:ascii="Times New Roman"/>
          <w:b w:val="false"/>
          <w:i w:val="false"/>
          <w:color w:val="000000"/>
          <w:sz w:val="28"/>
        </w:rPr>
        <w:t>
      Любая Договаривающаяся сторона может представить предложение о разработке согласованных глобальных технических правил, касающихся элементов рабочих характеристик или конструктивных характеристик, затрагиваемых либо техническими правилами, занесенными в Компендиум потенциальных правил, либо любыми Правилами ЕЭК ООН, либо и теми и другими правилами.</w:t>
      </w:r>
      <w:r>
        <w:br/>
      </w:r>
      <w:r>
        <w:rPr>
          <w:rFonts w:ascii="Times New Roman"/>
          <w:b w:val="false"/>
          <w:i w:val="false"/>
          <w:color w:val="000000"/>
          <w:sz w:val="28"/>
        </w:rPr>
        <w:t>
      6.2.1. предложение, указанное в пункте 6.2, должно содержать:</w:t>
      </w:r>
      <w:r>
        <w:br/>
      </w:r>
      <w:r>
        <w:rPr>
          <w:rFonts w:ascii="Times New Roman"/>
          <w:b w:val="false"/>
          <w:i w:val="false"/>
          <w:color w:val="000000"/>
          <w:sz w:val="28"/>
        </w:rPr>
        <w:t>
      6.2.1.1. разъяснение цели предлагаемых глобальных технических правил;</w:t>
      </w:r>
      <w:r>
        <w:br/>
      </w:r>
      <w:r>
        <w:rPr>
          <w:rFonts w:ascii="Times New Roman"/>
          <w:b w:val="false"/>
          <w:i w:val="false"/>
          <w:color w:val="000000"/>
          <w:sz w:val="28"/>
        </w:rPr>
        <w:t>
      6.2.1.2. описание или проект текста предлагаемых глобальных технических правил, если он имеется;</w:t>
      </w:r>
      <w:r>
        <w:br/>
      </w:r>
      <w:r>
        <w:rPr>
          <w:rFonts w:ascii="Times New Roman"/>
          <w:b w:val="false"/>
          <w:i w:val="false"/>
          <w:color w:val="000000"/>
          <w:sz w:val="28"/>
        </w:rPr>
        <w:t>
      6.2.1.3. имеющуюся документацию, которая может содействовать анализу вопросов, рассматриваемых в отчете, требуемом в соответствии с пунктом 6.2.4.2.1 настоящей статьи;</w:t>
      </w:r>
      <w:r>
        <w:br/>
      </w:r>
      <w:r>
        <w:rPr>
          <w:rFonts w:ascii="Times New Roman"/>
          <w:b w:val="false"/>
          <w:i w:val="false"/>
          <w:color w:val="000000"/>
          <w:sz w:val="28"/>
        </w:rPr>
        <w:t>
      6.2.1.4. перечень всех технических правил, содержащихся в Компендиуме потенциальных правил, и любых Правил ЕЭК ООН, которые относятся к тем же элементам рабочих характеристик или конструктивных характеристик, которые должны рассматриваться в предлагаемых глобальных технических правилах; и</w:t>
      </w:r>
      <w:r>
        <w:br/>
      </w:r>
      <w:r>
        <w:rPr>
          <w:rFonts w:ascii="Times New Roman"/>
          <w:b w:val="false"/>
          <w:i w:val="false"/>
          <w:color w:val="000000"/>
          <w:sz w:val="28"/>
        </w:rPr>
        <w:t>
      6.2.1.5. указание любых известных действующих соответствующих международных стандартов, применяемых в добровольном порядке.</w:t>
      </w:r>
      <w:r>
        <w:br/>
      </w:r>
      <w:r>
        <w:rPr>
          <w:rFonts w:ascii="Times New Roman"/>
          <w:b w:val="false"/>
          <w:i w:val="false"/>
          <w:color w:val="000000"/>
          <w:sz w:val="28"/>
        </w:rPr>
        <w:t>
      6.2.2. Каждое предложение, указанное в пункте 6.2.1 настоящей статьи, представляется Исполнительному комитету.</w:t>
      </w:r>
      <w:r>
        <w:br/>
      </w:r>
      <w:r>
        <w:rPr>
          <w:rFonts w:ascii="Times New Roman"/>
          <w:b w:val="false"/>
          <w:i w:val="false"/>
          <w:color w:val="000000"/>
          <w:sz w:val="28"/>
        </w:rPr>
        <w:t>
      6.2.3. Исполнительный комитет не передает ни одной из рабочих групп никаких предложений, которые, как было установлено, не удовлетворяют требованиям статьи 4 и пункту 6.2.1 настоящей статьи. Он может передавать все другие предложения соответствующей рабочей группе.</w:t>
      </w:r>
      <w:r>
        <w:br/>
      </w:r>
      <w:r>
        <w:rPr>
          <w:rFonts w:ascii="Times New Roman"/>
          <w:b w:val="false"/>
          <w:i w:val="false"/>
          <w:color w:val="000000"/>
          <w:sz w:val="28"/>
        </w:rPr>
        <w:t>
      6.2.4. При рассмотрении предложения, переданного рабочей группе для разработки глобальных технических правил на основе согласования, эта рабочая группа использует транспарентные процедуры для:</w:t>
      </w:r>
      <w:r>
        <w:br/>
      </w:r>
      <w:r>
        <w:rPr>
          <w:rFonts w:ascii="Times New Roman"/>
          <w:b w:val="false"/>
          <w:i w:val="false"/>
          <w:color w:val="000000"/>
          <w:sz w:val="28"/>
        </w:rPr>
        <w:t>
      6.2.4.1. разработки рекомендаций, касающихся глобальных технических правил посредством:</w:t>
      </w:r>
      <w:r>
        <w:br/>
      </w:r>
      <w:r>
        <w:rPr>
          <w:rFonts w:ascii="Times New Roman"/>
          <w:b w:val="false"/>
          <w:i w:val="false"/>
          <w:color w:val="000000"/>
          <w:sz w:val="28"/>
        </w:rPr>
        <w:t>
      6.2.4.1.1. учета цели предлагаемых глобальных технических правил и потребности в установлении альтернативных уровней обязательных требований или рабочих характеристик,</w:t>
      </w:r>
      <w:r>
        <w:br/>
      </w:r>
      <w:r>
        <w:rPr>
          <w:rFonts w:ascii="Times New Roman"/>
          <w:b w:val="false"/>
          <w:i w:val="false"/>
          <w:color w:val="000000"/>
          <w:sz w:val="28"/>
        </w:rPr>
        <w:t>
      6.2.4.1.2. изучения всех технических правил, включенных в Компендиум потенциальных правил, и любых Правил ЕЭК ООН, относящихся к тем же элементам рабочих характеристик,</w:t>
      </w:r>
      <w:r>
        <w:br/>
      </w:r>
      <w:r>
        <w:rPr>
          <w:rFonts w:ascii="Times New Roman"/>
          <w:b w:val="false"/>
          <w:i w:val="false"/>
          <w:color w:val="000000"/>
          <w:sz w:val="28"/>
        </w:rPr>
        <w:t>
      6.2.4.1.3. изучения любой документации, прилагаемой к правилам, указанным в пункте 6.2.4.1.2 настоящей статьи,</w:t>
      </w:r>
      <w:r>
        <w:br/>
      </w:r>
      <w:r>
        <w:rPr>
          <w:rFonts w:ascii="Times New Roman"/>
          <w:b w:val="false"/>
          <w:i w:val="false"/>
          <w:color w:val="000000"/>
          <w:sz w:val="28"/>
        </w:rPr>
        <w:t>
      6.2.4.1.4. изучения любых имеющихся оценок функциональной эквивалентности, имеющих отношение к рассмотрению предлагаемых глобальных технических правил, включая оценки соответствующих стандартов,</w:t>
      </w:r>
      <w:r>
        <w:br/>
      </w:r>
      <w:r>
        <w:rPr>
          <w:rFonts w:ascii="Times New Roman"/>
          <w:b w:val="false"/>
          <w:i w:val="false"/>
          <w:color w:val="000000"/>
          <w:sz w:val="28"/>
        </w:rPr>
        <w:t>
      6.2.4.1.5. проверки соответствия разрабатываемых глобальных технических правил указанной цели правил и критериям, изложенным в статье 4,</w:t>
      </w:r>
      <w:r>
        <w:br/>
      </w:r>
      <w:r>
        <w:rPr>
          <w:rFonts w:ascii="Times New Roman"/>
          <w:b w:val="false"/>
          <w:i w:val="false"/>
          <w:color w:val="000000"/>
          <w:sz w:val="28"/>
        </w:rPr>
        <w:t>
      6.2.4.1.6. надлежащего учета возможности введения технических правил в соответствии с Соглашением 1958 года;</w:t>
      </w:r>
      <w:r>
        <w:br/>
      </w:r>
      <w:r>
        <w:rPr>
          <w:rFonts w:ascii="Times New Roman"/>
          <w:b w:val="false"/>
          <w:i w:val="false"/>
          <w:color w:val="000000"/>
          <w:sz w:val="28"/>
        </w:rPr>
        <w:t>
      6.2.4.2. представляет Исполнительному комитету:</w:t>
      </w:r>
      <w:r>
        <w:br/>
      </w:r>
      <w:r>
        <w:rPr>
          <w:rFonts w:ascii="Times New Roman"/>
          <w:b w:val="false"/>
          <w:i w:val="false"/>
          <w:color w:val="000000"/>
          <w:sz w:val="28"/>
        </w:rPr>
        <w:t>
      6.2.4.2.1. письменный отчет, содержащий его рекомендацию относительно глобальных технических правил, включающий все технические данные и информацию, которые были рассмотрены при разработке его рекомендации, отражающий ход рассмотрения им информации, указанной в пункте 6.2.4.1 настоящей статьи, и обосновывающий необходимость его рекомендаций, включая разъяснение причин отказа от любых рассмотренных альтернативных нормативных требований и подходов, и</w:t>
      </w:r>
      <w:r>
        <w:br/>
      </w:r>
      <w:r>
        <w:rPr>
          <w:rFonts w:ascii="Times New Roman"/>
          <w:b w:val="false"/>
          <w:i w:val="false"/>
          <w:color w:val="000000"/>
          <w:sz w:val="28"/>
        </w:rPr>
        <w:t>
      6.2.4.2.2. текст любых рекомендованных глобальных технических правил,</w:t>
      </w:r>
      <w:r>
        <w:br/>
      </w:r>
      <w:r>
        <w:rPr>
          <w:rFonts w:ascii="Times New Roman"/>
          <w:b w:val="false"/>
          <w:i w:val="false"/>
          <w:color w:val="000000"/>
          <w:sz w:val="28"/>
        </w:rPr>
        <w:t>
      6.2.5. Исполнительный комитет на основе использования транспарентных процедур:</w:t>
      </w:r>
      <w:r>
        <w:br/>
      </w:r>
      <w:r>
        <w:rPr>
          <w:rFonts w:ascii="Times New Roman"/>
          <w:b w:val="false"/>
          <w:i w:val="false"/>
          <w:color w:val="000000"/>
          <w:sz w:val="28"/>
        </w:rPr>
        <w:t>
      6.2.5.1. устанавливает, основаны ли рекомендации, касающиеся глобальных технических правил, и отчет на достаточно эффективном и тщательном осуществлении мероприятий, указанных в пункте 6.2.4.1 настоящей статьи. Если Исполнительный комитет устанавливает, что рекомендации, отчет и/или текст рекомендованных глобальных технических правил, при условии его наличия, не отвечают установленным требованиям, то он возвращает правила и отчет рабочей группе для пересмотра или доработки;</w:t>
      </w:r>
      <w:r>
        <w:br/>
      </w:r>
      <w:r>
        <w:rPr>
          <w:rFonts w:ascii="Times New Roman"/>
          <w:b w:val="false"/>
          <w:i w:val="false"/>
          <w:color w:val="000000"/>
          <w:sz w:val="28"/>
        </w:rPr>
        <w:t>
      6.2.5.2. рассматривает возможность введения рекомендованных глобальных технических правил в соответствии с процедурами, изложенными в Пункте 7.2 статьи 7 приложения В. Правила вводятся в Глобальный регистр на основании решения Исполнительного комитета, принятого Консенсусом посредством голосования "за".</w:t>
      </w:r>
      <w:r>
        <w:br/>
      </w:r>
      <w:r>
        <w:rPr>
          <w:rFonts w:ascii="Times New Roman"/>
          <w:b w:val="false"/>
          <w:i w:val="false"/>
          <w:color w:val="000000"/>
          <w:sz w:val="28"/>
        </w:rPr>
        <w:t>
      6.2.6. Глобальные технические правила считаются введенными в Глобальный регистр в день принятии Исполнительным комитетом консенсусом данного решения посредством голосования "за".</w:t>
      </w:r>
      <w:r>
        <w:br/>
      </w:r>
      <w:r>
        <w:rPr>
          <w:rFonts w:ascii="Times New Roman"/>
          <w:b w:val="false"/>
          <w:i w:val="false"/>
          <w:color w:val="000000"/>
          <w:sz w:val="28"/>
        </w:rPr>
        <w:t>
      6.2.7. После введения Исполнительным комитетом глобальных технических правил секретариат прилагает к этим правилам экземпляры всей соответствующей документации, включая предложение, представленное в соответствии с пунктом 6.2.1. настоящей статьи, а также рекомендации и отчет, требуемые согласно положениям пункта 6.2.4.2.1 настоящей статьи.</w:t>
      </w:r>
      <w:r>
        <w:br/>
      </w:r>
      <w:r>
        <w:rPr>
          <w:rFonts w:ascii="Times New Roman"/>
          <w:b w:val="false"/>
          <w:i w:val="false"/>
          <w:color w:val="000000"/>
          <w:sz w:val="28"/>
        </w:rPr>
        <w:t xml:space="preserve">
      6.3. </w:t>
      </w:r>
      <w:r>
        <w:rPr>
          <w:rFonts w:ascii="Times New Roman"/>
          <w:b w:val="false"/>
          <w:i w:val="false"/>
          <w:color w:val="000000"/>
          <w:sz w:val="28"/>
          <w:u w:val="single"/>
        </w:rPr>
        <w:t>Введение новых глобальных технических правил в Глобальный регистр</w:t>
      </w:r>
      <w:r>
        <w:br/>
      </w:r>
      <w:r>
        <w:rPr>
          <w:rFonts w:ascii="Times New Roman"/>
          <w:b w:val="false"/>
          <w:i w:val="false"/>
          <w:color w:val="000000"/>
          <w:sz w:val="28"/>
        </w:rPr>
        <w:t>
      Любая Договаривающаяся сторона может представить предложение о разработке новых глобальных технических правил, касающихся элементов рабочих или конструктивных характеристик, не затрагиваемых техническими правилами, включенными в Компендиум потенциальных правил, или Правилами ЕЭК ООН.</w:t>
      </w:r>
      <w:r>
        <w:br/>
      </w:r>
      <w:r>
        <w:rPr>
          <w:rFonts w:ascii="Times New Roman"/>
          <w:b w:val="false"/>
          <w:i w:val="false"/>
          <w:color w:val="000000"/>
          <w:sz w:val="28"/>
        </w:rPr>
        <w:t>
      6.3.1. предложение, указанное в пункте 6.3, должно содержать:</w:t>
      </w:r>
      <w:r>
        <w:br/>
      </w:r>
      <w:r>
        <w:rPr>
          <w:rFonts w:ascii="Times New Roman"/>
          <w:b w:val="false"/>
          <w:i w:val="false"/>
          <w:color w:val="000000"/>
          <w:sz w:val="28"/>
        </w:rPr>
        <w:t>
      6.3.1.1. разъяснение цели предлагаемых новых глобальных технических правил, основанное, насколько это возможно, на объективных данных;</w:t>
      </w:r>
      <w:r>
        <w:br/>
      </w:r>
      <w:r>
        <w:rPr>
          <w:rFonts w:ascii="Times New Roman"/>
          <w:b w:val="false"/>
          <w:i w:val="false"/>
          <w:color w:val="000000"/>
          <w:sz w:val="28"/>
        </w:rPr>
        <w:t>
      6.3.1.2. описание или проект текста предлагаемых новых глобальных технических правил, если он имеется;</w:t>
      </w:r>
      <w:r>
        <w:br/>
      </w:r>
      <w:r>
        <w:rPr>
          <w:rFonts w:ascii="Times New Roman"/>
          <w:b w:val="false"/>
          <w:i w:val="false"/>
          <w:color w:val="000000"/>
          <w:sz w:val="28"/>
        </w:rPr>
        <w:t>
      6.3.1.3. любую имеющуюся документацию, которая может способствовать анализу вопросов, рассматриваемых в отчете, требуемом в соответствии с пунктом 6.3.4.2.1 настоящей статьи; и</w:t>
      </w:r>
      <w:r>
        <w:br/>
      </w:r>
      <w:r>
        <w:rPr>
          <w:rFonts w:ascii="Times New Roman"/>
          <w:b w:val="false"/>
          <w:i w:val="false"/>
          <w:color w:val="000000"/>
          <w:sz w:val="28"/>
        </w:rPr>
        <w:t>
      6.3.1.4. указание любых известных действующих соответствующих международных стандартов, применяемых в добровольном порядке.</w:t>
      </w:r>
      <w:r>
        <w:br/>
      </w:r>
      <w:r>
        <w:rPr>
          <w:rFonts w:ascii="Times New Roman"/>
          <w:b w:val="false"/>
          <w:i w:val="false"/>
          <w:color w:val="000000"/>
          <w:sz w:val="28"/>
        </w:rPr>
        <w:t>
      6.3.2. Каждое предложение, указанное в пункте 6.3.1 настоящей статьи, представляется Исполнительному комитету.</w:t>
      </w:r>
      <w:r>
        <w:br/>
      </w:r>
      <w:r>
        <w:rPr>
          <w:rFonts w:ascii="Times New Roman"/>
          <w:b w:val="false"/>
          <w:i w:val="false"/>
          <w:color w:val="000000"/>
          <w:sz w:val="28"/>
        </w:rPr>
        <w:t>
      6.3.3. Исполнительный комитет не передает ни одной из рабочих групп никаких предложений, которые, как было установлено, не удовлетворяют требованиям статьи 4 и пункту 6.3.1 настоящей статьи. Он может передавать все другие предложения соответствующей рабочей группе.</w:t>
      </w:r>
      <w:r>
        <w:br/>
      </w:r>
      <w:r>
        <w:rPr>
          <w:rFonts w:ascii="Times New Roman"/>
          <w:b w:val="false"/>
          <w:i w:val="false"/>
          <w:color w:val="000000"/>
          <w:sz w:val="28"/>
        </w:rPr>
        <w:t>
      6.3.4. При рассмотрении предложения, переданного рабочей группе для разработки новых глобальных технических правил, эта рабочая группа использует транспарентные процедуры для:</w:t>
      </w:r>
      <w:r>
        <w:br/>
      </w:r>
      <w:r>
        <w:rPr>
          <w:rFonts w:ascii="Times New Roman"/>
          <w:b w:val="false"/>
          <w:i w:val="false"/>
          <w:color w:val="000000"/>
          <w:sz w:val="28"/>
        </w:rPr>
        <w:t>
      6.3.4.1. разработки рекомендаций, касающихся новых глобальных технических правил, посредством:</w:t>
      </w:r>
      <w:r>
        <w:br/>
      </w:r>
      <w:r>
        <w:rPr>
          <w:rFonts w:ascii="Times New Roman"/>
          <w:b w:val="false"/>
          <w:i w:val="false"/>
          <w:color w:val="000000"/>
          <w:sz w:val="28"/>
        </w:rPr>
        <w:t>
      6.3.4.1.1. учета цели предлагаемых новых глобальных технических правил и потребности в установлении альтернативных уровней обязательных требований или рабочих характеристик,</w:t>
      </w:r>
      <w:r>
        <w:br/>
      </w:r>
      <w:r>
        <w:rPr>
          <w:rFonts w:ascii="Times New Roman"/>
          <w:b w:val="false"/>
          <w:i w:val="false"/>
          <w:color w:val="000000"/>
          <w:sz w:val="28"/>
        </w:rPr>
        <w:t>
      6.3.4.1.2. учета технической осуществимости,</w:t>
      </w:r>
      <w:r>
        <w:br/>
      </w:r>
      <w:r>
        <w:rPr>
          <w:rFonts w:ascii="Times New Roman"/>
          <w:b w:val="false"/>
          <w:i w:val="false"/>
          <w:color w:val="000000"/>
          <w:sz w:val="28"/>
        </w:rPr>
        <w:t>
      6.3.4.1.3. учета экономического обоснования,</w:t>
      </w:r>
      <w:r>
        <w:br/>
      </w:r>
      <w:r>
        <w:rPr>
          <w:rFonts w:ascii="Times New Roman"/>
          <w:b w:val="false"/>
          <w:i w:val="false"/>
          <w:color w:val="000000"/>
          <w:sz w:val="28"/>
        </w:rPr>
        <w:t>
      6.3.4.1.4. изучения преимуществ, включая преимущества любых рассмотренных альтернативных нормативных требований и подходов,</w:t>
      </w:r>
      <w:r>
        <w:br/>
      </w:r>
      <w:r>
        <w:rPr>
          <w:rFonts w:ascii="Times New Roman"/>
          <w:b w:val="false"/>
          <w:i w:val="false"/>
          <w:color w:val="000000"/>
          <w:sz w:val="28"/>
        </w:rPr>
        <w:t>
      6.3.4.1.5. сопоставления потенциальных возможностей рекомендованных правил с точки зрения эффективности затрат по сравнению с рассмотренными альтернативными нормативными требованиями и подходами,</w:t>
      </w:r>
      <w:r>
        <w:br/>
      </w:r>
      <w:r>
        <w:rPr>
          <w:rFonts w:ascii="Times New Roman"/>
          <w:b w:val="false"/>
          <w:i w:val="false"/>
          <w:color w:val="000000"/>
          <w:sz w:val="28"/>
        </w:rPr>
        <w:t>
      6.3.4.1.6. проверки соответствия разрабатываемых новых глобальных технических правил указанной цели правил и критериям, приведенным в статье 4, и</w:t>
      </w:r>
      <w:r>
        <w:br/>
      </w:r>
      <w:r>
        <w:rPr>
          <w:rFonts w:ascii="Times New Roman"/>
          <w:b w:val="false"/>
          <w:i w:val="false"/>
          <w:color w:val="000000"/>
          <w:sz w:val="28"/>
        </w:rPr>
        <w:t>
      6.3.4.1.7. надлежащего учета возможности введения технических правил в соответствии с Соглашением 1958 года;</w:t>
      </w:r>
      <w:r>
        <w:br/>
      </w:r>
      <w:r>
        <w:rPr>
          <w:rFonts w:ascii="Times New Roman"/>
          <w:b w:val="false"/>
          <w:i w:val="false"/>
          <w:color w:val="000000"/>
          <w:sz w:val="28"/>
        </w:rPr>
        <w:t>
      6.3.4.2. представляет Исполнительному комитету:</w:t>
      </w:r>
      <w:r>
        <w:br/>
      </w:r>
      <w:r>
        <w:rPr>
          <w:rFonts w:ascii="Times New Roman"/>
          <w:b w:val="false"/>
          <w:i w:val="false"/>
          <w:color w:val="000000"/>
          <w:sz w:val="28"/>
        </w:rPr>
        <w:t>
      6.3.4.2.1. письменный отчет, содержащий ее рекомендацию относительно новых глобальных технических правил, включающий все технические данные и информацию, которые били рассмотрены при разработке ее рекомендации, отражающий ход рассмотрения информации, указанной в пункте 6.3.4.1 настоящей статьи, и обосновывающий необходимость ее рекомендаций, включая разъяснение причин отказа от любых рассмотренных альтернативных нормативных требований и подходов, и</w:t>
      </w:r>
      <w:r>
        <w:br/>
      </w:r>
      <w:r>
        <w:rPr>
          <w:rFonts w:ascii="Times New Roman"/>
          <w:b w:val="false"/>
          <w:i w:val="false"/>
          <w:color w:val="000000"/>
          <w:sz w:val="28"/>
        </w:rPr>
        <w:t>
      6.3.4.2.2. текст любых рекомендованных новых глобальных технических правил.</w:t>
      </w:r>
      <w:r>
        <w:br/>
      </w:r>
      <w:r>
        <w:rPr>
          <w:rFonts w:ascii="Times New Roman"/>
          <w:b w:val="false"/>
          <w:i w:val="false"/>
          <w:color w:val="000000"/>
          <w:sz w:val="28"/>
        </w:rPr>
        <w:t>
      6.3.5. Исполнительный комитет на основе использования транспарентных процедур;</w:t>
      </w:r>
      <w:r>
        <w:br/>
      </w:r>
      <w:r>
        <w:rPr>
          <w:rFonts w:ascii="Times New Roman"/>
          <w:b w:val="false"/>
          <w:i w:val="false"/>
          <w:color w:val="000000"/>
          <w:sz w:val="28"/>
        </w:rPr>
        <w:t>
      6.3.5.1. устанавливает, основаны ли рекомендации, касающиеся новых глобальных технических правил, и отчет на достаточно эффективном и тщательном осуществлении мероприятий, указанных в пункте 6.3.4.1 настоящей статьи. Если Исполнительный комитет устанавливает, что рекомендации, отчет и/или текст рекомендованных новых глобальных технических правил, при условии его наличия, не отвечают установленным требованиям, то он возвращает правила и отчет рабочей группе для пересмотра или доработки;</w:t>
      </w:r>
      <w:r>
        <w:br/>
      </w:r>
      <w:r>
        <w:rPr>
          <w:rFonts w:ascii="Times New Roman"/>
          <w:b w:val="false"/>
          <w:i w:val="false"/>
          <w:color w:val="000000"/>
          <w:sz w:val="28"/>
        </w:rPr>
        <w:t>
      6.3.5.2. рассматривает возможность принятия рекомендованных новых глобальных технических правил в соответствии с процедурами, изложенными пункте 7.2 статьи 7 приложения В. Правила вводятся в Глобальный регистр на основании решения Исполнительного комитета, принятого консенсусом посредством голосования "за".</w:t>
      </w:r>
      <w:r>
        <w:br/>
      </w:r>
      <w:r>
        <w:rPr>
          <w:rFonts w:ascii="Times New Roman"/>
          <w:b w:val="false"/>
          <w:i w:val="false"/>
          <w:color w:val="000000"/>
          <w:sz w:val="28"/>
        </w:rPr>
        <w:t>
      6.3.6. Глобальные технические правила считаются введенными в Глобальный регистр в день принятия Исполнительным комитетом консенсусом данного решения посредством голосования "за".</w:t>
      </w:r>
      <w:r>
        <w:br/>
      </w:r>
      <w:r>
        <w:rPr>
          <w:rFonts w:ascii="Times New Roman"/>
          <w:b w:val="false"/>
          <w:i w:val="false"/>
          <w:color w:val="000000"/>
          <w:sz w:val="28"/>
        </w:rPr>
        <w:t>
      6.3.7. После введения Исполнительным комитетом новых глобальных технических правил секретариат прилагает к этим правилам экземпляры всей соответствующей документации, включая предложение, представленное в соответствии с пунктом 6.3.1 настоящей статьи, а также рекомендации и отчет, требуемые в соответствии с пунктом 6.3.4.2.1 настоящей статьи.</w:t>
      </w:r>
      <w:r>
        <w:br/>
      </w:r>
      <w:r>
        <w:rPr>
          <w:rFonts w:ascii="Times New Roman"/>
          <w:b w:val="false"/>
          <w:i w:val="false"/>
          <w:color w:val="000000"/>
          <w:sz w:val="28"/>
        </w:rPr>
        <w:t xml:space="preserve">
      6.4. </w:t>
      </w:r>
      <w:r>
        <w:rPr>
          <w:rFonts w:ascii="Times New Roman"/>
          <w:b w:val="false"/>
          <w:i w:val="false"/>
          <w:color w:val="000000"/>
          <w:sz w:val="28"/>
          <w:u w:val="single"/>
        </w:rPr>
        <w:t>Внесение поправок в глобальные технические правила</w:t>
      </w:r>
      <w:r>
        <w:br/>
      </w:r>
      <w:r>
        <w:rPr>
          <w:rFonts w:ascii="Times New Roman"/>
          <w:b w:val="false"/>
          <w:i w:val="false"/>
          <w:color w:val="000000"/>
          <w:sz w:val="28"/>
        </w:rPr>
        <w:t>
      Процедуры внесения поправок в любые глобальные технические правила, введенные в Глобальный регистр в соответствии с настоящей статьей, указаны в пункте 6.3 настоящей статьи в связи с введением новых глобальных технических правил в Глобальный регистр.</w:t>
      </w:r>
      <w:r>
        <w:br/>
      </w:r>
      <w:r>
        <w:rPr>
          <w:rFonts w:ascii="Times New Roman"/>
          <w:b w:val="false"/>
          <w:i w:val="false"/>
          <w:color w:val="000000"/>
          <w:sz w:val="28"/>
        </w:rPr>
        <w:t xml:space="preserve">
      6.5. </w:t>
      </w:r>
      <w:r>
        <w:rPr>
          <w:rFonts w:ascii="Times New Roman"/>
          <w:b w:val="false"/>
          <w:i w:val="false"/>
          <w:color w:val="000000"/>
          <w:sz w:val="28"/>
          <w:u w:val="single"/>
        </w:rPr>
        <w:t>Доступ к документам</w:t>
      </w:r>
      <w:r>
        <w:br/>
      </w:r>
      <w:r>
        <w:rPr>
          <w:rFonts w:ascii="Times New Roman"/>
          <w:b w:val="false"/>
          <w:i w:val="false"/>
          <w:color w:val="000000"/>
          <w:sz w:val="28"/>
        </w:rPr>
        <w:t>
      Все документы, рассмотренные или собранные рабочей группой в процессе представления рекомендаций по глобальным техническим правилам в соответствии с настоящей статьей, должны быть общедоступными.</w:t>
      </w:r>
    </w:p>
    <w:p>
      <w:pPr>
        <w:spacing w:after="0"/>
        <w:ind w:left="0"/>
        <w:jc w:val="left"/>
      </w:pPr>
      <w:r>
        <w:rPr>
          <w:rFonts w:ascii="Times New Roman"/>
          <w:b/>
          <w:i w:val="false"/>
          <w:color w:val="000000"/>
        </w:rPr>
        <w:t xml:space="preserve"> СТАТЬЯ 7 ПРИНЯТИЕ И УВЕДОМЛЕНИЕ О ПРИМЕНЕНИИ ВВЕДЕННЫХ ГЛОБАЛЬНЫХ</w:t>
      </w:r>
      <w:r>
        <w:br/>
      </w:r>
      <w:r>
        <w:rPr>
          <w:rFonts w:ascii="Times New Roman"/>
          <w:b/>
          <w:i w:val="false"/>
          <w:color w:val="000000"/>
        </w:rPr>
        <w:t>
ТЕХНИЧЕСКИХ ПРАВИЛ</w:t>
      </w:r>
    </w:p>
    <w:p>
      <w:pPr>
        <w:spacing w:after="0"/>
        <w:ind w:left="0"/>
        <w:jc w:val="both"/>
      </w:pPr>
      <w:r>
        <w:rPr>
          <w:rFonts w:ascii="Times New Roman"/>
          <w:b w:val="false"/>
          <w:i w:val="false"/>
          <w:color w:val="000000"/>
          <w:sz w:val="28"/>
        </w:rPr>
        <w:t>      7.1 Любая Договаривающаяся сторона, голосующая за введение глобальных технических правил в соответствии со статьей 6 настоящего Соглашения, обязана представить технические правила в рамках процедуры, используемой этой Договаривающейся стороной для включения таких технических правил в свое законодательство или правила, и добивается незамедлительного принятия окончательного решения.</w:t>
      </w:r>
      <w:r>
        <w:br/>
      </w:r>
      <w:r>
        <w:rPr>
          <w:rFonts w:ascii="Times New Roman"/>
          <w:b w:val="false"/>
          <w:i w:val="false"/>
          <w:color w:val="000000"/>
          <w:sz w:val="28"/>
        </w:rPr>
        <w:t>
      7.2. Любая Договаривающаяся сторона, которая включает введенные глобальные технические правила в свое законодательство или правила, уведомляет в письменном виде Генерального секретаря о дате, с которой она начнет применять эти правила, Данное уведомление направляется в течение 60 дней после принятия ею решения о включении этих правил. Если введенные глобальные технические правила содержат более одного уровня обязательных требований или рабочих характеристик, то в уведомлении указывается, какие из этих уровней обязательных требований или рабочих характеристик выбраны данной Договаривающейся стороной.</w:t>
      </w:r>
      <w:r>
        <w:br/>
      </w:r>
      <w:r>
        <w:rPr>
          <w:rFonts w:ascii="Times New Roman"/>
          <w:b w:val="false"/>
          <w:i w:val="false"/>
          <w:color w:val="000000"/>
          <w:sz w:val="28"/>
        </w:rPr>
        <w:t>
      7.3. Договаривающаяся сторона, указанная в пункте 7.1 настоящей статьи и принимающая решение не включать введенные глобальные технические правила в свое законодательство или правила, письменно уведомляет Генерального секретаря о своем решении и об основаниях для его принятия. Это уведомление направляется в течение шестидесяти (60) дней с момента принятия решения.</w:t>
      </w:r>
      <w:r>
        <w:br/>
      </w:r>
      <w:r>
        <w:rPr>
          <w:rFonts w:ascii="Times New Roman"/>
          <w:b w:val="false"/>
          <w:i w:val="false"/>
          <w:color w:val="000000"/>
          <w:sz w:val="28"/>
        </w:rPr>
        <w:t>
      7.4. Любая Договаривающаяся сторона, указанная в пункте 7.1 настоящей статьи, которая к концу годичного периода после даты введения правил в Глобальный регистр либо не приняла эти технические правила, либо решила не включать правила в свое законодательство или правила, представляет отчет о статусе этих правил в ее внутренних процедурах. Отчет о статусе представляется по каждому последующему годичному периоду, если к концу этого периода не предпринимается ни одно из таких действий. Каждый требуемый в соответствии с настоящим пунктом отчет:</w:t>
      </w:r>
      <w:r>
        <w:br/>
      </w:r>
      <w:r>
        <w:rPr>
          <w:rFonts w:ascii="Times New Roman"/>
          <w:b w:val="false"/>
          <w:i w:val="false"/>
          <w:color w:val="000000"/>
          <w:sz w:val="28"/>
        </w:rPr>
        <w:t>
      7.4.1 включает описание шагов, предпринятых в течение прошлого года для представления правил, содержит окончательное решение и указывает предполагаемую дату принятия такого решения; и</w:t>
      </w:r>
      <w:r>
        <w:br/>
      </w:r>
      <w:r>
        <w:rPr>
          <w:rFonts w:ascii="Times New Roman"/>
          <w:b w:val="false"/>
          <w:i w:val="false"/>
          <w:color w:val="000000"/>
          <w:sz w:val="28"/>
        </w:rPr>
        <w:t>
      7.4.2. представляется Генеральному секретарю не позднее чем через 60 дней после окончания годичного периода, за который представлен отчет.</w:t>
      </w:r>
      <w:r>
        <w:br/>
      </w:r>
      <w:r>
        <w:rPr>
          <w:rFonts w:ascii="Times New Roman"/>
          <w:b w:val="false"/>
          <w:i w:val="false"/>
          <w:color w:val="000000"/>
          <w:sz w:val="28"/>
        </w:rPr>
        <w:t>
      7.5. Любая Договаривающаяся сторона, которая допускает к использованию изделия, отвечающие предписаниям введенных глобальных технических правил, без включения этих правил в свою законодательство или правила, письменно уведомляет Генерального секретаря о дате, с которой она начала допускать такие изделия к использованию. Эта Договаривающаяся сторона представляет уведомление в течение шестидесяти (60) дней посла начала их допуска к использованию. Если введенные глобальные технические правила содержат более одного уровня обязательных требований или рабочих характеристик, то в уведомлении указывается, какие из этих уровней обязательных требований или рабочих характеристик выбираются этой Договаривающейся стороной.</w:t>
      </w:r>
      <w:r>
        <w:br/>
      </w:r>
      <w:r>
        <w:rPr>
          <w:rFonts w:ascii="Times New Roman"/>
          <w:b w:val="false"/>
          <w:i w:val="false"/>
          <w:color w:val="000000"/>
          <w:sz w:val="28"/>
        </w:rPr>
        <w:t>
      7.6. Любая Договаривающаяся сторона, включившая в свое законодательство или правила введенные глобальные технические правила, может принять решение отменить принятые правила либо внести в них поправки. До принятия такого решения эта Договаривающаяся сторона должна письменно уведомить Генерального секретаря о своем намерении и о причине этих действий. Данное положение об уведомлении применяется также к Договаривающейся стороне, Допустившей к использованию изделия в соответствии с пунктом 7.5, но намеревающейся прекратить допуск таких изделий к использованию, Договаривающаяся сторона уведомляет Генерального Секретаря о своем решении принять любые такие правила в течение 60 дней после принятия такого решения. В соответствующих случаях эта Договаривающаяся сторона незамедлительно представляет другим Договаривающимся сторонам по их просьбе экземпляры правил с внесенными в них поправками либо новых правил.</w:t>
      </w:r>
    </w:p>
    <w:p>
      <w:pPr>
        <w:spacing w:after="0"/>
        <w:ind w:left="0"/>
        <w:jc w:val="left"/>
      </w:pPr>
      <w:r>
        <w:rPr>
          <w:rFonts w:ascii="Times New Roman"/>
          <w:b/>
          <w:i w:val="false"/>
          <w:color w:val="000000"/>
        </w:rPr>
        <w:t xml:space="preserve"> СТАТЬЯ 8 РАЗРЕШЕНИЕ СПОРОВ</w:t>
      </w:r>
    </w:p>
    <w:p>
      <w:pPr>
        <w:spacing w:after="0"/>
        <w:ind w:left="0"/>
        <w:jc w:val="both"/>
      </w:pPr>
      <w:r>
        <w:rPr>
          <w:rFonts w:ascii="Times New Roman"/>
          <w:b w:val="false"/>
          <w:i w:val="false"/>
          <w:color w:val="000000"/>
          <w:sz w:val="28"/>
        </w:rPr>
        <w:t>      8.1 Вопросы, касающиеся положений введенных глобальных технических правил, передаются Исполнительному комитету для разрешения.</w:t>
      </w:r>
      <w:r>
        <w:br/>
      </w:r>
      <w:r>
        <w:rPr>
          <w:rFonts w:ascii="Times New Roman"/>
          <w:b w:val="false"/>
          <w:i w:val="false"/>
          <w:color w:val="000000"/>
          <w:sz w:val="28"/>
        </w:rPr>
        <w:t>
      8.2. Споры между двумя или несколькими Договаривающимися сторонами относительно толкования или применения настоящего Соглашения разрешаются по возможности путем консультаций или переговоров между ними. Если споры не удается разрешить таким образом, то заинтересованные Договаривающиеся стороны могут принять решение о том, чтобы обратиться к Исполнительному комитету с просьбой разрешить спор в соответствии с процедурой, изложенной в пункте 7.3 статьи 7 приложения В.</w:t>
      </w:r>
    </w:p>
    <w:p>
      <w:pPr>
        <w:spacing w:after="0"/>
        <w:ind w:left="0"/>
        <w:jc w:val="left"/>
      </w:pPr>
      <w:r>
        <w:rPr>
          <w:rFonts w:ascii="Times New Roman"/>
          <w:b/>
          <w:i w:val="false"/>
          <w:color w:val="000000"/>
        </w:rPr>
        <w:t xml:space="preserve"> СТАТЬЯ 9 ПРИОБРЕТЕНИЕ CTATУСA ДОГОВАРИВАЮЩЕЙСЯ СТОРОНЫ</w:t>
      </w:r>
    </w:p>
    <w:p>
      <w:pPr>
        <w:spacing w:after="0"/>
        <w:ind w:left="0"/>
        <w:jc w:val="both"/>
      </w:pPr>
      <w:r>
        <w:rPr>
          <w:rFonts w:ascii="Times New Roman"/>
          <w:b w:val="false"/>
          <w:i w:val="false"/>
          <w:color w:val="000000"/>
          <w:sz w:val="28"/>
        </w:rPr>
        <w:t>      9.1 Страны и региональные организации экономической интеграции, указанные в статье 2, могут стать Договаривающимися сторонами настоящего Соглашения путем:</w:t>
      </w:r>
      <w:r>
        <w:br/>
      </w:r>
      <w:r>
        <w:rPr>
          <w:rFonts w:ascii="Times New Roman"/>
          <w:b w:val="false"/>
          <w:i w:val="false"/>
          <w:color w:val="000000"/>
          <w:sz w:val="28"/>
        </w:rPr>
        <w:t>
      9.1.1 подписания без оговорки о ратификации, принятии или одобрении;</w:t>
      </w:r>
      <w:r>
        <w:br/>
      </w:r>
      <w:r>
        <w:rPr>
          <w:rFonts w:ascii="Times New Roman"/>
          <w:b w:val="false"/>
          <w:i w:val="false"/>
          <w:color w:val="000000"/>
          <w:sz w:val="28"/>
        </w:rPr>
        <w:t>
      9.1.2. подписания с оговоркой о ратификации, принятии или одобрении после ратификации, принятия или одобрения;</w:t>
      </w:r>
      <w:r>
        <w:br/>
      </w:r>
      <w:r>
        <w:rPr>
          <w:rFonts w:ascii="Times New Roman"/>
          <w:b w:val="false"/>
          <w:i w:val="false"/>
          <w:color w:val="000000"/>
          <w:sz w:val="28"/>
        </w:rPr>
        <w:t>
      9.1.3. принятия; или</w:t>
      </w:r>
      <w:r>
        <w:br/>
      </w:r>
      <w:r>
        <w:rPr>
          <w:rFonts w:ascii="Times New Roman"/>
          <w:b w:val="false"/>
          <w:i w:val="false"/>
          <w:color w:val="000000"/>
          <w:sz w:val="28"/>
        </w:rPr>
        <w:t>
      9.1.4. присоединения.</w:t>
      </w:r>
      <w:r>
        <w:br/>
      </w:r>
      <w:r>
        <w:rPr>
          <w:rFonts w:ascii="Times New Roman"/>
          <w:b w:val="false"/>
          <w:i w:val="false"/>
          <w:color w:val="000000"/>
          <w:sz w:val="28"/>
        </w:rPr>
        <w:t>
      9.2. Ратификационная грамота, документ о принятии, одобрении или присоединении сдается на хранение Генеральному секретарю.</w:t>
      </w:r>
      <w:r>
        <w:br/>
      </w:r>
      <w:r>
        <w:rPr>
          <w:rFonts w:ascii="Times New Roman"/>
          <w:b w:val="false"/>
          <w:i w:val="false"/>
          <w:color w:val="000000"/>
          <w:sz w:val="28"/>
        </w:rPr>
        <w:t>
      9.3. По приобретении статуса Договаривающейся стороны:</w:t>
      </w:r>
      <w:r>
        <w:br/>
      </w:r>
      <w:r>
        <w:rPr>
          <w:rFonts w:ascii="Times New Roman"/>
          <w:b w:val="false"/>
          <w:i w:val="false"/>
          <w:color w:val="000000"/>
          <w:sz w:val="28"/>
        </w:rPr>
        <w:t>
      9.3.1. после вступления настоящего Соглашения в силу каждая страна или региональная организация экономической интеграции представляет уведомление в соответствии со статьей 7 относительно того, какое (какие) из глобальных технических правил, введенных на основании статьи 6, она примет, если она их намерена принять, а также о любом решении принять к использованию изделия, отвечающие любому из этих глобальных технических правил, без включения этих правил в свое законодательство или правила. Если введенные глобальные технические правила содержат более одного уровня обязательных требований или рабочих характеристик, то в уведомлении указывается, какой из этих уровней обязательных требований или рабочих характеристик принимается или одобряется Договаривающей стороной;</w:t>
      </w:r>
      <w:r>
        <w:br/>
      </w:r>
      <w:r>
        <w:rPr>
          <w:rFonts w:ascii="Times New Roman"/>
          <w:b w:val="false"/>
          <w:i w:val="false"/>
          <w:color w:val="000000"/>
          <w:sz w:val="28"/>
        </w:rPr>
        <w:t>
      9.3.2. каждая региональная организация экономической интеграции заявляет в вопросах своей компетенции, что государства, являющиеся ее членами, передали полномочия в областях, охватываемых настоящим Соглашением, включая полномочия принимать решения, обязательные для государств, являющихся ее членами.</w:t>
      </w:r>
      <w:r>
        <w:br/>
      </w:r>
      <w:r>
        <w:rPr>
          <w:rFonts w:ascii="Times New Roman"/>
          <w:b w:val="false"/>
          <w:i w:val="false"/>
          <w:color w:val="000000"/>
          <w:sz w:val="28"/>
        </w:rPr>
        <w:t>
      9.4. Региональные организации экономической интеграции, являющиеся Договаривающимися сторонами, утрачивают статус Договаривающейся стороны после снятия полномочий, объявленных в соответствии с пунктом 9.3.2 настоящей статьи, и информируют об этом Генерального секретаря.</w:t>
      </w:r>
    </w:p>
    <w:p>
      <w:pPr>
        <w:spacing w:after="0"/>
        <w:ind w:left="0"/>
        <w:jc w:val="left"/>
      </w:pPr>
      <w:r>
        <w:rPr>
          <w:rFonts w:ascii="Times New Roman"/>
          <w:b/>
          <w:i w:val="false"/>
          <w:color w:val="000000"/>
        </w:rPr>
        <w:t xml:space="preserve"> СТАТЬЯ 10 ПОДПИСАНИЕ</w:t>
      </w:r>
    </w:p>
    <w:p>
      <w:pPr>
        <w:spacing w:after="0"/>
        <w:ind w:left="0"/>
        <w:jc w:val="both"/>
      </w:pPr>
      <w:r>
        <w:rPr>
          <w:rFonts w:ascii="Times New Roman"/>
          <w:b w:val="false"/>
          <w:i w:val="false"/>
          <w:color w:val="000000"/>
          <w:sz w:val="28"/>
        </w:rPr>
        <w:t>      10.1 Настоящее Соглашения открыто для подписания начиная с 25 июня 1998 года.</w:t>
      </w:r>
      <w:r>
        <w:br/>
      </w:r>
      <w:r>
        <w:rPr>
          <w:rFonts w:ascii="Times New Roman"/>
          <w:b w:val="false"/>
          <w:i w:val="false"/>
          <w:color w:val="000000"/>
          <w:sz w:val="28"/>
        </w:rPr>
        <w:t>
      10.2 Настоящее Соглашения остаются открытым для подписания до его вступления к силу.</w:t>
      </w:r>
    </w:p>
    <w:p>
      <w:pPr>
        <w:spacing w:after="0"/>
        <w:ind w:left="0"/>
        <w:jc w:val="left"/>
      </w:pPr>
      <w:r>
        <w:rPr>
          <w:rFonts w:ascii="Times New Roman"/>
          <w:b/>
          <w:i w:val="false"/>
          <w:color w:val="000000"/>
        </w:rPr>
        <w:t xml:space="preserve"> СТАТЬЯ 11 ВСТУПЛЕНИЕ В СИЛУ</w:t>
      </w:r>
    </w:p>
    <w:p>
      <w:pPr>
        <w:spacing w:after="0"/>
        <w:ind w:left="0"/>
        <w:jc w:val="both"/>
      </w:pPr>
      <w:r>
        <w:rPr>
          <w:rFonts w:ascii="Times New Roman"/>
          <w:b w:val="false"/>
          <w:i w:val="false"/>
          <w:color w:val="000000"/>
          <w:sz w:val="28"/>
        </w:rPr>
        <w:t>      11.1 Haстоящее Соглашение и приложения к нему, являющиеся неотъемлемыми частями Соглашения, вступают в силу на тридцатый (30) день после той даты, когда минимум пять (5) стран и/или региональных организаций экономической интеграции станут Договаривающимися сторонами в соответствии со статьей 9. Это минимальное число пять (5) Договаривающихся сторон - должно включать Европейское сообщество, Соединенные Штаты Америки и Японию.</w:t>
      </w:r>
      <w:r>
        <w:br/>
      </w:r>
      <w:r>
        <w:rPr>
          <w:rFonts w:ascii="Times New Roman"/>
          <w:b w:val="false"/>
          <w:i w:val="false"/>
          <w:color w:val="000000"/>
          <w:sz w:val="28"/>
        </w:rPr>
        <w:t>
      11.2. Однако если положения пункта 11.1 настоящей статьи не будут выполнены в течение пятнадцати (15) месяцев после даты, указанной в пункте 10.1, то настоящее Соглашение и приложения к нему, являющиеся неотъемлемыми частями Соглашения, вступают в силу на тридцатый (30) день после той даты, когда минимум восемь (8) стран и/или региональных организаций экономической интеграции станут Договаривающимися сторонами в соответствии со статьей 9. Это не должно произойти ранее, чем через шестнадцать (16) месяцев после даты, указанной а пункте 10.1. По меньшей мере одна (1) из этих восьми (8) Договаривающихся сторон должна быть либо Европейским сообществом, либо Соединенными Штатами Америки, либо Японией.</w:t>
      </w:r>
      <w:r>
        <w:br/>
      </w:r>
      <w:r>
        <w:rPr>
          <w:rFonts w:ascii="Times New Roman"/>
          <w:b w:val="false"/>
          <w:i w:val="false"/>
          <w:color w:val="000000"/>
          <w:sz w:val="28"/>
        </w:rPr>
        <w:t>
      11.3. Для любой страны или региональной организации экономической интеграции, которая становится Договаривающейся стороной Соглашения после его вступления в силу, настоящее Соглашение вступает в силу через шестьдесят (60) дней после даты, на которую такая страна или региональная организация экономической интеграции сдает на хранение ратификационной грамоте, в документе о принятии, одобрении или присоединении.</w:t>
      </w:r>
    </w:p>
    <w:p>
      <w:pPr>
        <w:spacing w:after="0"/>
        <w:ind w:left="0"/>
        <w:jc w:val="left"/>
      </w:pPr>
      <w:r>
        <w:rPr>
          <w:rFonts w:ascii="Times New Roman"/>
          <w:b/>
          <w:i w:val="false"/>
          <w:color w:val="000000"/>
        </w:rPr>
        <w:t xml:space="preserve"> СТАТЬЯ 12 ВЫХОД ИЗ СОГЛАШЕНИЯ</w:t>
      </w:r>
    </w:p>
    <w:p>
      <w:pPr>
        <w:spacing w:after="0"/>
        <w:ind w:left="0"/>
        <w:jc w:val="both"/>
      </w:pPr>
      <w:r>
        <w:rPr>
          <w:rFonts w:ascii="Times New Roman"/>
          <w:b w:val="false"/>
          <w:i w:val="false"/>
          <w:color w:val="000000"/>
          <w:sz w:val="28"/>
        </w:rPr>
        <w:t>      12.1 Любая Договаривающаяся сторона может выйти из настоящего Соглашения путем письменного уведомления Генерального секретаря.</w:t>
      </w:r>
      <w:r>
        <w:br/>
      </w:r>
      <w:r>
        <w:rPr>
          <w:rFonts w:ascii="Times New Roman"/>
          <w:b w:val="false"/>
          <w:i w:val="false"/>
          <w:color w:val="000000"/>
          <w:sz w:val="28"/>
        </w:rPr>
        <w:t>
      12.2. Решение о выходе любой Договаривающейся стороны из настоящего Соглашения вступает в силу по истечении одного года со дня получения Генеральным секретарем уведомления в соответствии с пунктом 12.1 настоящей статьи.</w:t>
      </w:r>
    </w:p>
    <w:p>
      <w:pPr>
        <w:spacing w:after="0"/>
        <w:ind w:left="0"/>
        <w:jc w:val="left"/>
      </w:pPr>
      <w:r>
        <w:rPr>
          <w:rFonts w:ascii="Times New Roman"/>
          <w:b/>
          <w:i w:val="false"/>
          <w:color w:val="000000"/>
        </w:rPr>
        <w:t xml:space="preserve"> СТАТЬЯ 13 ВНЕСЕНИЕ ПОПРАВОК В СОГЛАШЕНИЕ</w:t>
      </w:r>
    </w:p>
    <w:p>
      <w:pPr>
        <w:spacing w:after="0"/>
        <w:ind w:left="0"/>
        <w:jc w:val="both"/>
      </w:pPr>
      <w:r>
        <w:rPr>
          <w:rFonts w:ascii="Times New Roman"/>
          <w:b w:val="false"/>
          <w:i w:val="false"/>
          <w:color w:val="000000"/>
          <w:sz w:val="28"/>
        </w:rPr>
        <w:t>      13.1. Любая Договаривающаяся сторона может предлагать поправки к настоящему Соглашению и приложениям к настоящему Соглашению. Предлагаемые поправки направляются Генеральному секретарю, который препровождает их всем Договаривающимся сторонам.</w:t>
      </w:r>
      <w:r>
        <w:br/>
      </w:r>
      <w:r>
        <w:rPr>
          <w:rFonts w:ascii="Times New Roman"/>
          <w:b w:val="false"/>
          <w:i w:val="false"/>
          <w:color w:val="000000"/>
          <w:sz w:val="28"/>
        </w:rPr>
        <w:t>
      13.2. Предлагаемая поправка, препровожденная в соответствии с пунктом 13.1 настоящей статьи, рассматривается Исполнительным комитетом на его очередном запланированном заседании.</w:t>
      </w:r>
      <w:r>
        <w:br/>
      </w:r>
      <w:r>
        <w:rPr>
          <w:rFonts w:ascii="Times New Roman"/>
          <w:b w:val="false"/>
          <w:i w:val="false"/>
          <w:color w:val="000000"/>
          <w:sz w:val="28"/>
        </w:rPr>
        <w:t>
      13.3. Если присутствующие и участвующие в голосовании Договаривающиеся стороны принимают голосованием на основе консенсуса решение о внесении поправки, она направляется Исполнительным комитетом Генеральному секретарю, который затем распространяет эту поправку среди всех Договаривающихся сторон.</w:t>
      </w:r>
      <w:r>
        <w:br/>
      </w:r>
      <w:r>
        <w:rPr>
          <w:rFonts w:ascii="Times New Roman"/>
          <w:b w:val="false"/>
          <w:i w:val="false"/>
          <w:color w:val="000000"/>
          <w:sz w:val="28"/>
        </w:rPr>
        <w:t>
      13.4. Поправка, распространенная в соответствии с пунктом 13.3 настоящей статьи, считается принятой всеми Договаривающимися сторонами, если ни одна из Договаривающихся сторон не выражает против нее возражения в течение шести (6) месяцев после даты ее распространения. Если такое возражение не выражается, то эта поправка вступает в силу для всех Договаривающихся сторон через три (3) месяца после истечения шестимесячного (6) периода; упомянутого в настоящем пункте.</w:t>
      </w:r>
      <w:r>
        <w:br/>
      </w:r>
      <w:r>
        <w:rPr>
          <w:rFonts w:ascii="Times New Roman"/>
          <w:b w:val="false"/>
          <w:i w:val="false"/>
          <w:color w:val="000000"/>
          <w:sz w:val="28"/>
        </w:rPr>
        <w:t>
      13.5. Генеральный секретарь в кратчайшие сроки уведомляет все Договаривающиеся стороны о каждом возражении против предложенной поправки. Если против предложенной поправки высказано возражение, она считается отклоненной и не имеет никакой силы.</w:t>
      </w:r>
    </w:p>
    <w:p>
      <w:pPr>
        <w:spacing w:after="0"/>
        <w:ind w:left="0"/>
        <w:jc w:val="left"/>
      </w:pPr>
      <w:r>
        <w:rPr>
          <w:rFonts w:ascii="Times New Roman"/>
          <w:b/>
          <w:i w:val="false"/>
          <w:color w:val="000000"/>
        </w:rPr>
        <w:t xml:space="preserve"> СТАТЬЯ 14 ДЕПОЗИТАРИЙ</w:t>
      </w:r>
    </w:p>
    <w:p>
      <w:pPr>
        <w:spacing w:after="0"/>
        <w:ind w:left="0"/>
        <w:jc w:val="both"/>
      </w:pPr>
      <w:r>
        <w:rPr>
          <w:rFonts w:ascii="Times New Roman"/>
          <w:b w:val="false"/>
          <w:i w:val="false"/>
          <w:color w:val="000000"/>
          <w:sz w:val="28"/>
        </w:rPr>
        <w:t>      Депозитарием настоящего Соглашения является Генеральный секретарь Организации Объединенных Наций. В дополнение к другим функциям депозитария Генеральный секретарь как можно скорее уведомляет Договаривающиеся стороны о:</w:t>
      </w:r>
      <w:r>
        <w:br/>
      </w:r>
      <w:r>
        <w:rPr>
          <w:rFonts w:ascii="Times New Roman"/>
          <w:b w:val="false"/>
          <w:i w:val="false"/>
          <w:color w:val="000000"/>
          <w:sz w:val="28"/>
        </w:rPr>
        <w:t>
      14.1. включении или исключении технических правил в соответствии со статьей 5;</w:t>
      </w:r>
      <w:r>
        <w:br/>
      </w:r>
      <w:r>
        <w:rPr>
          <w:rFonts w:ascii="Times New Roman"/>
          <w:b w:val="false"/>
          <w:i w:val="false"/>
          <w:color w:val="000000"/>
          <w:sz w:val="28"/>
        </w:rPr>
        <w:t>
      14.2. введении глобальных технических правил или внесении в них поправок а соответствии по статьей 6;</w:t>
      </w:r>
      <w:r>
        <w:br/>
      </w:r>
      <w:r>
        <w:rPr>
          <w:rFonts w:ascii="Times New Roman"/>
          <w:b w:val="false"/>
          <w:i w:val="false"/>
          <w:color w:val="000000"/>
          <w:sz w:val="28"/>
        </w:rPr>
        <w:t>
      14.3. уведомлениях, полученных и соответствии со статьей 7;</w:t>
      </w:r>
      <w:r>
        <w:br/>
      </w:r>
      <w:r>
        <w:rPr>
          <w:rFonts w:ascii="Times New Roman"/>
          <w:b w:val="false"/>
          <w:i w:val="false"/>
          <w:color w:val="000000"/>
          <w:sz w:val="28"/>
        </w:rPr>
        <w:t>
      14.4. подписаниях, принятиях и присоединениях в соответствии со статьями 9 и 10;</w:t>
      </w:r>
      <w:r>
        <w:br/>
      </w:r>
      <w:r>
        <w:rPr>
          <w:rFonts w:ascii="Times New Roman"/>
          <w:b w:val="false"/>
          <w:i w:val="false"/>
          <w:color w:val="000000"/>
          <w:sz w:val="28"/>
        </w:rPr>
        <w:t>
      14.5 уведомлениях, полученных и соответствии со статьей 9;</w:t>
      </w:r>
      <w:r>
        <w:br/>
      </w:r>
      <w:r>
        <w:rPr>
          <w:rFonts w:ascii="Times New Roman"/>
          <w:b w:val="false"/>
          <w:i w:val="false"/>
          <w:color w:val="000000"/>
          <w:sz w:val="28"/>
        </w:rPr>
        <w:t>
      14.6. датах вступления в силу настоящего Соглашения для Договаривающихся сторон в соответствии со статьей 11;</w:t>
      </w:r>
      <w:r>
        <w:br/>
      </w:r>
      <w:r>
        <w:rPr>
          <w:rFonts w:ascii="Times New Roman"/>
          <w:b w:val="false"/>
          <w:i w:val="false"/>
          <w:color w:val="000000"/>
          <w:sz w:val="28"/>
        </w:rPr>
        <w:t>
      14.7. уведомлениях о выходе из настоящего Соглашения, полученных в соответствии со статьей 12;</w:t>
      </w:r>
      <w:r>
        <w:br/>
      </w:r>
      <w:r>
        <w:rPr>
          <w:rFonts w:ascii="Times New Roman"/>
          <w:b w:val="false"/>
          <w:i w:val="false"/>
          <w:color w:val="000000"/>
          <w:sz w:val="28"/>
        </w:rPr>
        <w:t>
      14.9. уведомлениях, полученных в соответствии со статьей 15 в отношении территорий.</w:t>
      </w:r>
    </w:p>
    <w:p>
      <w:pPr>
        <w:spacing w:after="0"/>
        <w:ind w:left="0"/>
        <w:jc w:val="left"/>
      </w:pPr>
      <w:r>
        <w:rPr>
          <w:rFonts w:ascii="Times New Roman"/>
          <w:b/>
          <w:i w:val="false"/>
          <w:color w:val="000000"/>
        </w:rPr>
        <w:t xml:space="preserve"> СТАТЬЯ 15 РАСПРОСТРАНЕНИЕ ДЕЙСТВИЯ СОГЛАШЕНИЯ НА ТЕРРИТОРИИ</w:t>
      </w:r>
    </w:p>
    <w:p>
      <w:pPr>
        <w:spacing w:after="0"/>
        <w:ind w:left="0"/>
        <w:jc w:val="both"/>
      </w:pPr>
      <w:r>
        <w:rPr>
          <w:rFonts w:ascii="Times New Roman"/>
          <w:b w:val="false"/>
          <w:i w:val="false"/>
          <w:color w:val="000000"/>
          <w:sz w:val="28"/>
        </w:rPr>
        <w:t>      15.1. Действие нестоящего Соглашения распространяется на территорию или территории любой Договаривающейся стороны, за внешние сношения которой такая Договаривающаяся сторона является ответственной, если договаривающаяся сторона не заявит об ином до вступления в силу Соглашения для этой Договаривающейся стороны.</w:t>
      </w:r>
      <w:r>
        <w:br/>
      </w:r>
      <w:r>
        <w:rPr>
          <w:rFonts w:ascii="Times New Roman"/>
          <w:b w:val="false"/>
          <w:i w:val="false"/>
          <w:color w:val="000000"/>
          <w:sz w:val="28"/>
        </w:rPr>
        <w:t>
      15.2. Любая Договаривающая сторона может денонсировать настоящее Соглашение отдельно для любой такой территории или территорий в соответствии со статьей 12.</w:t>
      </w:r>
    </w:p>
    <w:p>
      <w:pPr>
        <w:spacing w:after="0"/>
        <w:ind w:left="0"/>
        <w:jc w:val="left"/>
      </w:pPr>
      <w:r>
        <w:rPr>
          <w:rFonts w:ascii="Times New Roman"/>
          <w:b/>
          <w:i w:val="false"/>
          <w:color w:val="000000"/>
        </w:rPr>
        <w:t xml:space="preserve"> СТАТЬЯ 16 СЕКРЕТАРИАТ</w:t>
      </w:r>
    </w:p>
    <w:p>
      <w:pPr>
        <w:spacing w:after="0"/>
        <w:ind w:left="0"/>
        <w:jc w:val="both"/>
      </w:pPr>
      <w:r>
        <w:rPr>
          <w:rFonts w:ascii="Times New Roman"/>
          <w:b w:val="false"/>
          <w:i w:val="false"/>
          <w:color w:val="000000"/>
          <w:sz w:val="28"/>
        </w:rPr>
        <w:t>      Секретариатом настоящего Соглашения является Исполнительный секретарь ЕЭК ООН. Исполнительный секретарь выполняет следующие функции секретариатского обслуживания:</w:t>
      </w:r>
      <w:r>
        <w:br/>
      </w:r>
      <w:r>
        <w:rPr>
          <w:rFonts w:ascii="Times New Roman"/>
          <w:b w:val="false"/>
          <w:i w:val="false"/>
          <w:color w:val="000000"/>
          <w:sz w:val="28"/>
        </w:rPr>
        <w:t>
      16.1. готовит Совещания Исполнительного комитета и рабочих групп;</w:t>
      </w:r>
      <w:r>
        <w:br/>
      </w:r>
      <w:r>
        <w:rPr>
          <w:rFonts w:ascii="Times New Roman"/>
          <w:b w:val="false"/>
          <w:i w:val="false"/>
          <w:color w:val="000000"/>
          <w:sz w:val="28"/>
        </w:rPr>
        <w:t>
      16.2. препровождает Договаривающимся сторонам отчеты и другую информацию, полученную в соответствии с положениями настоящего Соглашения; и</w:t>
      </w:r>
      <w:r>
        <w:br/>
      </w:r>
      <w:r>
        <w:rPr>
          <w:rFonts w:ascii="Times New Roman"/>
          <w:b w:val="false"/>
          <w:i w:val="false"/>
          <w:color w:val="000000"/>
          <w:sz w:val="28"/>
        </w:rPr>
        <w:t>
      16.3. выполняет функции, определенные Исполнительным комитетом.</w:t>
      </w:r>
    </w:p>
    <w:p>
      <w:pPr>
        <w:spacing w:after="0"/>
        <w:ind w:left="0"/>
        <w:jc w:val="left"/>
      </w:pPr>
      <w:r>
        <w:rPr>
          <w:rFonts w:ascii="Times New Roman"/>
          <w:b/>
          <w:i w:val="false"/>
          <w:color w:val="000000"/>
        </w:rPr>
        <w:t xml:space="preserve"> Приложение А Определения</w:t>
      </w:r>
    </w:p>
    <w:p>
      <w:pPr>
        <w:spacing w:after="0"/>
        <w:ind w:left="0"/>
        <w:jc w:val="both"/>
      </w:pPr>
      <w:r>
        <w:rPr>
          <w:rFonts w:ascii="Times New Roman"/>
          <w:b w:val="false"/>
          <w:i w:val="false"/>
          <w:color w:val="000000"/>
          <w:sz w:val="28"/>
        </w:rPr>
        <w:t>      Для целей настоящего Соглашения применяются следующие определения:</w:t>
      </w:r>
      <w:r>
        <w:br/>
      </w:r>
      <w:r>
        <w:rPr>
          <w:rFonts w:ascii="Times New Roman"/>
          <w:b w:val="false"/>
          <w:i w:val="false"/>
          <w:color w:val="000000"/>
          <w:sz w:val="28"/>
        </w:rPr>
        <w:t>
      1. в отношении глобальных технических правил, разработанных в соответствии с настоящим Соглашением, термин "</w:t>
      </w:r>
      <w:r>
        <w:rPr>
          <w:rFonts w:ascii="Times New Roman"/>
          <w:b w:val="false"/>
          <w:i w:val="false"/>
          <w:color w:val="000000"/>
          <w:sz w:val="28"/>
          <w:u w:val="single"/>
        </w:rPr>
        <w:t>допускать</w:t>
      </w:r>
      <w:r>
        <w:rPr>
          <w:rFonts w:ascii="Times New Roman"/>
          <w:b w:val="false"/>
          <w:i w:val="false"/>
          <w:color w:val="000000"/>
          <w:sz w:val="28"/>
        </w:rPr>
        <w:t>" означает решение Договаривающейся стороны о допущении изделий, отвечающих предписаниям глобальных технических правил, на свой рынок без включения этих глобальных технических правил в свое законодательство и правила.</w:t>
      </w:r>
      <w:r>
        <w:br/>
      </w:r>
      <w:r>
        <w:rPr>
          <w:rFonts w:ascii="Times New Roman"/>
          <w:b w:val="false"/>
          <w:i w:val="false"/>
          <w:color w:val="000000"/>
          <w:sz w:val="28"/>
        </w:rPr>
        <w:t>
      2. В отношении глобальных технических правил, разработанных в соответствии с настоящим Соглашением, термин "</w:t>
      </w:r>
      <w:r>
        <w:rPr>
          <w:rFonts w:ascii="Times New Roman"/>
          <w:b w:val="false"/>
          <w:i w:val="false"/>
          <w:color w:val="000000"/>
          <w:sz w:val="28"/>
          <w:u w:val="single"/>
        </w:rPr>
        <w:t>включать</w:t>
      </w:r>
      <w:r>
        <w:rPr>
          <w:rFonts w:ascii="Times New Roman"/>
          <w:b w:val="false"/>
          <w:i w:val="false"/>
          <w:color w:val="000000"/>
          <w:sz w:val="28"/>
        </w:rPr>
        <w:t>" означает введение глобальных технических правил в законодательство и правила Договаривающейся стороны.</w:t>
      </w:r>
      <w:r>
        <w:br/>
      </w:r>
      <w:r>
        <w:rPr>
          <w:rFonts w:ascii="Times New Roman"/>
          <w:b w:val="false"/>
          <w:i w:val="false"/>
          <w:color w:val="000000"/>
          <w:sz w:val="28"/>
        </w:rPr>
        <w:t>
      3. В отношении глобальных технических правил, разработанных в соответствии с настоящим Соглашением, термин "</w:t>
      </w:r>
      <w:r>
        <w:rPr>
          <w:rFonts w:ascii="Times New Roman"/>
          <w:b w:val="false"/>
          <w:i w:val="false"/>
          <w:color w:val="000000"/>
          <w:sz w:val="28"/>
          <w:u w:val="single"/>
        </w:rPr>
        <w:t>применять</w:t>
      </w:r>
      <w:r>
        <w:rPr>
          <w:rFonts w:ascii="Times New Roman"/>
          <w:b w:val="false"/>
          <w:i w:val="false"/>
          <w:color w:val="000000"/>
          <w:sz w:val="28"/>
        </w:rPr>
        <w:t>" означает решение о необходимости соблюдения глобальных технических правил Договаривающейся стороной с определенной даты; другими словами, дата применения правил в пределах юрисдикции Договаривающейся стороны.</w:t>
      </w:r>
      <w:r>
        <w:br/>
      </w:r>
      <w:r>
        <w:rPr>
          <w:rFonts w:ascii="Times New Roman"/>
          <w:b w:val="false"/>
          <w:i w:val="false"/>
          <w:color w:val="000000"/>
          <w:sz w:val="28"/>
        </w:rPr>
        <w:t>
      4. Термин "</w:t>
      </w:r>
      <w:r>
        <w:rPr>
          <w:rFonts w:ascii="Times New Roman"/>
          <w:b w:val="false"/>
          <w:i w:val="false"/>
          <w:color w:val="000000"/>
          <w:sz w:val="28"/>
          <w:u w:val="single"/>
        </w:rPr>
        <w:t>статья</w:t>
      </w:r>
      <w:r>
        <w:rPr>
          <w:rFonts w:ascii="Times New Roman"/>
          <w:b w:val="false"/>
          <w:i w:val="false"/>
          <w:color w:val="000000"/>
          <w:sz w:val="28"/>
        </w:rPr>
        <w:t>" означает статью настоящего Соглашения.</w:t>
      </w:r>
      <w:r>
        <w:br/>
      </w:r>
      <w:r>
        <w:rPr>
          <w:rFonts w:ascii="Times New Roman"/>
          <w:b w:val="false"/>
          <w:i w:val="false"/>
          <w:color w:val="000000"/>
          <w:sz w:val="28"/>
        </w:rPr>
        <w:t>
      5. Термин "</w:t>
      </w:r>
      <w:r>
        <w:rPr>
          <w:rFonts w:ascii="Times New Roman"/>
          <w:b w:val="false"/>
          <w:i w:val="false"/>
          <w:color w:val="000000"/>
          <w:sz w:val="28"/>
          <w:u w:val="single"/>
        </w:rPr>
        <w:t>голосование на основе консенсуса</w:t>
      </w:r>
      <w:r>
        <w:rPr>
          <w:rFonts w:ascii="Times New Roman"/>
          <w:b w:val="false"/>
          <w:i w:val="false"/>
          <w:color w:val="000000"/>
          <w:sz w:val="28"/>
        </w:rPr>
        <w:t>" означает голосование по вопросу, в ходе которого ни одна из присутствующих и участвующих в голосовании Договаривающихся сторон не выражает возражения по рассматриваемому вопросу в соответствии с пунктом 7.2 статьи 7 приложения В.</w:t>
      </w:r>
      <w:r>
        <w:br/>
      </w:r>
      <w:r>
        <w:rPr>
          <w:rFonts w:ascii="Times New Roman"/>
          <w:b w:val="false"/>
          <w:i w:val="false"/>
          <w:color w:val="000000"/>
          <w:sz w:val="28"/>
        </w:rPr>
        <w:t>
      6. Термин "</w:t>
      </w:r>
      <w:r>
        <w:rPr>
          <w:rFonts w:ascii="Times New Roman"/>
          <w:b w:val="false"/>
          <w:i w:val="false"/>
          <w:color w:val="000000"/>
          <w:sz w:val="28"/>
          <w:u w:val="single"/>
        </w:rPr>
        <w:t>Договаривающая сторона</w:t>
      </w:r>
      <w:r>
        <w:rPr>
          <w:rFonts w:ascii="Times New Roman"/>
          <w:b w:val="false"/>
          <w:i w:val="false"/>
          <w:color w:val="000000"/>
          <w:sz w:val="28"/>
        </w:rPr>
        <w:t>" означает любую страну или региональную организацию экономической интеграции, которая является Договаривающей стороной настоящего Соглашения.</w:t>
      </w:r>
      <w:r>
        <w:br/>
      </w:r>
      <w:r>
        <w:rPr>
          <w:rFonts w:ascii="Times New Roman"/>
          <w:b w:val="false"/>
          <w:i w:val="false"/>
          <w:color w:val="000000"/>
          <w:sz w:val="28"/>
        </w:rPr>
        <w:t>
      7. Термин "</w:t>
      </w:r>
      <w:r>
        <w:rPr>
          <w:rFonts w:ascii="Times New Roman"/>
          <w:b w:val="false"/>
          <w:i w:val="false"/>
          <w:color w:val="000000"/>
          <w:sz w:val="28"/>
          <w:u w:val="single"/>
        </w:rPr>
        <w:t>предметы оборудования и части, которые могут быть установлены и/или использованы на колесных транспортных средствах</w:t>
      </w:r>
      <w:r>
        <w:rPr>
          <w:rFonts w:ascii="Times New Roman"/>
          <w:b w:val="false"/>
          <w:i w:val="false"/>
          <w:color w:val="000000"/>
          <w:sz w:val="28"/>
        </w:rPr>
        <w:t>" означает предметы оборудования или части, характеристики которых имеют отношение к рабочим характеристикам, в области безопасности, охраны окружающей среды, эффективности использования энергии или зашиты от угона. К таким предметам оборудования и частям относятся системы выпуска, шины, двигатели, акустические защитные устройства, противоугонные сигнальные устройства, устройства предупредительной сигнализации и детские удерживающие системы, однако они не ограничиваются ими.</w:t>
      </w:r>
      <w:r>
        <w:br/>
      </w:r>
      <w:r>
        <w:rPr>
          <w:rFonts w:ascii="Times New Roman"/>
          <w:b w:val="false"/>
          <w:i w:val="false"/>
          <w:color w:val="000000"/>
          <w:sz w:val="28"/>
        </w:rPr>
        <w:t>
      8. Термин "</w:t>
      </w:r>
      <w:r>
        <w:rPr>
          <w:rFonts w:ascii="Times New Roman"/>
          <w:b w:val="false"/>
          <w:i w:val="false"/>
          <w:color w:val="000000"/>
          <w:sz w:val="28"/>
          <w:u w:val="single"/>
        </w:rPr>
        <w:t>введенные глобальные технические правила</w:t>
      </w:r>
      <w:r>
        <w:rPr>
          <w:rFonts w:ascii="Times New Roman"/>
          <w:b w:val="false"/>
          <w:i w:val="false"/>
          <w:color w:val="000000"/>
          <w:sz w:val="28"/>
        </w:rPr>
        <w:t>" означает глобальные технические правила, занесенные в Глобальный регистр в соответствии с настоящим Соглашением.</w:t>
      </w:r>
      <w:r>
        <w:br/>
      </w:r>
      <w:r>
        <w:rPr>
          <w:rFonts w:ascii="Times New Roman"/>
          <w:b w:val="false"/>
          <w:i w:val="false"/>
          <w:color w:val="000000"/>
          <w:sz w:val="28"/>
        </w:rPr>
        <w:t>
      9. Термин "</w:t>
      </w:r>
      <w:r>
        <w:rPr>
          <w:rFonts w:ascii="Times New Roman"/>
          <w:b w:val="false"/>
          <w:i w:val="false"/>
          <w:color w:val="000000"/>
          <w:sz w:val="28"/>
          <w:u w:val="single"/>
        </w:rPr>
        <w:t>включенные технические правила</w:t>
      </w:r>
      <w:r>
        <w:rPr>
          <w:rFonts w:ascii="Times New Roman"/>
          <w:b w:val="false"/>
          <w:i w:val="false"/>
          <w:color w:val="000000"/>
          <w:sz w:val="28"/>
        </w:rPr>
        <w:t>" означает национальные или региональные технические правила, которые были занесены в Компендиум потенциальных правил в соответствии с настоящим Соглашением.</w:t>
      </w:r>
      <w:r>
        <w:br/>
      </w:r>
      <w:r>
        <w:rPr>
          <w:rFonts w:ascii="Times New Roman"/>
          <w:b w:val="false"/>
          <w:i w:val="false"/>
          <w:color w:val="000000"/>
          <w:sz w:val="28"/>
        </w:rPr>
        <w:t>
      10. Термин "самосертиФикация изготовителя" означает предусмотренное законодательством Договаривающейся стороны юридическое требование, в соответствии с которым изготовитель колесных транспортных средств, предметов оборудования и/или частей которые могут быть установлены и/или использованы на колесных транспортных средствах, должен удостоверить, что каждое транспортное средство, предмет оборудования или часть, которые данный изготовитель выпускает в продажу, соответствует конкретным техническим требованиям.</w:t>
      </w:r>
      <w:r>
        <w:br/>
      </w:r>
      <w:r>
        <w:rPr>
          <w:rFonts w:ascii="Times New Roman"/>
          <w:b w:val="false"/>
          <w:i w:val="false"/>
          <w:color w:val="000000"/>
          <w:sz w:val="28"/>
        </w:rPr>
        <w:t>
      11. Термин "региональная организация экономической интеграции" означает организацию, учрежденную суверенными странами и состоящую из них, которая обладает компетенцией в отношении вопросов, охватываемых настоящим Соглашением, включая полномочия принимать обязательные для всех ее стран-членов решения в отношении этих вопросов.</w:t>
      </w:r>
      <w:r>
        <w:br/>
      </w:r>
      <w:r>
        <w:rPr>
          <w:rFonts w:ascii="Times New Roman"/>
          <w:b w:val="false"/>
          <w:i w:val="false"/>
          <w:color w:val="000000"/>
          <w:sz w:val="28"/>
        </w:rPr>
        <w:t>
      12. Термин "</w:t>
      </w:r>
      <w:r>
        <w:rPr>
          <w:rFonts w:ascii="Times New Roman"/>
          <w:b w:val="false"/>
          <w:i w:val="false"/>
          <w:color w:val="000000"/>
          <w:sz w:val="28"/>
          <w:u w:val="single"/>
        </w:rPr>
        <w:t>Генеральный секретарь</w:t>
      </w:r>
      <w:r>
        <w:rPr>
          <w:rFonts w:ascii="Times New Roman"/>
          <w:b w:val="false"/>
          <w:i w:val="false"/>
          <w:color w:val="000000"/>
          <w:sz w:val="28"/>
        </w:rPr>
        <w:t>" означает Генерального секретаря Организации Объединенных Наций.</w:t>
      </w:r>
      <w:r>
        <w:br/>
      </w:r>
      <w:r>
        <w:rPr>
          <w:rFonts w:ascii="Times New Roman"/>
          <w:b w:val="false"/>
          <w:i w:val="false"/>
          <w:color w:val="000000"/>
          <w:sz w:val="28"/>
        </w:rPr>
        <w:t>
      13. Термин "транспарентные процедуры" означает процедуры, призванные содействовать информированию общественности о процессе разработки правил в соответствии с настоящим Соглашением и ее участию в таком процессе.</w:t>
      </w:r>
      <w:r>
        <w:br/>
      </w:r>
      <w:r>
        <w:rPr>
          <w:rFonts w:ascii="Times New Roman"/>
          <w:b w:val="false"/>
          <w:i w:val="false"/>
          <w:color w:val="000000"/>
          <w:sz w:val="28"/>
        </w:rPr>
        <w:t>
      Они включают:</w:t>
      </w:r>
      <w:r>
        <w:br/>
      </w:r>
      <w:r>
        <w:rPr>
          <w:rFonts w:ascii="Times New Roman"/>
          <w:b w:val="false"/>
          <w:i w:val="false"/>
          <w:color w:val="000000"/>
          <w:sz w:val="28"/>
        </w:rPr>
        <w:t>
      1) уведомления о совещаниях рабочих групп и Исполнительного комитета; и</w:t>
      </w:r>
      <w:r>
        <w:br/>
      </w:r>
      <w:r>
        <w:rPr>
          <w:rFonts w:ascii="Times New Roman"/>
          <w:b w:val="false"/>
          <w:i w:val="false"/>
          <w:color w:val="000000"/>
          <w:sz w:val="28"/>
        </w:rPr>
        <w:t>
      2) рабочие и заключительные документы.</w:t>
      </w:r>
      <w:r>
        <w:br/>
      </w:r>
      <w:r>
        <w:rPr>
          <w:rFonts w:ascii="Times New Roman"/>
          <w:b w:val="false"/>
          <w:i w:val="false"/>
          <w:color w:val="000000"/>
          <w:sz w:val="28"/>
        </w:rPr>
        <w:t>
      Они включают также возможность излагать свои взгляды и доводы на:</w:t>
      </w:r>
      <w:r>
        <w:br/>
      </w:r>
      <w:r>
        <w:rPr>
          <w:rFonts w:ascii="Times New Roman"/>
          <w:b w:val="false"/>
          <w:i w:val="false"/>
          <w:color w:val="000000"/>
          <w:sz w:val="28"/>
        </w:rPr>
        <w:t>
      1) совещаниях рабочих групп через посредство организаций, которым предоставлен консультативный статус; и</w:t>
      </w:r>
      <w:r>
        <w:br/>
      </w:r>
      <w:r>
        <w:rPr>
          <w:rFonts w:ascii="Times New Roman"/>
          <w:b w:val="false"/>
          <w:i w:val="false"/>
          <w:color w:val="000000"/>
          <w:sz w:val="28"/>
        </w:rPr>
        <w:t>
      2) совещаниях рабочих групп и Исполнительного комитета путем предварительных консультаций до начала заседаний с представителями Договаривающихся сторон.</w:t>
      </w:r>
      <w:r>
        <w:br/>
      </w:r>
      <w:r>
        <w:rPr>
          <w:rFonts w:ascii="Times New Roman"/>
          <w:b w:val="false"/>
          <w:i w:val="false"/>
          <w:color w:val="000000"/>
          <w:sz w:val="28"/>
        </w:rPr>
        <w:t>
      14. Термин "официальное утверждение типа" означает письменное подтверждение Договаривающейся стороны (или компетентного органа, назначенного Договаривающейся стороной) того, что транспортное средство и/или любой предмет оборудования и/или часть, которые могут быть установлены и/или использованы на транспортном средстве, соответствуют конкретным техническим требованиям и используются в качестве предварительного условия для выпуска данного транспортного средства, предмета оборудования или части в продажу.</w:t>
      </w:r>
      <w:r>
        <w:br/>
      </w:r>
      <w:r>
        <w:rPr>
          <w:rFonts w:ascii="Times New Roman"/>
          <w:b w:val="false"/>
          <w:i w:val="false"/>
          <w:color w:val="000000"/>
          <w:sz w:val="28"/>
        </w:rPr>
        <w:t>
      15. Термин "Правила ЕЭК ООН" означает Правила Европейской экономической комиссии Организации Объединенных Наций, принятые в соответствии с Соглашением 1958 года.</w:t>
      </w:r>
      <w:r>
        <w:br/>
      </w:r>
      <w:r>
        <w:rPr>
          <w:rFonts w:ascii="Times New Roman"/>
          <w:b w:val="false"/>
          <w:i w:val="false"/>
          <w:color w:val="000000"/>
          <w:sz w:val="28"/>
        </w:rPr>
        <w:t>
      16. Термин "</w:t>
      </w:r>
      <w:r>
        <w:rPr>
          <w:rFonts w:ascii="Times New Roman"/>
          <w:b w:val="false"/>
          <w:i w:val="false"/>
          <w:color w:val="000000"/>
          <w:sz w:val="28"/>
          <w:u w:val="single"/>
        </w:rPr>
        <w:t>рабочая группа</w:t>
      </w:r>
      <w:r>
        <w:rPr>
          <w:rFonts w:ascii="Times New Roman"/>
          <w:b w:val="false"/>
          <w:i w:val="false"/>
          <w:color w:val="000000"/>
          <w:sz w:val="28"/>
        </w:rPr>
        <w:t>" означает специализированный технический вспомогательный орган ЕЭК, функция которого состоит в разработке рекомендаций, касающихся введения согласованных или новых глобальных технических правил для включения в глобальный регистр, и в рассмотрении поправок к глобальным техническим правилам, введенным в Глобальный регистр.</w:t>
      </w:r>
      <w:r>
        <w:br/>
      </w:r>
      <w:r>
        <w:rPr>
          <w:rFonts w:ascii="Times New Roman"/>
          <w:b w:val="false"/>
          <w:i w:val="false"/>
          <w:color w:val="000000"/>
          <w:sz w:val="28"/>
        </w:rPr>
        <w:t>
      17. Термин "</w:t>
      </w:r>
      <w:r>
        <w:rPr>
          <w:rFonts w:ascii="Times New Roman"/>
          <w:b w:val="false"/>
          <w:i w:val="false"/>
          <w:color w:val="000000"/>
          <w:sz w:val="28"/>
          <w:u w:val="single"/>
        </w:rPr>
        <w:t>Соглашение 1958 года</w:t>
      </w:r>
      <w:r>
        <w:rPr>
          <w:rFonts w:ascii="Times New Roman"/>
          <w:b w:val="false"/>
          <w:i w:val="false"/>
          <w:color w:val="000000"/>
          <w:sz w:val="28"/>
        </w:rPr>
        <w:t>" означает 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w:t>
      </w:r>
    </w:p>
    <w:p>
      <w:pPr>
        <w:spacing w:after="0"/>
        <w:ind w:left="0"/>
        <w:jc w:val="left"/>
      </w:pPr>
      <w:r>
        <w:rPr>
          <w:rFonts w:ascii="Times New Roman"/>
          <w:b/>
          <w:i w:val="false"/>
          <w:color w:val="000000"/>
        </w:rPr>
        <w:t xml:space="preserve"> Приложение В СОСТАВ И ПРАВИЛА ПРОЦЕДУРЫ ИСПОЛНИТЕЛЬНОГО КОМИТЕТА Статья 1</w:t>
      </w:r>
    </w:p>
    <w:p>
      <w:pPr>
        <w:spacing w:after="0"/>
        <w:ind w:left="0"/>
        <w:jc w:val="both"/>
      </w:pPr>
      <w:r>
        <w:rPr>
          <w:rFonts w:ascii="Times New Roman"/>
          <w:b w:val="false"/>
          <w:i w:val="false"/>
          <w:color w:val="000000"/>
          <w:sz w:val="28"/>
        </w:rPr>
        <w:t>      Членами Исполнительного комитета могут быть только Договаривающиеся стороны.</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Все Договаривающиеся стороны являются членами Исполнительного комитета.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3.1. За исключением случаев, предусмотренных в пункте 3.2 настоящей статьи, каждая Договаривающаяся сторона имеет один голос.</w:t>
      </w:r>
      <w:r>
        <w:br/>
      </w:r>
      <w:r>
        <w:rPr>
          <w:rFonts w:ascii="Times New Roman"/>
          <w:b w:val="false"/>
          <w:i w:val="false"/>
          <w:color w:val="000000"/>
          <w:sz w:val="28"/>
        </w:rPr>
        <w:t>
      3.2. Если Договаривающимися сторонами настоящего Соглашения являются одна региональная организация экономической интеграции и одно или более ее государств-членов, то региональная организация экономической интеграции в вопросах, относящихся к ее компетенции, осуществляет свое право голоса по количеству голосов, равному числу ее государств-членов, которые являются Договаривающимися сторонами настоящего Соглашения. Такая организация не осуществляет своего права голоса, если свое право осуществляет любое из ее государств-членов, и наоборот.</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Для участия в голосовании любая Договаривающаяся сторона должна быть представлена. Договаривающаяся сторона, за которую голосует ее региональная организация экономической интеграции, необязательно должна быть представлена при голосовании.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5.1. Для проведения голосования должен быть обеспечен кворум не менее чем из половины всех Договаривающихся сторон.</w:t>
      </w:r>
      <w:r>
        <w:br/>
      </w:r>
      <w:r>
        <w:rPr>
          <w:rFonts w:ascii="Times New Roman"/>
          <w:b w:val="false"/>
          <w:i w:val="false"/>
          <w:color w:val="000000"/>
          <w:sz w:val="28"/>
        </w:rPr>
        <w:t>
      5.2. Для целей определения кворума в соответствии с настоящей статьей, и определения числа Договаривающихся сторон, необходимого для обеспечения одной трети Договаривающихся сторон, присутствующих и участвующих в голосовании, в соответствии с пунктом 7.1 статьи 7 настоящего приложения региональная организация экономической интеграции считается одной Договаривающейся стороной.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6.1. Исполнительный комитет на своей первой сессии каждый календарный год избирает из числа входящих в него членов Председателя и заместителя Председателя. Председатель и заместитель Председателя избираются двумя третями голосов "за" всех присутствующих и участвующих в голосовании Договаривающихся сторон.</w:t>
      </w:r>
      <w:r>
        <w:br/>
      </w:r>
      <w:r>
        <w:rPr>
          <w:rFonts w:ascii="Times New Roman"/>
          <w:b w:val="false"/>
          <w:i w:val="false"/>
          <w:color w:val="000000"/>
          <w:sz w:val="28"/>
        </w:rPr>
        <w:t>
      6.2. Как Председатель, так и заместитель Председателя не должны быть представителями одной и той же Договаривающейся Стороны более двух лет подряд. В любой год и Председатель, и заместитель Председателя не должны представлять одну и ту же Договаривающуюся сторону.</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7.1. Национальные или региональные правила включаются в Компендиум потенциальных правил либо посредством голосования "за" по крайней пере одной трети всех присутствующих и участвующих в голосовании Договаривающихся сторон (как она определена в статье 5.2 настоящего приложения), либо на основании одной трети от общего числа голосов в зависимости от того, какой из этих показателей в большей степени способствует голосованию "за". В любом случае в число голосов одной трети должен входить голос либо Европейского сообщества, либо Соединенных Штатов Америки, либо Японии, если кто-либо из них является Договаривающейся стороной.</w:t>
      </w:r>
      <w:r>
        <w:br/>
      </w:r>
      <w:r>
        <w:rPr>
          <w:rFonts w:ascii="Times New Roman"/>
          <w:b w:val="false"/>
          <w:i w:val="false"/>
          <w:color w:val="000000"/>
          <w:sz w:val="28"/>
        </w:rPr>
        <w:t>
      7.2. Введение глобальных технических правил в Глобальный регистр, внесение поправок в введенные в глобальные технические правила и внесение поправок в настоящее Соглашение осуществляются посредством голосования на основе консенсуса присутствующих и участвующих в голосовании Договаривающихся сторон. Любая присутствующая и участвующая в голосовании Договаривающаяся сторона, выражающая возражение по вопросу, по которому необходимо голосование на основе консенсуса, представляет письменное разъяснение причины своего возражения Генеральному секретарю в течение шестидесяти (60) дней с даты голосования. Если такая договаривающаяся сторона не представит такого разъяснения в течение данного периода, то считается, что она проголосовала "за" по тому вопросу, по которому проводилось голосование. Если все Договаривающиеся стороны, выразившие возражение по данному вопросу, не представят таких письменных разъяснений, то считается, что все лица, присутствовавшие и участвовавшие в голосовании, проголосовали по этому вопросу "за" на основе консенсуса. В этом случае дата голосования считается первым днем по истечении этого 60-дневного периода.</w:t>
      </w:r>
      <w:r>
        <w:br/>
      </w:r>
      <w:r>
        <w:rPr>
          <w:rFonts w:ascii="Times New Roman"/>
          <w:b w:val="false"/>
          <w:i w:val="false"/>
          <w:color w:val="000000"/>
          <w:sz w:val="28"/>
        </w:rPr>
        <w:t>
      7.3. Все другие вопросы, требующие урегулирования, могут, по усмотрению Исполнительного комитета, быть разрешены посредством процедуры голосования, изложенной в пункте 7.2 настоящей статьи.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Договаривающиеся стороны, воздерживающиеся от голосования, рассматриваются как не участвующие в голосовании.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Исполнительный секретарь созывает Исполнительный комитет всякий раз, когда требуется проведение голосования в соответствии со статьей 5, 6 или 12 настоящего Соглашения, или всякий раз, когда необходимо предпринять какие-либо действия в соответствии с настоящим Соглашением.</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принятого в Женеве 25 июня 1998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Министерства иностранных дел</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