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fb87" w14:textId="361f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4 декабря 2009 года № 2016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2010 года № 1019.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2009 года № 2016 "Об утверждении Правил направления граждан Республики Казахстан на лечение за рубеж за счет бюджетных средств" (САПП Республики Казахстан, 2009 г., № 57, ст. 491)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Направление на лечение в зарубежные медицинские организации граждан осуществляется при следующих заболеваниях, требующих высокотехнологичных методов лечения, не применяемых в Республике Казахстан: артериовенозные мальформации спинного мозга для эндоваскулярного лечения; артериовенозные мальформации и опухоли в хирургически недоступных и функционально значимых областях головного мозга, требующие радиохирургического метода лечения (гамма-нож); синдром Эйзенменгера, вследствие врожденных пороков сердца и приобретенных пороков сердца; терминальная сердечная недостаточность, требующая трансплантации сердца; терминальная стадия хронической почечной недостаточности, требующая трансплантации почки; болезни печени, требующие трансплантации печени; болезни кроветворной системы, требующие трансплантации костного мозга; стенозы гортани; стенозы трахеи.";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"Комиссия рассматривает приоритетность направления больного на лечение за рубеж в случаях, если больной является ребенком до 18 лет, беременной женщиной, а также при наличии родственного донора при трансплантации органов.".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