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9113" w14:textId="769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февраля 2004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1045. Утратило силу постановлением Правительства Республики Казахстан от 7 апреля 2017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№ 130 "Об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полосах", (САПП Республики Казахстан, 2004 г., № 5, ст. 73)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3 слова "центральным исполнительным" заменить словом "уполномоченным";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"3-1, Физические и юридические лица предоставляют документы в уполномоченный орган в области использования и охраны водного фонда, водоснабжения, водоотведения для согласования: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предложений по определению мест строительства предприятий и других сооружений, влияющих на состояние вод,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предпроектной документации, проектов строительства и реконструкции предприятий и других сооружений, влияющих на состояние вод,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зонах и полосах согласно приложениям 3, 4 к настоящим Правилам";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18 слова "пятнадцатидневный срок" заменить словами "течение пятнадцати календарных дней";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1, 2, 3,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2010 года № 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предложений по определению мест</w:t>
      </w:r>
      <w:r>
        <w:br/>
      </w:r>
      <w:r>
        <w:rPr>
          <w:rFonts w:ascii="Times New Roman"/>
          <w:b/>
          <w:i w:val="false"/>
          <w:color w:val="000000"/>
        </w:rPr>
        <w:t>строительства предприятий и других сооружений, влияющих на</w:t>
      </w:r>
      <w:r>
        <w:br/>
      </w:r>
      <w:r>
        <w:rPr>
          <w:rFonts w:ascii="Times New Roman"/>
          <w:b/>
          <w:i w:val="false"/>
          <w:color w:val="000000"/>
        </w:rPr>
        <w:t>состояние вод (для физических и юридических лиц)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Заявление на имя бассейновой инспекции по регулированию использования и охране водных ресурсов.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удостоверения личности (для физических лиц).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регистрационного номера налогоплательщика (РНН).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Копию свидетельства государственной регистрации юридического лица (для юридических лиц).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Копия акта выбора и обследования (или решения местного исполнительного органа) земельного участка.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Устава (Положение) организации.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Проект границ земельного участка.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случае, если земельный участок расположен возле водохозяйственных сооружений (каналы, поливные арыки) необходимо представить от организации эксплуатирующих этих сооружений согласование.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2010 года № 1045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предпроектной документации,</w:t>
      </w:r>
      <w:r>
        <w:br/>
      </w:r>
      <w:r>
        <w:rPr>
          <w:rFonts w:ascii="Times New Roman"/>
          <w:b/>
          <w:i w:val="false"/>
          <w:color w:val="000000"/>
        </w:rPr>
        <w:t>проектов строительства и реконструкции предприятий и других</w:t>
      </w:r>
      <w:r>
        <w:br/>
      </w:r>
      <w:r>
        <w:rPr>
          <w:rFonts w:ascii="Times New Roman"/>
          <w:b/>
          <w:i w:val="false"/>
          <w:color w:val="000000"/>
        </w:rPr>
        <w:t>сооружений, влияющих на состояние вод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Заявление на имя бассейновой инспекции по регулированию использования и охране водных ресурсов.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Проект с пояснительной запиской (технико-экономическое обоснование, раздел предварительная оценка воздействия на окружающую среду).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лицензия проектной организации с перечнем лицензируемых видов.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Задание на проектирование и договор между заказчиком и проектировщиком.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Копия правоустанавливающих документов на земельный участок (договора купли-продажи, свидетельства на право наследства, Акта на право собственности на земельный участок, решения, постановления местного исполнительного органа).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регистрационного номера налогоплательщика (РНН).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Копия свидетельства о государственной регистрации юридического лица.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Копия Устава (Положение) организации.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Проект границ земельного участка.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2010 года № 1045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документов о проведении</w:t>
      </w:r>
      <w:r>
        <w:br/>
      </w:r>
      <w:r>
        <w:rPr>
          <w:rFonts w:ascii="Times New Roman"/>
          <w:b/>
          <w:i w:val="false"/>
          <w:color w:val="000000"/>
        </w:rPr>
        <w:t>строительных, дноуглубительных, взрывных работ по добыче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водных растений, прокладке кабелей,</w:t>
      </w:r>
      <w:r>
        <w:br/>
      </w:r>
      <w:r>
        <w:rPr>
          <w:rFonts w:ascii="Times New Roman"/>
          <w:b/>
          <w:i w:val="false"/>
          <w:color w:val="000000"/>
        </w:rPr>
        <w:t>трубопроводов и других коммуникаций, рубке леса, а также</w:t>
      </w:r>
      <w:r>
        <w:br/>
      </w:r>
      <w:r>
        <w:rPr>
          <w:rFonts w:ascii="Times New Roman"/>
          <w:b/>
          <w:i w:val="false"/>
          <w:color w:val="000000"/>
        </w:rPr>
        <w:t>буровых, сельскохозяйственных и других работ на водных</w:t>
      </w:r>
      <w:r>
        <w:br/>
      </w:r>
      <w:r>
        <w:rPr>
          <w:rFonts w:ascii="Times New Roman"/>
          <w:b/>
          <w:i w:val="false"/>
          <w:color w:val="000000"/>
        </w:rPr>
        <w:t>объектах, водоохранных полосах и зонах (для физических лиц)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Заявление на имя бассейновой инспекции по регулированию использования и охране водных ресурсов.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удостоверения личности.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регистрационного номера налогоплательщика (РНН).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Копия правоустанавливающих документов на земельный участок (договора купли-продажи, свидетельства на право наследства, Акта на право собственности на земельный участок, решения, постановления местного исполнительного органа).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Копии технических паспортов сооружений, машин и механизмов, при помощи которых осуществляется работы представленные на согласование.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технических условий, либо договор на водоснабжение и водоотведение; если на балансе имеется собственный водозабор, то - материалы, разрешительная документация на них.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отсутствии городской канализации - копию заключения Управления государственного санитарно-эпидемиологического надзора данного района на септик, с обязательным указанием место вывоза стоков, также договор на вывоз стока.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Проект границ земельного участка.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если земельный участок расположен возле водохозяйственных сооружений (каналы, поливные арыки) необходимо представить от организации эксплуатирующих этих сооружений согласование.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2010 года № 1045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документов о проведении</w:t>
      </w:r>
      <w:r>
        <w:br/>
      </w:r>
      <w:r>
        <w:rPr>
          <w:rFonts w:ascii="Times New Roman"/>
          <w:b/>
          <w:i w:val="false"/>
          <w:color w:val="000000"/>
        </w:rPr>
        <w:t>строительных, дноуглубительных, взрывных работ по добыче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водных растений, прокладке кабелей,</w:t>
      </w:r>
      <w:r>
        <w:br/>
      </w:r>
      <w:r>
        <w:rPr>
          <w:rFonts w:ascii="Times New Roman"/>
          <w:b/>
          <w:i w:val="false"/>
          <w:color w:val="000000"/>
        </w:rPr>
        <w:t>трубопроводов и других коммуникаций, рубке леса, а также</w:t>
      </w:r>
      <w:r>
        <w:br/>
      </w:r>
      <w:r>
        <w:rPr>
          <w:rFonts w:ascii="Times New Roman"/>
          <w:b/>
          <w:i w:val="false"/>
          <w:color w:val="000000"/>
        </w:rPr>
        <w:t>буровых, сельскохозяйственных и других работ на водных</w:t>
      </w:r>
      <w:r>
        <w:br/>
      </w:r>
      <w:r>
        <w:rPr>
          <w:rFonts w:ascii="Times New Roman"/>
          <w:b/>
          <w:i w:val="false"/>
          <w:color w:val="000000"/>
        </w:rPr>
        <w:t>объектах, водоохранных зонах и полосах (для юридических лиц)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Заявление на имя бассейновой инспекции по регулированию использования и охране водных ресурсов.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удостоверения личности.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регистрационного номера налогоплательщика (РНН).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Копия правоустанавливающих документов на земельный участок (договора купли-продажи, свидетельства на право наследства, Акта на право собственности на земельный участок, решения, постановления местного исполнительного органа).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Копии технических паспортов сооружений, машин и механизмов, при помощи которых осуществляется работы представленные на согласование.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технических условий, либо договор на водоснабжение и водоотведение; если на балансе имеется собственный водозабор, то - материалы, разрешительная документация на них.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отсутствии городской канализации - копию заключения Управления государственного санитарно-эпидемиологического надзора данного района на септик, с обязательным указанием место вывоза стоков, также договор на вывоз стока.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Проект границ земельного участка.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если земельный участок расположен возле водохозяйственных сооружений (каналы, поливные арыки) необходимо представить от организации эксплуатирующих этих сооружений согласование.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