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d885" w14:textId="df6d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безвозмездной передачи геологической и иной информации о недрах для хранения, систематизации и обобщения в уполномоченный орган по изучению и использованию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89.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безвозмездной передачи геологической и иной информации о недрах для хранения, систематизации и обобщения в уполномоченный орган по изучению и использованию недр.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2011 года № 89 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безвозмездной передачи геологической и иной информации</w:t>
      </w:r>
      <w:r>
        <w:br/>
      </w:r>
      <w:r>
        <w:rPr>
          <w:rFonts w:ascii="Times New Roman"/>
          <w:b/>
          <w:i w:val="false"/>
          <w:color w:val="000000"/>
        </w:rPr>
        <w:t>о недрах для хранения, систематизации и обобщения в</w:t>
      </w:r>
      <w:r>
        <w:br/>
      </w:r>
      <w:r>
        <w:rPr>
          <w:rFonts w:ascii="Times New Roman"/>
          <w:b/>
          <w:i w:val="false"/>
          <w:color w:val="000000"/>
        </w:rPr>
        <w:t>уполномоченный орган по изучению и использованию недр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24 июня 2010 года "О недрах и недропользовании" (далее - Закон) и определяют порядок, формы и сроки предоставления безвозмездной передачи геологической и иной информации о недрах для хранения, систематизации и обобщения в  уполномоченной орган по изучению и использованию недр.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Безвозмездной передаче недропользователями для хранения, систематизации и обобщения в уполномоченный орган по изучению и использованию недр (далее - уполномоченный орган) подлежит: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геологическая, геохимическая, геофизическая, гидрогеологическая, геоморфологическая, проектная и фактическая техническая документация горных выработок и скважин, полученная недропользователем в процессе проведения операций по недропользованию, и характеризующая состояние объектов недропользования (далее - информация);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первичная геологическая информация, тектонические сведения, информация по скважинам, прогнозные ресурсы и балансовые запасы месторождения, участка работ и объектов на контрактной территории, где проводятся операции по недропользованию (далее - первичная информация);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на природных носителях, представленная керном буровых скважин, пробами нефти, воды, газа, образцами, пробами и коллекциями каменного материала, шлифами, аншлифами, минеральными растворами и порошками (далее - вещественная информация);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на искусственных (бумажных и электронных) носителях, отраженная в журналах полевых наблюдений и другой документации, в том числе в журналах опробования, анализов проб, регистрациях геофизических наблюдений (далее - полевая документация).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основании переданной недропользователем информации и полевой документации, уполномоченный орган осуществляет контроль за рациональным и комплексным использованием недр, включая первичную переработку (обогащение) минерального сырья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безвозмездной передачи геологической и иной</w:t>
      </w:r>
      <w:r>
        <w:br/>
      </w:r>
      <w:r>
        <w:rPr>
          <w:rFonts w:ascii="Times New Roman"/>
          <w:b/>
          <w:i w:val="false"/>
          <w:color w:val="000000"/>
        </w:rPr>
        <w:t>информации о недрах для хранения, систематизации и обобщения</w:t>
      </w:r>
      <w:r>
        <w:br/>
      </w:r>
      <w:r>
        <w:rPr>
          <w:rFonts w:ascii="Times New Roman"/>
          <w:b/>
          <w:i w:val="false"/>
          <w:color w:val="000000"/>
        </w:rPr>
        <w:t>в уполномоченный орган по изучению и использованию недр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предоставляется недропользователями в межрегиональный департамент уполномоченного органа (далее - МД) по территориальной принадлежности ежеквартально в срок до 15 (пятнадцатого) числа месяца, следующего за отчетным периодом.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Межрегиональные департаменты уполномоченного органа направляют сведенную, по территориальной принадлежности, информацию в уполномоченный орган до 1 (первого) числа второго месяца, следующего за отчетным периодом.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предоставляется в электронном виде, и подтверждается электронно-цифровой подписью первого руководителя недропользователя или лица, его замещающего.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информации в электронном виде уполномоченный орган определяет формат информации и способ его передачи в электронном виде, и размещает их на официальном интернет-ресурсе.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в электронном виде предоставляется по выделенным каналам связи, обеспечивающим защиту от несанкционированного доступа, и размещается в специальном электронном хранилище данных, посредством которого обеспечивается доступ уполномоченного органа к информации и ответы на запросы заинтересованных государственных органов.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Вещественная информация предоставляется недропользователем по официальному запросу уполномоченного органа в течение 30 (тридцати) рабочих дней со дня получения недропользователем такого запроса.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Вещественная информация предоставляется недропользователем в виде образцов материалов, дубликатов проб, и т.д. в соответствующей упаковке, обеспечивающей безопасность транспортировки и хранения природного материала.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Вещественная информация предоставляется недропользователем в региональные хранилища, посредством которых обеспечивается безопасное хранение, доступ уполномоченного органа к природному материалу, и необходимые лабораторно-аналитические исследования.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Полевая документация передается недропользователем в уполномоченный орган после полного завершения работ на контрактной территории.</w:t>
      </w:r>
    </w:p>
    <w:bookmarkEnd w:id="19"/>
    <w:bookmarkStart w:name="z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подлежащая безвозмездной передаче недропользователем, содержит проектные и фактические достигнутые показатели выполнения утвержденных проектных решений по разведке и/или добыче полезных ископаемых.</w:t>
      </w:r>
    </w:p>
    <w:bookmarkEnd w:id="20"/>
    <w:bookmarkStart w:name="z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Набор отчетных показателей формируется недропользователем на основе утвержденных проектных документов поиска, оценки и разработки месторождений полезных ископаемых и должен содержать следующие группы показателей:</w:t>
      </w:r>
    </w:p>
    <w:bookmarkEnd w:id="21"/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геологоразведочных работ;</w:t>
      </w:r>
    </w:p>
    <w:bookmarkEnd w:id="22"/>
    <w:bookmarkStart w:name="z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горных и подготовительных работ;</w:t>
      </w:r>
    </w:p>
    <w:bookmarkEnd w:id="23"/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эксплуатационного бурения;</w:t>
      </w:r>
    </w:p>
    <w:bookmarkEnd w:id="24"/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добычи и параметры выработок;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решения;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полезного ископаемого;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полезного ископаемого;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разубоживание полезного ископаемого;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полезного ископаемого;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 количественные характеристики товарной руды и продуктов переработки полезного ископаемого;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и металлургический передел полезного ископаемого;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 финансовые показатели;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выемочные единицы (скважины), отрабатываемые в отчетный период на месторождении.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группы показателей конкретизируются в электронных формах отчетности, размещаемых уполномоченным органом на официальном интернет-ресурсе.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