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6bb5" w14:textId="e7f6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таможенным представителем отчетности, в том числе с использованием информационных технологий в таможенные органы, Правил ведения учета поступления товаров в магазин беспошлинной торговли и их реализации в этом магазине, а также представления таможенным органам отчетности о таких товарах и форм отчетов о применении таможенной процедуры переработки на/вне таможенной территории и для внутреннего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115.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11 марта 2015 года № 168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таможенным представителем отчетности, в том числе с использованием информационных технологий в таможенные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поступления товаров в магазин беспошлинной торговли и их реализации в этом магазине, а также представления таможенным органам отчетности о таких товарах;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таможенной процедуры переработки на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таможенной процедуры переработки вне таможенной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таможенной процедуры переработки для внутреннего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115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таможенным представителем отчетности, в том числе</w:t>
      </w:r>
      <w:r>
        <w:br/>
      </w:r>
      <w:r>
        <w:rPr>
          <w:rFonts w:ascii="Times New Roman"/>
          <w:b/>
          <w:i w:val="false"/>
          <w:color w:val="000000"/>
        </w:rPr>
        <w:t>
с использованием информационных технологий в таможенные органы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таможенном деле в Республике Казахстан" и определяют порядок представления таможенным представителем отчетности о таможенных операциях в таможенные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Таможенный представитель ежеквартально, не позднее десятого числа месяца, следующего за отчетным, представляет в таможенный орган, осуществивший таможенную очистку, отчет о таможенных операциях за отчетный период, составленный по форме, согласно приложению к настоящим Правилам, на бумажном носителе и в электронном виде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о таможенных операциях на бумажном носителе подписывается главным бухгалтером, руководителем таможенного представителя и заверяется его печатью.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таможенным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отчетности,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использованием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в таможенные органы  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о таможенных операциях по итогам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декларирования таможенным представителем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284"/>
        <w:gridCol w:w="1416"/>
        <w:gridCol w:w="1172"/>
        <w:gridCol w:w="1643"/>
        <w:gridCol w:w="853"/>
        <w:gridCol w:w="835"/>
        <w:gridCol w:w="1116"/>
        <w:gridCol w:w="854"/>
        <w:gridCol w:w="918"/>
        <w:gridCol w:w="1050"/>
        <w:gridCol w:w="1312"/>
      </w:tblGrid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ТД)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2011 года № 115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учета поступления товаров в магазин беспошлинной</w:t>
      </w:r>
      <w:r>
        <w:br/>
      </w:r>
      <w:r>
        <w:rPr>
          <w:rFonts w:ascii="Times New Roman"/>
          <w:b/>
          <w:i w:val="false"/>
          <w:color w:val="000000"/>
        </w:rPr>
        <w:t>
торговли и их реализации в этом магазине, а также представления</w:t>
      </w:r>
      <w:r>
        <w:br/>
      </w:r>
      <w:r>
        <w:rPr>
          <w:rFonts w:ascii="Times New Roman"/>
          <w:b/>
          <w:i w:val="false"/>
          <w:color w:val="000000"/>
        </w:rPr>
        <w:t>
таможенным органам отчетности о таких товарах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 и определяют порядок ведения учета поступления товаров в магазин беспошлинной торговли и их реализации в этом магазине, а также представления таможенным органам отчетность о таких товарах.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учета и представления отчетности о товарах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Учету подлежат товары, поступающие в магазин беспошлинной торговли и их реализация в этом магазине.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Владельцы магазинов беспошлинной торговли ведут учет в журналах учета и ежеквартально представляют таможенным органам отчетность о товарах, поступающих в магазин беспошлинной торговли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Владельцы магазинов беспошлинной торговли ведут учет в журналах учета и ежеквартально представляют таможенным органам отчетность о реализованных товарах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Отчетность предоставляется ежеквартально, не позднее десятого числа месяца, следующего за отчетным периодом,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реализованных товарах на бумажном носителе подписывается владельцем магазина беспошлинной торговли и заверяется его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Журнал учета товаров, поступающих в магазин беспошлинной торговли и журнал учета товаров, реализованных в магазине беспошлинной торговли (далее - журналы учета) предварительно прошиваются, пронумеровываются и заверяются подписью руководителя таможенного органа или лица, его замещающего, заверяется печатью таможенного органа, в зоне деятельности которого учрежден магазин беспошлинной торговли. С первого января каждого последующего года нумерация Журнала учета начинается с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Владелец магазина беспошлинной торговли предоставляет доступ должностных лиц таможенных органов к документам учета и представляет должностным лицам таможенного органа по их требованию.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внесения последней записи в текущем календарном году журналы учета передаются в таможенный орган на проверку, по окончании которой возвращаются владельцу на хранение. Срок проверки журнала учета не должен превышать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дополнительных записей или исправлений после проверки Журналов учета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Журналы учета, находящихся в магазине беспошлинной торговли хранятся в течение пяти лет с даты выпуска товаров по последней записи в текущем календарном году в журналах учета.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в магазин беспошлинной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 в этом магазине,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таможенным органам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 таких товарах     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товаров, поступающих в магазин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беспошлинной торговли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903"/>
        <w:gridCol w:w="586"/>
        <w:gridCol w:w="1681"/>
        <w:gridCol w:w="1291"/>
        <w:gridCol w:w="902"/>
        <w:gridCol w:w="1375"/>
        <w:gridCol w:w="1384"/>
        <w:gridCol w:w="1626"/>
        <w:gridCol w:w="1728"/>
      </w:tblGrid>
      <w:tr>
        <w:trPr>
          <w:trHeight w:val="13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в магазин беспошлинной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 в этом магазине,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таможенным органам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 таких товарах     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Отчет о товарах, поступающих в магазин беспошлинной торговли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903"/>
        <w:gridCol w:w="586"/>
        <w:gridCol w:w="1681"/>
        <w:gridCol w:w="1291"/>
        <w:gridCol w:w="902"/>
        <w:gridCol w:w="1375"/>
        <w:gridCol w:w="1384"/>
        <w:gridCol w:w="1626"/>
        <w:gridCol w:w="1728"/>
      </w:tblGrid>
      <w:tr>
        <w:trPr>
          <w:trHeight w:val="13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штуках/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учета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в магазин беспошлинной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 в этом магазине,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таможенным органам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 таких товарах    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товаров, реализованных в магазине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беспошлинной торговли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5"/>
        <w:gridCol w:w="1089"/>
        <w:gridCol w:w="829"/>
        <w:gridCol w:w="1033"/>
        <w:gridCol w:w="1238"/>
        <w:gridCol w:w="1687"/>
        <w:gridCol w:w="1182"/>
        <w:gridCol w:w="1405"/>
        <w:gridCol w:w="1638"/>
        <w:gridCol w:w="876"/>
        <w:gridCol w:w="801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ТД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либо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 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 Акциз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учета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в магазин беспошлинной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реализации в этом магазине,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таможенным органам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 таких товарах     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Отчет о товарах, реализованных в магазине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беспошлинной торговли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35"/>
        <w:gridCol w:w="1089"/>
        <w:gridCol w:w="829"/>
        <w:gridCol w:w="1033"/>
        <w:gridCol w:w="1238"/>
        <w:gridCol w:w="1687"/>
        <w:gridCol w:w="1182"/>
        <w:gridCol w:w="1405"/>
        <w:gridCol w:w="1638"/>
        <w:gridCol w:w="876"/>
        <w:gridCol w:w="801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ТД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либо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 таможенные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 Акциз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115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 о применении таможенной процедуры переработки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таможенной территории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55"/>
        <w:gridCol w:w="1163"/>
        <w:gridCol w:w="1124"/>
        <w:gridCol w:w="1280"/>
        <w:gridCol w:w="776"/>
        <w:gridCol w:w="989"/>
        <w:gridCol w:w="989"/>
        <w:gridCol w:w="679"/>
        <w:gridCol w:w="703"/>
        <w:gridCol w:w="1"/>
        <w:gridCol w:w="722"/>
        <w:gridCol w:w="897"/>
        <w:gridCol w:w="470"/>
        <w:gridCol w:w="858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ввезенные для переработки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ракту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 ТН ВЭД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переработки, отходы и остатки товаров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при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 TH ВЭД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115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 о применении таможенной процедуры переработки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таможенной территории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55"/>
        <w:gridCol w:w="1163"/>
        <w:gridCol w:w="1124"/>
        <w:gridCol w:w="1280"/>
        <w:gridCol w:w="776"/>
        <w:gridCol w:w="989"/>
        <w:gridCol w:w="989"/>
        <w:gridCol w:w="679"/>
        <w:gridCol w:w="703"/>
        <w:gridCol w:w="1"/>
        <w:gridCol w:w="722"/>
        <w:gridCol w:w="897"/>
        <w:gridCol w:w="470"/>
        <w:gridCol w:w="858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ввезенные для переработки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ракту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 ТН ВЭД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переработки, отходы и остатки товаров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при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 TH ВЭД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фeвраля 2011 года № 115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Отчет о применении таможенной процедуры переработки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внутреннего потребления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55"/>
        <w:gridCol w:w="1163"/>
        <w:gridCol w:w="1124"/>
        <w:gridCol w:w="1280"/>
        <w:gridCol w:w="776"/>
        <w:gridCol w:w="989"/>
        <w:gridCol w:w="989"/>
        <w:gridCol w:w="679"/>
        <w:gridCol w:w="703"/>
        <w:gridCol w:w="1"/>
        <w:gridCol w:w="722"/>
        <w:gridCol w:w="897"/>
        <w:gridCol w:w="470"/>
        <w:gridCol w:w="858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ввезенные для переработки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ракту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 ТН ВЭД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переработки, отходы и остатки товаров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ТД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ки)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при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кодам TH ВЭД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