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58c7" w14:textId="3535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посткризисного восстановления (оздоровление конкурентоспособных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4 марта 2011 года № 225. Утратило силу постановлением Правительства Республики Казахстан от 10 ноября 2014 года № 1182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10.11.2014 </w:t>
      </w:r>
      <w:r>
        <w:rPr>
          <w:rFonts w:ascii="Times New Roman"/>
          <w:b w:val="false"/>
          <w:i w:val="false"/>
          <w:color w:val="ff0000"/>
          <w:sz w:val="28"/>
        </w:rPr>
        <w:t>№ 1182</w:t>
      </w:r>
      <w:r>
        <w:rPr>
          <w:rFonts w:ascii="Times New Roman"/>
          <w:b w:val="false"/>
          <w:i w:val="false"/>
          <w:color w:val="ff0000"/>
          <w:sz w:val="28"/>
        </w:rPr>
        <w:t xml:space="preserve"> (вводится в действие с 01.01.2017).</w:t>
      </w:r>
    </w:p>
    <w:bookmarkStart w:name="z1" w:id="0"/>
    <w:p>
      <w:pPr>
        <w:spacing w:after="0"/>
        <w:ind w:left="0"/>
        <w:jc w:val="both"/>
      </w:pPr>
      <w:r>
        <w:rPr>
          <w:rFonts w:ascii="Times New Roman"/>
          <w:b w:val="false"/>
          <w:i w:val="false"/>
          <w:color w:val="000000"/>
          <w:sz w:val="28"/>
        </w:rPr>
        <w:t xml:space="preserve">
      В целях определения механизма оздоровления конкурентоспособных предприятий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посткризисного восстановления (оздоровление конкурентоспособных предприятий) (далее - Программа).</w:t>
      </w:r>
      <w:r>
        <w:br/>
      </w:r>
      <w:r>
        <w:rPr>
          <w:rFonts w:ascii="Times New Roman"/>
          <w:b w:val="false"/>
          <w:i w:val="false"/>
          <w:color w:val="000000"/>
          <w:sz w:val="28"/>
        </w:rPr>
        <w:t>
</w:t>
      </w:r>
      <w:r>
        <w:rPr>
          <w:rFonts w:ascii="Times New Roman"/>
          <w:b w:val="false"/>
          <w:i w:val="false"/>
          <w:color w:val="000000"/>
          <w:sz w:val="28"/>
        </w:rPr>
        <w:t>
      2. Центральным государственным органам и иным организациям принять меры по реализации Программы.</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2011 года № 225  </w:t>
      </w:r>
    </w:p>
    <w:bookmarkEnd w:id="1"/>
    <w:bookmarkStart w:name="z7" w:id="2"/>
    <w:p>
      <w:pPr>
        <w:spacing w:after="0"/>
        <w:ind w:left="0"/>
        <w:jc w:val="left"/>
      </w:pPr>
      <w:r>
        <w:rPr>
          <w:rFonts w:ascii="Times New Roman"/>
          <w:b/>
          <w:i w:val="false"/>
          <w:color w:val="000000"/>
        </w:rPr>
        <w:t xml:space="preserve"> 
Программа посткризисного восстановления</w:t>
      </w:r>
      <w:r>
        <w:br/>
      </w:r>
      <w:r>
        <w:rPr>
          <w:rFonts w:ascii="Times New Roman"/>
          <w:b/>
          <w:i w:val="false"/>
          <w:color w:val="000000"/>
        </w:rPr>
        <w:t>
(оздоровление конкурентоспособных предприятий)</w:t>
      </w:r>
    </w:p>
    <w:bookmarkEnd w:id="2"/>
    <w:p>
      <w:pPr>
        <w:spacing w:after="0"/>
        <w:ind w:left="0"/>
        <w:jc w:val="both"/>
      </w:pPr>
      <w:r>
        <w:rPr>
          <w:rFonts w:ascii="Times New Roman"/>
          <w:b w:val="false"/>
          <w:i w:val="false"/>
          <w:color w:val="ff0000"/>
          <w:sz w:val="28"/>
        </w:rPr>
        <w:t xml:space="preserve">      Сноска. По всему тексту слова "план оздоровления", "План оздоровления", "планы реабилитации (оздоровления)", "планом оздоровления", "плана оздоровления", "планов оздоровлений", "плане оздоровления" заменены соответственно словами "план реабилитации (оздоровления)", "План реабилитации (оздоровления)", "планы реабилитации (оздоровления)", "планом реабилитации (оздоровления)", "плана реабилитации (оздоровления)", "планов реабилитаций (оздоровлений)", "плане реабилитации (оздоровления)" постановлением Правительства РК от 02.08.2012 </w:t>
      </w:r>
      <w:r>
        <w:rPr>
          <w:rFonts w:ascii="Times New Roman"/>
          <w:b w:val="false"/>
          <w:i w:val="false"/>
          <w:color w:val="ff0000"/>
          <w:sz w:val="28"/>
        </w:rPr>
        <w:t>№ 1016</w:t>
      </w:r>
      <w:r>
        <w:rPr>
          <w:rFonts w:ascii="Times New Roman"/>
          <w:b w:val="false"/>
          <w:i w:val="false"/>
          <w:color w:val="ff0000"/>
          <w:sz w:val="28"/>
        </w:rPr>
        <w:t>.</w:t>
      </w:r>
    </w:p>
    <w:bookmarkStart w:name="z8" w:id="3"/>
    <w:p>
      <w:pPr>
        <w:spacing w:after="0"/>
        <w:ind w:left="0"/>
        <w:jc w:val="left"/>
      </w:pPr>
      <w:r>
        <w:rPr>
          <w:rFonts w:ascii="Times New Roman"/>
          <w:b/>
          <w:i w:val="false"/>
          <w:color w:val="000000"/>
        </w:rPr>
        <w:t xml:space="preserve"> 
1. Паспорт Программы</w:t>
      </w:r>
    </w:p>
    <w:bookmarkEnd w:id="3"/>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19.02.2014 </w:t>
      </w:r>
      <w:r>
        <w:rPr>
          <w:rFonts w:ascii="Times New Roman"/>
          <w:b w:val="false"/>
          <w:i w:val="false"/>
          <w:color w:val="ff0000"/>
          <w:sz w:val="28"/>
        </w:rPr>
        <w:t>№ 117</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Программа посткризисного восстановления</w:t>
      </w:r>
      <w:r>
        <w:br/>
      </w:r>
      <w:r>
        <w:rPr>
          <w:rFonts w:ascii="Times New Roman"/>
          <w:b w:val="false"/>
          <w:i w:val="false"/>
          <w:color w:val="000000"/>
          <w:sz w:val="28"/>
        </w:rPr>
        <w:t>
Программы                   (оздоровление конкурентоспособных</w:t>
      </w:r>
      <w:r>
        <w:br/>
      </w:r>
      <w:r>
        <w:rPr>
          <w:rFonts w:ascii="Times New Roman"/>
          <w:b w:val="false"/>
          <w:i w:val="false"/>
          <w:color w:val="000000"/>
          <w:sz w:val="28"/>
        </w:rPr>
        <w:t>
                            предприятий) (далее - Программа)</w:t>
      </w:r>
    </w:p>
    <w:p>
      <w:pPr>
        <w:spacing w:after="0"/>
        <w:ind w:left="0"/>
        <w:jc w:val="both"/>
      </w:pPr>
      <w:r>
        <w:rPr>
          <w:rFonts w:ascii="Times New Roman"/>
          <w:b w:val="false"/>
          <w:i w:val="false"/>
          <w:color w:val="000000"/>
          <w:sz w:val="28"/>
        </w:rPr>
        <w:t>Основание для разработки    Поручение Президента Республики</w:t>
      </w:r>
      <w:r>
        <w:br/>
      </w:r>
      <w:r>
        <w:rPr>
          <w:rFonts w:ascii="Times New Roman"/>
          <w:b w:val="false"/>
          <w:i w:val="false"/>
          <w:color w:val="000000"/>
          <w:sz w:val="28"/>
        </w:rPr>
        <w:t>
                            Казахстан Назарбаева Н.А., данное</w:t>
      </w:r>
      <w:r>
        <w:br/>
      </w:r>
      <w:r>
        <w:rPr>
          <w:rFonts w:ascii="Times New Roman"/>
          <w:b w:val="false"/>
          <w:i w:val="false"/>
          <w:color w:val="000000"/>
          <w:sz w:val="28"/>
        </w:rPr>
        <w:t>
                            11 февраля 2011 года на XIII съезде</w:t>
      </w:r>
      <w:r>
        <w:br/>
      </w:r>
      <w:r>
        <w:rPr>
          <w:rFonts w:ascii="Times New Roman"/>
          <w:b w:val="false"/>
          <w:i w:val="false"/>
          <w:color w:val="000000"/>
          <w:sz w:val="28"/>
        </w:rPr>
        <w:t>
                            НДП "Hуp Отан".</w:t>
      </w:r>
    </w:p>
    <w:p>
      <w:pPr>
        <w:spacing w:after="0"/>
        <w:ind w:left="0"/>
        <w:jc w:val="both"/>
      </w:pPr>
      <w:r>
        <w:rPr>
          <w:rFonts w:ascii="Times New Roman"/>
          <w:b w:val="false"/>
          <w:i w:val="false"/>
          <w:color w:val="000000"/>
          <w:sz w:val="28"/>
        </w:rPr>
        <w:t>                            Протокол заседания Единого</w:t>
      </w:r>
      <w:r>
        <w:br/>
      </w:r>
      <w:r>
        <w:rPr>
          <w:rFonts w:ascii="Times New Roman"/>
          <w:b w:val="false"/>
          <w:i w:val="false"/>
          <w:color w:val="000000"/>
          <w:sz w:val="28"/>
        </w:rPr>
        <w:t>
                            координационного совета по вопросам</w:t>
      </w:r>
      <w:r>
        <w:br/>
      </w:r>
      <w:r>
        <w:rPr>
          <w:rFonts w:ascii="Times New Roman"/>
          <w:b w:val="false"/>
          <w:i w:val="false"/>
          <w:color w:val="000000"/>
          <w:sz w:val="28"/>
        </w:rPr>
        <w:t>
                            предпринимательства от 6 декабря</w:t>
      </w:r>
      <w:r>
        <w:br/>
      </w:r>
      <w:r>
        <w:rPr>
          <w:rFonts w:ascii="Times New Roman"/>
          <w:b w:val="false"/>
          <w:i w:val="false"/>
          <w:color w:val="000000"/>
          <w:sz w:val="28"/>
        </w:rPr>
        <w:t>
                            2010 года</w:t>
      </w:r>
    </w:p>
    <w:p>
      <w:pPr>
        <w:spacing w:after="0"/>
        <w:ind w:left="0"/>
        <w:jc w:val="both"/>
      </w:pPr>
      <w:r>
        <w:rPr>
          <w:rFonts w:ascii="Times New Roman"/>
          <w:b w:val="false"/>
          <w:i w:val="false"/>
          <w:color w:val="000000"/>
          <w:sz w:val="28"/>
        </w:rPr>
        <w:t>Государственный орган,      Министерство финансов Республики</w:t>
      </w:r>
      <w:r>
        <w:br/>
      </w:r>
      <w:r>
        <w:rPr>
          <w:rFonts w:ascii="Times New Roman"/>
          <w:b w:val="false"/>
          <w:i w:val="false"/>
          <w:color w:val="000000"/>
          <w:sz w:val="28"/>
        </w:rPr>
        <w:t>
ответственный за            Казахстан</w:t>
      </w:r>
      <w:r>
        <w:br/>
      </w:r>
      <w:r>
        <w:rPr>
          <w:rFonts w:ascii="Times New Roman"/>
          <w:b w:val="false"/>
          <w:i w:val="false"/>
          <w:color w:val="000000"/>
          <w:sz w:val="28"/>
        </w:rPr>
        <w:t>
разработку и реализацию</w:t>
      </w:r>
      <w:r>
        <w:br/>
      </w: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Цель Программы              Восстановление платежеспособности</w:t>
      </w:r>
      <w:r>
        <w:br/>
      </w:r>
      <w:r>
        <w:rPr>
          <w:rFonts w:ascii="Times New Roman"/>
          <w:b w:val="false"/>
          <w:i w:val="false"/>
          <w:color w:val="000000"/>
          <w:sz w:val="28"/>
        </w:rPr>
        <w:t>
                            конкурентоспособных предприятий</w:t>
      </w:r>
    </w:p>
    <w:p>
      <w:pPr>
        <w:spacing w:after="0"/>
        <w:ind w:left="0"/>
        <w:jc w:val="both"/>
      </w:pPr>
      <w:r>
        <w:rPr>
          <w:rFonts w:ascii="Times New Roman"/>
          <w:b w:val="false"/>
          <w:i w:val="false"/>
          <w:color w:val="000000"/>
          <w:sz w:val="28"/>
        </w:rPr>
        <w:t>Задачи Программы            Оздоровление (в том числе финансовое)</w:t>
      </w:r>
      <w:r>
        <w:br/>
      </w:r>
      <w:r>
        <w:rPr>
          <w:rFonts w:ascii="Times New Roman"/>
          <w:b w:val="false"/>
          <w:i w:val="false"/>
          <w:color w:val="000000"/>
          <w:sz w:val="28"/>
        </w:rPr>
        <w:t>
                            действующих конкурентоспособных</w:t>
      </w:r>
      <w:r>
        <w:br/>
      </w:r>
      <w:r>
        <w:rPr>
          <w:rFonts w:ascii="Times New Roman"/>
          <w:b w:val="false"/>
          <w:i w:val="false"/>
          <w:color w:val="000000"/>
          <w:sz w:val="28"/>
        </w:rPr>
        <w:t>
                            производств.</w:t>
      </w:r>
    </w:p>
    <w:p>
      <w:pPr>
        <w:spacing w:after="0"/>
        <w:ind w:left="0"/>
        <w:jc w:val="both"/>
      </w:pPr>
      <w:r>
        <w:rPr>
          <w:rFonts w:ascii="Times New Roman"/>
          <w:b w:val="false"/>
          <w:i w:val="false"/>
          <w:color w:val="000000"/>
          <w:sz w:val="28"/>
        </w:rPr>
        <w:t>                            Сохранение максимально возможного</w:t>
      </w:r>
      <w:r>
        <w:br/>
      </w:r>
      <w:r>
        <w:rPr>
          <w:rFonts w:ascii="Times New Roman"/>
          <w:b w:val="false"/>
          <w:i w:val="false"/>
          <w:color w:val="000000"/>
          <w:sz w:val="28"/>
        </w:rPr>
        <w:t>
                            количества рабочих мест.</w:t>
      </w:r>
    </w:p>
    <w:p>
      <w:pPr>
        <w:spacing w:after="0"/>
        <w:ind w:left="0"/>
        <w:jc w:val="both"/>
      </w:pPr>
      <w:r>
        <w:rPr>
          <w:rFonts w:ascii="Times New Roman"/>
          <w:b w:val="false"/>
          <w:i w:val="false"/>
          <w:color w:val="000000"/>
          <w:sz w:val="28"/>
        </w:rPr>
        <w:t>Сроки реализации            2011 - 2016 годы</w:t>
      </w:r>
    </w:p>
    <w:p>
      <w:pPr>
        <w:spacing w:after="0"/>
        <w:ind w:left="0"/>
        <w:jc w:val="both"/>
      </w:pPr>
      <w:r>
        <w:rPr>
          <w:rFonts w:ascii="Times New Roman"/>
          <w:b w:val="false"/>
          <w:i w:val="false"/>
          <w:color w:val="000000"/>
          <w:sz w:val="28"/>
        </w:rPr>
        <w:t>Целевые индикаторы          Оздоровление 50 конкурентоспособных</w:t>
      </w:r>
      <w:r>
        <w:br/>
      </w:r>
      <w:r>
        <w:rPr>
          <w:rFonts w:ascii="Times New Roman"/>
          <w:b w:val="false"/>
          <w:i w:val="false"/>
          <w:color w:val="000000"/>
          <w:sz w:val="28"/>
        </w:rPr>
        <w:t>
                            предприятий;</w:t>
      </w:r>
      <w:r>
        <w:br/>
      </w:r>
      <w:r>
        <w:rPr>
          <w:rFonts w:ascii="Times New Roman"/>
          <w:b w:val="false"/>
          <w:i w:val="false"/>
          <w:color w:val="000000"/>
          <w:sz w:val="28"/>
        </w:rPr>
        <w:t>
                            Сохранение не менее 70 процентов</w:t>
      </w:r>
      <w:r>
        <w:br/>
      </w:r>
      <w:r>
        <w:rPr>
          <w:rFonts w:ascii="Times New Roman"/>
          <w:b w:val="false"/>
          <w:i w:val="false"/>
          <w:color w:val="000000"/>
          <w:sz w:val="28"/>
        </w:rPr>
        <w:t>
                            действующих рабочих мест предприятий –</w:t>
      </w:r>
      <w:r>
        <w:br/>
      </w:r>
      <w:r>
        <w:rPr>
          <w:rFonts w:ascii="Times New Roman"/>
          <w:b w:val="false"/>
          <w:i w:val="false"/>
          <w:color w:val="000000"/>
          <w:sz w:val="28"/>
        </w:rPr>
        <w:t>
                            участников Программы.</w:t>
      </w:r>
    </w:p>
    <w:p>
      <w:pPr>
        <w:spacing w:after="0"/>
        <w:ind w:left="0"/>
        <w:jc w:val="both"/>
      </w:pPr>
      <w:r>
        <w:rPr>
          <w:rFonts w:ascii="Times New Roman"/>
          <w:b w:val="false"/>
          <w:i w:val="false"/>
          <w:color w:val="000000"/>
          <w:sz w:val="28"/>
        </w:rPr>
        <w:t>Источники и объемы          Источником финансирования будет являться</w:t>
      </w:r>
      <w:r>
        <w:br/>
      </w:r>
      <w:r>
        <w:rPr>
          <w:rFonts w:ascii="Times New Roman"/>
          <w:b w:val="false"/>
          <w:i w:val="false"/>
          <w:color w:val="000000"/>
          <w:sz w:val="28"/>
        </w:rPr>
        <w:t>
финансирования              республиканский бюджет на 2011 – 2016 годы,</w:t>
      </w:r>
      <w:r>
        <w:br/>
      </w:r>
      <w:r>
        <w:rPr>
          <w:rFonts w:ascii="Times New Roman"/>
          <w:b w:val="false"/>
          <w:i w:val="false"/>
          <w:color w:val="000000"/>
          <w:sz w:val="28"/>
        </w:rPr>
        <w:t>
                            в том числе на 2011 год – 8,765 млрд. тенге.</w:t>
      </w:r>
      <w:r>
        <w:br/>
      </w:r>
      <w:r>
        <w:rPr>
          <w:rFonts w:ascii="Times New Roman"/>
          <w:b w:val="false"/>
          <w:i w:val="false"/>
          <w:color w:val="000000"/>
          <w:sz w:val="28"/>
        </w:rPr>
        <w:t>
                            По предварительной оценке, при самом</w:t>
      </w:r>
      <w:r>
        <w:br/>
      </w:r>
      <w:r>
        <w:rPr>
          <w:rFonts w:ascii="Times New Roman"/>
          <w:b w:val="false"/>
          <w:i w:val="false"/>
          <w:color w:val="000000"/>
          <w:sz w:val="28"/>
        </w:rPr>
        <w:t>
                            пессимистичном сценарии, при котором:</w:t>
      </w:r>
      <w:r>
        <w:br/>
      </w:r>
      <w:r>
        <w:rPr>
          <w:rFonts w:ascii="Times New Roman"/>
          <w:b w:val="false"/>
          <w:i w:val="false"/>
          <w:color w:val="000000"/>
          <w:sz w:val="28"/>
        </w:rPr>
        <w:t>
                            все потенциальные участники примут</w:t>
      </w:r>
      <w:r>
        <w:br/>
      </w:r>
      <w:r>
        <w:rPr>
          <w:rFonts w:ascii="Times New Roman"/>
          <w:b w:val="false"/>
          <w:i w:val="false"/>
          <w:color w:val="000000"/>
          <w:sz w:val="28"/>
        </w:rPr>
        <w:t>
                            участие в Программе, все планы</w:t>
      </w:r>
      <w:r>
        <w:br/>
      </w:r>
      <w:r>
        <w:rPr>
          <w:rFonts w:ascii="Times New Roman"/>
          <w:b w:val="false"/>
          <w:i w:val="false"/>
          <w:color w:val="000000"/>
          <w:sz w:val="28"/>
        </w:rPr>
        <w:t>
                            реабилитации (оздоровления) будут иметь</w:t>
      </w:r>
      <w:r>
        <w:br/>
      </w:r>
      <w:r>
        <w:rPr>
          <w:rFonts w:ascii="Times New Roman"/>
          <w:b w:val="false"/>
          <w:i w:val="false"/>
          <w:color w:val="000000"/>
          <w:sz w:val="28"/>
        </w:rPr>
        <w:t>
                            максимальные сроки субсидирования</w:t>
      </w:r>
      <w:r>
        <w:br/>
      </w:r>
      <w:r>
        <w:rPr>
          <w:rFonts w:ascii="Times New Roman"/>
          <w:b w:val="false"/>
          <w:i w:val="false"/>
          <w:color w:val="000000"/>
          <w:sz w:val="28"/>
        </w:rPr>
        <w:t>
                            (5 лет), все планы реабилитации</w:t>
      </w:r>
      <w:r>
        <w:br/>
      </w:r>
      <w:r>
        <w:rPr>
          <w:rFonts w:ascii="Times New Roman"/>
          <w:b w:val="false"/>
          <w:i w:val="false"/>
          <w:color w:val="000000"/>
          <w:sz w:val="28"/>
        </w:rPr>
        <w:t>
                            (оздоровления) потребуют субсидирования</w:t>
      </w:r>
      <w:r>
        <w:br/>
      </w:r>
      <w:r>
        <w:rPr>
          <w:rFonts w:ascii="Times New Roman"/>
          <w:b w:val="false"/>
          <w:i w:val="false"/>
          <w:color w:val="000000"/>
          <w:sz w:val="28"/>
        </w:rPr>
        <w:t>
                            ставки вознаграждения по кредитам,</w:t>
      </w:r>
      <w:r>
        <w:br/>
      </w:r>
      <w:r>
        <w:rPr>
          <w:rFonts w:ascii="Times New Roman"/>
          <w:b w:val="false"/>
          <w:i w:val="false"/>
          <w:color w:val="000000"/>
          <w:sz w:val="28"/>
        </w:rPr>
        <w:t>
                            расходы могут составить до 145,404 млрд. тенге.</w:t>
      </w:r>
      <w:r>
        <w:br/>
      </w:r>
      <w:r>
        <w:rPr>
          <w:rFonts w:ascii="Times New Roman"/>
          <w:b w:val="false"/>
          <w:i w:val="false"/>
          <w:color w:val="000000"/>
          <w:sz w:val="28"/>
        </w:rPr>
        <w:t>
                            Реальная оценка этих допущений позволяет</w:t>
      </w:r>
      <w:r>
        <w:br/>
      </w:r>
      <w:r>
        <w:rPr>
          <w:rFonts w:ascii="Times New Roman"/>
          <w:b w:val="false"/>
          <w:i w:val="false"/>
          <w:color w:val="000000"/>
          <w:sz w:val="28"/>
        </w:rPr>
        <w:t>
                            прогнозировать значительное сокращение</w:t>
      </w:r>
      <w:r>
        <w:br/>
      </w:r>
      <w:r>
        <w:rPr>
          <w:rFonts w:ascii="Times New Roman"/>
          <w:b w:val="false"/>
          <w:i w:val="false"/>
          <w:color w:val="000000"/>
          <w:sz w:val="28"/>
        </w:rPr>
        <w:t>
                            данных расходов до 80 млрд. тенге.</w:t>
      </w:r>
      <w:r>
        <w:br/>
      </w:r>
      <w:r>
        <w:rPr>
          <w:rFonts w:ascii="Times New Roman"/>
          <w:b w:val="false"/>
          <w:i w:val="false"/>
          <w:color w:val="000000"/>
          <w:sz w:val="28"/>
        </w:rPr>
        <w:t>
                            Поэтому суммы финансирования из</w:t>
      </w:r>
      <w:r>
        <w:br/>
      </w:r>
      <w:r>
        <w:rPr>
          <w:rFonts w:ascii="Times New Roman"/>
          <w:b w:val="false"/>
          <w:i w:val="false"/>
          <w:color w:val="000000"/>
          <w:sz w:val="28"/>
        </w:rPr>
        <w:t>
                            республиканского бюджета на 2012 – 2016 годы</w:t>
      </w:r>
      <w:r>
        <w:br/>
      </w:r>
      <w:r>
        <w:rPr>
          <w:rFonts w:ascii="Times New Roman"/>
          <w:b w:val="false"/>
          <w:i w:val="false"/>
          <w:color w:val="000000"/>
          <w:sz w:val="28"/>
        </w:rPr>
        <w:t>
                            будут уточняться при формировании</w:t>
      </w:r>
      <w:r>
        <w:br/>
      </w:r>
      <w:r>
        <w:rPr>
          <w:rFonts w:ascii="Times New Roman"/>
          <w:b w:val="false"/>
          <w:i w:val="false"/>
          <w:color w:val="000000"/>
          <w:sz w:val="28"/>
        </w:rPr>
        <w:t>
                            соответствующих бюджетов на планируемый период.</w:t>
      </w:r>
    </w:p>
    <w:bookmarkStart w:name="z9" w:id="4"/>
    <w:p>
      <w:pPr>
        <w:spacing w:after="0"/>
        <w:ind w:left="0"/>
        <w:jc w:val="left"/>
      </w:pPr>
      <w:r>
        <w:rPr>
          <w:rFonts w:ascii="Times New Roman"/>
          <w:b/>
          <w:i w:val="false"/>
          <w:color w:val="000000"/>
        </w:rPr>
        <w:t xml:space="preserve"> 
2. Введение</w:t>
      </w:r>
    </w:p>
    <w:bookmarkEnd w:id="4"/>
    <w:p>
      <w:pPr>
        <w:spacing w:after="0"/>
        <w:ind w:left="0"/>
        <w:jc w:val="both"/>
      </w:pPr>
      <w:r>
        <w:rPr>
          <w:rFonts w:ascii="Times New Roman"/>
          <w:b w:val="false"/>
          <w:i w:val="false"/>
          <w:color w:val="ff0000"/>
          <w:sz w:val="28"/>
        </w:rPr>
        <w:t xml:space="preserve">      Сноска. Раздел 2 с изменениями, внесенными постановлениями Правительства РК от 19.11.2011 </w:t>
      </w:r>
      <w:r>
        <w:rPr>
          <w:rFonts w:ascii="Times New Roman"/>
          <w:b w:val="false"/>
          <w:i w:val="false"/>
          <w:color w:val="ff0000"/>
          <w:sz w:val="28"/>
        </w:rPr>
        <w:t>№ 1355</w:t>
      </w:r>
      <w:r>
        <w:rPr>
          <w:rFonts w:ascii="Times New Roman"/>
          <w:b w:val="false"/>
          <w:i w:val="false"/>
          <w:color w:val="ff0000"/>
          <w:sz w:val="28"/>
        </w:rPr>
        <w:t xml:space="preserve">; от 02.08.2012 </w:t>
      </w:r>
      <w:r>
        <w:rPr>
          <w:rFonts w:ascii="Times New Roman"/>
          <w:b w:val="false"/>
          <w:i w:val="false"/>
          <w:color w:val="ff0000"/>
          <w:sz w:val="28"/>
        </w:rPr>
        <w:t>№ 1016</w:t>
      </w:r>
      <w:r>
        <w:rPr>
          <w:rFonts w:ascii="Times New Roman"/>
          <w:b w:val="false"/>
          <w:i w:val="false"/>
          <w:color w:val="ff0000"/>
          <w:sz w:val="28"/>
        </w:rPr>
        <w:t xml:space="preserve">; от 07.03.2013 </w:t>
      </w:r>
      <w:r>
        <w:rPr>
          <w:rFonts w:ascii="Times New Roman"/>
          <w:b w:val="false"/>
          <w:i w:val="false"/>
          <w:color w:val="ff0000"/>
          <w:sz w:val="28"/>
        </w:rPr>
        <w:t>№ 224</w:t>
      </w:r>
      <w:r>
        <w:rPr>
          <w:rFonts w:ascii="Times New Roman"/>
          <w:b w:val="false"/>
          <w:i w:val="false"/>
          <w:color w:val="ff0000"/>
          <w:sz w:val="28"/>
        </w:rPr>
        <w:t xml:space="preserve">; от 19.02.2014 </w:t>
      </w:r>
      <w:r>
        <w:rPr>
          <w:rFonts w:ascii="Times New Roman"/>
          <w:b w:val="false"/>
          <w:i w:val="false"/>
          <w:color w:val="ff0000"/>
          <w:sz w:val="28"/>
        </w:rPr>
        <w:t>№ 117</w:t>
      </w:r>
      <w:r>
        <w:rPr>
          <w:rFonts w:ascii="Times New Roman"/>
          <w:b w:val="false"/>
          <w:i w:val="false"/>
          <w:color w:val="ff0000"/>
          <w:sz w:val="28"/>
        </w:rPr>
        <w:t xml:space="preserve">; от 31.12.2014 </w:t>
      </w:r>
      <w:r>
        <w:rPr>
          <w:rFonts w:ascii="Times New Roman"/>
          <w:b w:val="false"/>
          <w:i w:val="false"/>
          <w:color w:val="ff0000"/>
          <w:sz w:val="28"/>
        </w:rPr>
        <w:t>№ 1417</w:t>
      </w:r>
      <w:r>
        <w:rPr>
          <w:rFonts w:ascii="Times New Roman"/>
          <w:b w:val="false"/>
          <w:i w:val="false"/>
          <w:color w:val="ff0000"/>
          <w:sz w:val="28"/>
        </w:rPr>
        <w:t>.</w:t>
      </w:r>
    </w:p>
    <w:bookmarkStart w:name="z10" w:id="5"/>
    <w:p>
      <w:pPr>
        <w:spacing w:after="0"/>
        <w:ind w:left="0"/>
        <w:jc w:val="both"/>
      </w:pPr>
      <w:r>
        <w:rPr>
          <w:rFonts w:ascii="Times New Roman"/>
          <w:b w:val="false"/>
          <w:i w:val="false"/>
          <w:color w:val="000000"/>
          <w:sz w:val="28"/>
        </w:rPr>
        <w:t>
      Вследствие кризисных явлений в мировой экономике в настоящее время часть конкурентоспособных предприятий испытывают затруднения с погашением и обслуживанием кредитов и облигационных займов, что создает риски банкротства, неисполнения обязательств перед кредиторами, инвесторами и контрагентами, неисполнения налоговых обязательств, негативно сказывается на ссудном портфеле банков.</w:t>
      </w:r>
      <w:r>
        <w:br/>
      </w:r>
      <w:r>
        <w:rPr>
          <w:rFonts w:ascii="Times New Roman"/>
          <w:b w:val="false"/>
          <w:i w:val="false"/>
          <w:color w:val="000000"/>
          <w:sz w:val="28"/>
        </w:rPr>
        <w:t>
</w:t>
      </w:r>
      <w:r>
        <w:rPr>
          <w:rFonts w:ascii="Times New Roman"/>
          <w:b w:val="false"/>
          <w:i w:val="false"/>
          <w:color w:val="000000"/>
          <w:sz w:val="28"/>
        </w:rPr>
        <w:t>
      В свою очередь, ухудшение качества активов банков приводит к росту объемов создаваемых провизий, убытков, давления на капитал и, как следствие, сокращению возможности кредитования реального сектора, что в итоге сдерживает рост экономики.</w:t>
      </w:r>
      <w:r>
        <w:br/>
      </w:r>
      <w:r>
        <w:rPr>
          <w:rFonts w:ascii="Times New Roman"/>
          <w:b w:val="false"/>
          <w:i w:val="false"/>
          <w:color w:val="000000"/>
          <w:sz w:val="28"/>
        </w:rPr>
        <w:t>
</w:t>
      </w:r>
      <w:r>
        <w:rPr>
          <w:rFonts w:ascii="Times New Roman"/>
          <w:b w:val="false"/>
          <w:i w:val="false"/>
          <w:color w:val="000000"/>
          <w:sz w:val="28"/>
        </w:rPr>
        <w:t>
      В связи с чем, в своем выступлении на XIII съезде НДП "Hуp Отан" 11 февраля 2011 года Президент Республики Казахстан Назарбаев Н.А. отметил об имеющихся проблемах реального и финансового секторов, и поручил Правительству Республики Казахстан совместно с Национальным Банком Республики Казахстан и Агентством Республики Казахстан по регулированию и надзору финансового рынка и финансовых организаций разработать программу посткризисного восстановления.</w:t>
      </w:r>
      <w:r>
        <w:br/>
      </w:r>
      <w:r>
        <w:rPr>
          <w:rFonts w:ascii="Times New Roman"/>
          <w:b w:val="false"/>
          <w:i w:val="false"/>
          <w:color w:val="000000"/>
          <w:sz w:val="28"/>
        </w:rPr>
        <w:t>
</w:t>
      </w:r>
      <w:r>
        <w:rPr>
          <w:rFonts w:ascii="Times New Roman"/>
          <w:b w:val="false"/>
          <w:i w:val="false"/>
          <w:color w:val="000000"/>
          <w:sz w:val="28"/>
        </w:rPr>
        <w:t>
      В выступлении Глава государства определил, что решение данной задачи должно осуществляться по двум направлениям - посредством оказания помощи в оздоровлении конкурентоспособным предприятиям и оздоровления финансовой системы.</w:t>
      </w:r>
      <w:r>
        <w:br/>
      </w:r>
      <w:r>
        <w:rPr>
          <w:rFonts w:ascii="Times New Roman"/>
          <w:b w:val="false"/>
          <w:i w:val="false"/>
          <w:color w:val="000000"/>
          <w:sz w:val="28"/>
        </w:rPr>
        <w:t>
</w:t>
      </w:r>
      <w:r>
        <w:rPr>
          <w:rFonts w:ascii="Times New Roman"/>
          <w:b w:val="false"/>
          <w:i w:val="false"/>
          <w:color w:val="000000"/>
          <w:sz w:val="28"/>
        </w:rPr>
        <w:t>
      Поэтому Программа потскризисного восстановления экономики предполагает две части - по оздоровлению конкурентоспособных предприятий и по оздоровлению финансовой системы, разработанную совместно с Национальным Банком и Агентством по регулированию и надзору финансового рынка и финансовых организаций в рамках Совета по финансовой стабильности и развитию финансового рынка.</w:t>
      </w:r>
      <w:r>
        <w:br/>
      </w:r>
      <w:r>
        <w:rPr>
          <w:rFonts w:ascii="Times New Roman"/>
          <w:b w:val="false"/>
          <w:i w:val="false"/>
          <w:color w:val="000000"/>
          <w:sz w:val="28"/>
        </w:rPr>
        <w:t>
</w:t>
      </w:r>
      <w:r>
        <w:rPr>
          <w:rFonts w:ascii="Times New Roman"/>
          <w:b w:val="false"/>
          <w:i w:val="false"/>
          <w:color w:val="000000"/>
          <w:sz w:val="28"/>
        </w:rPr>
        <w:t>
      Данная программа разработана в целях оздоровления конкурентоспособных предприятий, задолженность которых превышает 4,5 миллиарда тенге.</w:t>
      </w:r>
      <w:r>
        <w:br/>
      </w:r>
      <w:r>
        <w:rPr>
          <w:rFonts w:ascii="Times New Roman"/>
          <w:b w:val="false"/>
          <w:i w:val="false"/>
          <w:color w:val="000000"/>
          <w:sz w:val="28"/>
        </w:rPr>
        <w:t>
</w:t>
      </w:r>
      <w:r>
        <w:rPr>
          <w:rFonts w:ascii="Times New Roman"/>
          <w:b w:val="false"/>
          <w:i w:val="false"/>
          <w:color w:val="000000"/>
          <w:sz w:val="28"/>
        </w:rPr>
        <w:t>
      Конкурентоспособные предприятия, чья задолженность составляет менее данной суммы, смогут воспользоваться государственной поддержкой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утвержденной постановлением Правительства Республики Казахстан от 13 апреля 2010 года № 301 (далее - Программа «Дорожная карта бизнеса 2020»). Предприятия, уже получающие меры поддержки по Программе «Дорожная карта бизнеса 2020» в виде субсидирования, в случае соответствия требованиям Программы могут принять участие в ней. При этом для субсидирования кредитов (займов) в рамках Программы, уже субсидируемых в рамках Программы «Дорожная карта бизнеса 2020» или других государственных и бюджетных программах, до заключения договора субсидирования по Программе необходимо расторгнуть договор субсидирования, заключенный в рамках этих программ.</w:t>
      </w:r>
      <w:r>
        <w:br/>
      </w:r>
      <w:r>
        <w:rPr>
          <w:rFonts w:ascii="Times New Roman"/>
          <w:b w:val="false"/>
          <w:i w:val="false"/>
          <w:color w:val="000000"/>
          <w:sz w:val="28"/>
        </w:rPr>
        <w:t>
</w:t>
      </w:r>
      <w:r>
        <w:rPr>
          <w:rFonts w:ascii="Times New Roman"/>
          <w:b w:val="false"/>
          <w:i w:val="false"/>
          <w:color w:val="000000"/>
          <w:sz w:val="28"/>
        </w:rPr>
        <w:t>
      Для оздоровления финансовой системы будет принят комплекс мер, которые будут направлены на оздоровление качества кредитного портфеля, улучшение требований по достаточности собственного капитала в соответствии с лучшей международной практикой, обеспечивающей устойчивый рост кредитования экономики Казахстана.</w:t>
      </w:r>
      <w:r>
        <w:br/>
      </w:r>
      <w:r>
        <w:rPr>
          <w:rFonts w:ascii="Times New Roman"/>
          <w:b w:val="false"/>
          <w:i w:val="false"/>
          <w:color w:val="000000"/>
          <w:sz w:val="28"/>
        </w:rPr>
        <w:t>
</w:t>
      </w:r>
      <w:r>
        <w:rPr>
          <w:rFonts w:ascii="Times New Roman"/>
          <w:b w:val="false"/>
          <w:i w:val="false"/>
          <w:color w:val="000000"/>
          <w:sz w:val="28"/>
        </w:rPr>
        <w:t>
      Глава государства определил, что поддержка государства в оздоровлении предприятий является временной мерой и оказывается с тем, чтобы помочь предприятиям перейти к стратегии роста.</w:t>
      </w:r>
      <w:r>
        <w:br/>
      </w:r>
      <w:r>
        <w:rPr>
          <w:rFonts w:ascii="Times New Roman"/>
          <w:b w:val="false"/>
          <w:i w:val="false"/>
          <w:color w:val="000000"/>
          <w:sz w:val="28"/>
        </w:rPr>
        <w:t>
</w:t>
      </w:r>
      <w:r>
        <w:rPr>
          <w:rFonts w:ascii="Times New Roman"/>
          <w:b w:val="false"/>
          <w:i w:val="false"/>
          <w:color w:val="000000"/>
          <w:sz w:val="28"/>
        </w:rPr>
        <w:t>
      В дальнейшем восстановившие свою платежеспособность предприятия смогут принять участие в Программе "Производительность 2020" и в реализации Государственной программы по форсированному индустриально-инновационному развитию Республики Казахстан на 2010 - 2014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w:t>
      </w:r>
      <w:r>
        <w:br/>
      </w:r>
      <w:r>
        <w:rPr>
          <w:rFonts w:ascii="Times New Roman"/>
          <w:b w:val="false"/>
          <w:i w:val="false"/>
          <w:color w:val="000000"/>
          <w:sz w:val="28"/>
        </w:rPr>
        <w:t>
</w:t>
      </w:r>
      <w:r>
        <w:rPr>
          <w:rFonts w:ascii="Times New Roman"/>
          <w:b w:val="false"/>
          <w:i w:val="false"/>
          <w:color w:val="000000"/>
          <w:sz w:val="28"/>
        </w:rPr>
        <w:t>
      Действие Программы основано на принципах добровольности, паритетного участия сторон при оздоровлении предприятия, прозрачности, гласности, а также эффективности и системности.</w:t>
      </w:r>
      <w:r>
        <w:br/>
      </w:r>
      <w:r>
        <w:rPr>
          <w:rFonts w:ascii="Times New Roman"/>
          <w:b w:val="false"/>
          <w:i w:val="false"/>
          <w:color w:val="000000"/>
          <w:sz w:val="28"/>
        </w:rPr>
        <w:t>
</w:t>
      </w:r>
      <w:r>
        <w:rPr>
          <w:rFonts w:ascii="Times New Roman"/>
          <w:b w:val="false"/>
          <w:i w:val="false"/>
          <w:color w:val="000000"/>
          <w:sz w:val="28"/>
        </w:rPr>
        <w:t>
      Принцип добровольности заключается в заявительном участии предприятия в Программе.</w:t>
      </w:r>
      <w:r>
        <w:br/>
      </w:r>
      <w:r>
        <w:rPr>
          <w:rFonts w:ascii="Times New Roman"/>
          <w:b w:val="false"/>
          <w:i w:val="false"/>
          <w:color w:val="000000"/>
          <w:sz w:val="28"/>
        </w:rPr>
        <w:t>
</w:t>
      </w:r>
      <w:r>
        <w:rPr>
          <w:rFonts w:ascii="Times New Roman"/>
          <w:b w:val="false"/>
          <w:i w:val="false"/>
          <w:color w:val="000000"/>
          <w:sz w:val="28"/>
        </w:rPr>
        <w:t>
      Паритетное участие сторон означает, что мероприятия по оздоровлению предприятия должны осуществляться совместными и соизмеримыми по оказываемому объему поддержки усилиями кредиторов, собственников и государства.</w:t>
      </w:r>
      <w:r>
        <w:br/>
      </w:r>
      <w:r>
        <w:rPr>
          <w:rFonts w:ascii="Times New Roman"/>
          <w:b w:val="false"/>
          <w:i w:val="false"/>
          <w:color w:val="000000"/>
          <w:sz w:val="28"/>
        </w:rPr>
        <w:t>
</w:t>
      </w:r>
      <w:r>
        <w:rPr>
          <w:rFonts w:ascii="Times New Roman"/>
          <w:b w:val="false"/>
          <w:i w:val="false"/>
          <w:color w:val="000000"/>
          <w:sz w:val="28"/>
        </w:rPr>
        <w:t>
      Принцип прозрачности заключается в ясности изложения процедур и результатов отбора участников Программы, и подотчетности государственных и иных органов за реализацию Программы перед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Принцип гласности означает максимальную открытость в деятельности государственных органов и обязательную публикацию результатов государственной поддержки, с учетом обеспечения режима служебной, коммерческой или иной охраняемой законом тайны.</w:t>
      </w:r>
      <w:r>
        <w:br/>
      </w:r>
      <w:r>
        <w:rPr>
          <w:rFonts w:ascii="Times New Roman"/>
          <w:b w:val="false"/>
          <w:i w:val="false"/>
          <w:color w:val="000000"/>
          <w:sz w:val="28"/>
        </w:rPr>
        <w:t>
</w:t>
      </w:r>
      <w:r>
        <w:rPr>
          <w:rFonts w:ascii="Times New Roman"/>
          <w:b w:val="false"/>
          <w:i w:val="false"/>
          <w:color w:val="000000"/>
          <w:sz w:val="28"/>
        </w:rPr>
        <w:t>
      Принцип эффективности и системности означает, что государственная поддержка будет предоставляться только при ожидании положительного результата в соответствии со сроками, определенными планом реабилитации (оздоровления).</w:t>
      </w:r>
      <w:r>
        <w:br/>
      </w:r>
      <w:r>
        <w:rPr>
          <w:rFonts w:ascii="Times New Roman"/>
          <w:b w:val="false"/>
          <w:i w:val="false"/>
          <w:color w:val="000000"/>
          <w:sz w:val="28"/>
        </w:rPr>
        <w:t>
</w:t>
      </w:r>
      <w:r>
        <w:rPr>
          <w:rFonts w:ascii="Times New Roman"/>
          <w:b w:val="false"/>
          <w:i w:val="false"/>
          <w:color w:val="000000"/>
          <w:sz w:val="28"/>
        </w:rPr>
        <w:t>
      В Программе могут участвовать предприятия, являющиеся субъектами среднего и крупного предпринимательства в соответствии с положениями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31 января 2006 года "О частном предпринимательстве", являющиеся системообразующими, за исключением осуществляющих деятельность в добывающих отраслях промышленности, а также производящих алкогольную и табачную продукцию.</w:t>
      </w:r>
      <w:r>
        <w:br/>
      </w:r>
      <w:r>
        <w:rPr>
          <w:rFonts w:ascii="Times New Roman"/>
          <w:b w:val="false"/>
          <w:i w:val="false"/>
          <w:color w:val="000000"/>
          <w:sz w:val="28"/>
        </w:rPr>
        <w:t>
</w:t>
      </w:r>
      <w:r>
        <w:rPr>
          <w:rFonts w:ascii="Times New Roman"/>
          <w:b w:val="false"/>
          <w:i w:val="false"/>
          <w:color w:val="000000"/>
          <w:sz w:val="28"/>
        </w:rPr>
        <w:t>
      Участниками Программы не могут являться юридические лица с участием государства, национальных управляющих холдингов, национальных холдингов, а также юридические лица с иностранным участием.</w:t>
      </w:r>
      <w:r>
        <w:br/>
      </w:r>
      <w:r>
        <w:rPr>
          <w:rFonts w:ascii="Times New Roman"/>
          <w:b w:val="false"/>
          <w:i w:val="false"/>
          <w:color w:val="000000"/>
          <w:sz w:val="28"/>
        </w:rPr>
        <w:t>
</w:t>
      </w:r>
      <w:r>
        <w:rPr>
          <w:rFonts w:ascii="Times New Roman"/>
          <w:b w:val="false"/>
          <w:i w:val="false"/>
          <w:color w:val="000000"/>
          <w:sz w:val="28"/>
        </w:rPr>
        <w:t>
      При этом соглашения о финансировании с финансовыми организациями должны быть заключены не позднее 1 января 2012 года и общая сумма обязательств по ним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 и по которым должны быть основания, что без реструктуризации их исполнение в будущем будет проблематичным.</w:t>
      </w:r>
      <w:r>
        <w:br/>
      </w:r>
      <w:r>
        <w:rPr>
          <w:rFonts w:ascii="Times New Roman"/>
          <w:b w:val="false"/>
          <w:i w:val="false"/>
          <w:color w:val="000000"/>
          <w:sz w:val="28"/>
        </w:rPr>
        <w:t>
</w:t>
      </w:r>
      <w:r>
        <w:rPr>
          <w:rFonts w:ascii="Times New Roman"/>
          <w:b w:val="false"/>
          <w:i w:val="false"/>
          <w:color w:val="000000"/>
          <w:sz w:val="28"/>
        </w:rPr>
        <w:t>
      В случае, если в состав холдинга входит предприятие, соответствующее вышеуказанным критериям, за исключением критерия по задолженности, и при этом совокупная задолженность по холдингу составляет или превышает 4,5 млрд. тенге, то данное предприятие имеет право принять участие в Программе.</w:t>
      </w:r>
      <w:r>
        <w:br/>
      </w:r>
      <w:r>
        <w:rPr>
          <w:rFonts w:ascii="Times New Roman"/>
          <w:b w:val="false"/>
          <w:i w:val="false"/>
          <w:color w:val="000000"/>
          <w:sz w:val="28"/>
        </w:rPr>
        <w:t>
</w:t>
      </w:r>
      <w:r>
        <w:rPr>
          <w:rFonts w:ascii="Times New Roman"/>
          <w:b w:val="false"/>
          <w:i w:val="false"/>
          <w:color w:val="000000"/>
          <w:sz w:val="28"/>
        </w:rPr>
        <w:t>
      В Программе могут участвовать предприятия, соответствующие вышеуказанным требованиям, к которым применена реабилитационная процедура на основании решения суда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банкротстве".</w:t>
      </w:r>
      <w:r>
        <w:br/>
      </w:r>
      <w:r>
        <w:rPr>
          <w:rFonts w:ascii="Times New Roman"/>
          <w:b w:val="false"/>
          <w:i w:val="false"/>
          <w:color w:val="000000"/>
          <w:sz w:val="28"/>
        </w:rPr>
        <w:t>
</w:t>
      </w:r>
      <w:r>
        <w:rPr>
          <w:rFonts w:ascii="Times New Roman"/>
          <w:b w:val="false"/>
          <w:i w:val="false"/>
          <w:color w:val="000000"/>
          <w:sz w:val="28"/>
        </w:rPr>
        <w:t>
      В Программе используются понятия и термины:</w:t>
      </w:r>
      <w:r>
        <w:br/>
      </w:r>
      <w:r>
        <w:rPr>
          <w:rFonts w:ascii="Times New Roman"/>
          <w:b w:val="false"/>
          <w:i w:val="false"/>
          <w:color w:val="000000"/>
          <w:sz w:val="28"/>
        </w:rPr>
        <w:t>
</w:t>
      </w:r>
      <w:r>
        <w:rPr>
          <w:rFonts w:ascii="Times New Roman"/>
          <w:b w:val="false"/>
          <w:i w:val="false"/>
          <w:color w:val="000000"/>
          <w:sz w:val="28"/>
        </w:rPr>
        <w:t>
      Совет по оздоровлению - консультативно-совещательный орган, состоящий из представителей заинтересованных государственных органов, неправительственных организаций, а также Народно-демократической партии "Hуp Отан" и сформированный решением Правительства Республики Казахстан. Председателем Совета по оздоровлению является Премьер-Министр Республики Казахстан. Деятельность Совета по оздоровлению регулируется </w:t>
      </w:r>
      <w:r>
        <w:rPr>
          <w:rFonts w:ascii="Times New Roman"/>
          <w:b w:val="false"/>
          <w:i w:val="false"/>
          <w:color w:val="000000"/>
          <w:sz w:val="28"/>
        </w:rPr>
        <w:t>Положением</w:t>
      </w:r>
      <w:r>
        <w:rPr>
          <w:rFonts w:ascii="Times New Roman"/>
          <w:b w:val="false"/>
          <w:i w:val="false"/>
          <w:color w:val="000000"/>
          <w:sz w:val="28"/>
        </w:rPr>
        <w:t xml:space="preserve"> о Совете по оздоровлению, утверждаемым Правительством Республики Казахстан. Рабочим органом Совета по оздоровлению является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Отраслевые органы - Министерство экономики и бюджетного планирования Республики Казахстан, Министерство регионального развития Республики Казахстан, Министерство индустрии и новых технологий Республики Казахстан, Министерство сельского хозяйства Республики Казахстан, Министерство транспорта и коммуникаций Республики Казахстан, Министерство образования и науки Республики Казахстан, Министерство здравоохранения Республики Казахстан, Министерство культуры и информации Республики Казахстан, Агентство Республики Казахстан по делам спорта и физической культуры и другие.</w:t>
      </w:r>
      <w:r>
        <w:br/>
      </w:r>
      <w:r>
        <w:rPr>
          <w:rFonts w:ascii="Times New Roman"/>
          <w:b w:val="false"/>
          <w:i w:val="false"/>
          <w:color w:val="000000"/>
          <w:sz w:val="28"/>
        </w:rPr>
        <w:t>
</w:t>
      </w:r>
      <w:r>
        <w:rPr>
          <w:rFonts w:ascii="Times New Roman"/>
          <w:b w:val="false"/>
          <w:i w:val="false"/>
          <w:color w:val="000000"/>
          <w:sz w:val="28"/>
        </w:rPr>
        <w:t>
      План реабилитации (оздоровления) - комплекс взаимосвязанных мероприятий, направленных на оздоровление должника при применении реабилитационной процедуры, ускоренной реабилитационной процедуры и осуществляемых на основе взаимного согласия между должником и кредиторами, группой однородных кредиторов в целях восстановления платежеспособности действующего предприятия и сохранения рабочих мест с указанием сроков реализации, включая график погашения требований кредиторов, а также достигаемых результатов, используемых ресурсов и возможных рисков.</w:t>
      </w:r>
      <w:r>
        <w:br/>
      </w:r>
      <w:r>
        <w:rPr>
          <w:rFonts w:ascii="Times New Roman"/>
          <w:b w:val="false"/>
          <w:i w:val="false"/>
          <w:color w:val="000000"/>
          <w:sz w:val="28"/>
        </w:rPr>
        <w:t>
</w:t>
      </w:r>
      <w:r>
        <w:rPr>
          <w:rFonts w:ascii="Times New Roman"/>
          <w:b w:val="false"/>
          <w:i w:val="false"/>
          <w:color w:val="000000"/>
          <w:sz w:val="28"/>
        </w:rPr>
        <w:t>
      Комитет кредиторов - коллегиальный орган, сформированный из представителей кредиторов по оплате труда, социальным отчислениям в Государственный фонд социального страхования, кредиторов по налогам и другим обязательным платежам в бюджет, представителей кредитора - уполномоченного органа по управлению государственным материальным резервом, а также кредиторов, имеющих наибольшие суммы требований к предприятию.</w:t>
      </w:r>
      <w:r>
        <w:br/>
      </w:r>
      <w:r>
        <w:rPr>
          <w:rFonts w:ascii="Times New Roman"/>
          <w:b w:val="false"/>
          <w:i w:val="false"/>
          <w:color w:val="000000"/>
          <w:sz w:val="28"/>
        </w:rPr>
        <w:t>
</w:t>
      </w:r>
      <w:r>
        <w:rPr>
          <w:rFonts w:ascii="Times New Roman"/>
          <w:b w:val="false"/>
          <w:i w:val="false"/>
          <w:color w:val="000000"/>
          <w:sz w:val="28"/>
        </w:rPr>
        <w:t>
      Консультанты - независимые от потенциальных участников и их кредиторов и собственников лица, выбранные Комитетом кредиторов для разработки плана реабилитации (оздоровления).</w:t>
      </w:r>
      <w:r>
        <w:br/>
      </w:r>
      <w:r>
        <w:rPr>
          <w:rFonts w:ascii="Times New Roman"/>
          <w:b w:val="false"/>
          <w:i w:val="false"/>
          <w:color w:val="000000"/>
          <w:sz w:val="28"/>
        </w:rPr>
        <w:t>
</w:t>
      </w:r>
      <w:r>
        <w:rPr>
          <w:rFonts w:ascii="Times New Roman"/>
          <w:b w:val="false"/>
          <w:i w:val="false"/>
          <w:color w:val="000000"/>
          <w:sz w:val="28"/>
        </w:rPr>
        <w:t>
      Уполномоченный орган -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Оздоровление - восстановление платежеспособности предприятия.</w:t>
      </w:r>
      <w:r>
        <w:br/>
      </w:r>
      <w:r>
        <w:rPr>
          <w:rFonts w:ascii="Times New Roman"/>
          <w:b w:val="false"/>
          <w:i w:val="false"/>
          <w:color w:val="000000"/>
          <w:sz w:val="28"/>
        </w:rPr>
        <w:t>
</w:t>
      </w:r>
      <w:r>
        <w:rPr>
          <w:rFonts w:ascii="Times New Roman"/>
          <w:b w:val="false"/>
          <w:i w:val="false"/>
          <w:color w:val="000000"/>
          <w:sz w:val="28"/>
        </w:rPr>
        <w:t>
      Предприятие - субъект предпринимательства в организационно-правовой форме акционерного общества, товарищества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
      Холдинг – это:</w:t>
      </w:r>
      <w:r>
        <w:br/>
      </w:r>
      <w:r>
        <w:rPr>
          <w:rFonts w:ascii="Times New Roman"/>
          <w:b w:val="false"/>
          <w:i w:val="false"/>
          <w:color w:val="000000"/>
          <w:sz w:val="28"/>
        </w:rPr>
        <w:t>
      группа компаний, независимо от их организационно-правовых форм, более пятидесяти процентов акций (долей участия) которых принадлежат одному собственнику;</w:t>
      </w:r>
      <w:r>
        <w:br/>
      </w:r>
      <w:r>
        <w:rPr>
          <w:rFonts w:ascii="Times New Roman"/>
          <w:b w:val="false"/>
          <w:i w:val="false"/>
          <w:color w:val="000000"/>
          <w:sz w:val="28"/>
        </w:rPr>
        <w:t>
      предприятие и группа компаний, независимо от их организационно-правовых форм, более пятидесяти процентов акций (долей участия) которых принадлежат этому предприятию;</w:t>
      </w:r>
      <w:r>
        <w:br/>
      </w:r>
      <w:r>
        <w:rPr>
          <w:rFonts w:ascii="Times New Roman"/>
          <w:b w:val="false"/>
          <w:i w:val="false"/>
          <w:color w:val="000000"/>
          <w:sz w:val="28"/>
        </w:rPr>
        <w:t>
      группа компаний, независимо от их организационно-правовых форм, объединенных по единой кредитной линии или договором перед одной финансовой организацией.</w:t>
      </w:r>
      <w:r>
        <w:br/>
      </w:r>
      <w:r>
        <w:rPr>
          <w:rFonts w:ascii="Times New Roman"/>
          <w:b w:val="false"/>
          <w:i w:val="false"/>
          <w:color w:val="000000"/>
          <w:sz w:val="28"/>
        </w:rPr>
        <w:t>
</w:t>
      </w:r>
      <w:r>
        <w:rPr>
          <w:rFonts w:ascii="Times New Roman"/>
          <w:b w:val="false"/>
          <w:i w:val="false"/>
          <w:color w:val="000000"/>
          <w:sz w:val="28"/>
        </w:rPr>
        <w:t>
      Потенциальный участник - предприятие, имеющее право участвовать в Программе и изъявившее желание принять участие в отборе участников Программы.</w:t>
      </w:r>
      <w:r>
        <w:br/>
      </w:r>
      <w:r>
        <w:rPr>
          <w:rFonts w:ascii="Times New Roman"/>
          <w:b w:val="false"/>
          <w:i w:val="false"/>
          <w:color w:val="000000"/>
          <w:sz w:val="28"/>
        </w:rPr>
        <w:t>
</w:t>
      </w:r>
      <w:r>
        <w:rPr>
          <w:rFonts w:ascii="Times New Roman"/>
          <w:b w:val="false"/>
          <w:i w:val="false"/>
          <w:color w:val="000000"/>
          <w:sz w:val="28"/>
        </w:rPr>
        <w:t>
      Заявление потенциального участника - документ, заполняемый потенциальным участником согласно форме, установленной Рабочим органом Совета по оздоровлению.</w:t>
      </w:r>
      <w:r>
        <w:br/>
      </w:r>
      <w:r>
        <w:rPr>
          <w:rFonts w:ascii="Times New Roman"/>
          <w:b w:val="false"/>
          <w:i w:val="false"/>
          <w:color w:val="000000"/>
          <w:sz w:val="28"/>
        </w:rPr>
        <w:t>
</w:t>
      </w:r>
      <w:r>
        <w:rPr>
          <w:rFonts w:ascii="Times New Roman"/>
          <w:b w:val="false"/>
          <w:i w:val="false"/>
          <w:color w:val="000000"/>
          <w:sz w:val="28"/>
        </w:rPr>
        <w:t>
      Заключение Совета по оздоровлению - обоснованное и основанное на анализе плана реабилитации (оздоровления) потенциального участника решение Совета по оздоровлению о включении либо не включении потенциального участника в Программу.</w:t>
      </w:r>
      <w:r>
        <w:br/>
      </w:r>
      <w:r>
        <w:rPr>
          <w:rFonts w:ascii="Times New Roman"/>
          <w:b w:val="false"/>
          <w:i w:val="false"/>
          <w:color w:val="000000"/>
          <w:sz w:val="28"/>
        </w:rPr>
        <w:t>
</w:t>
      </w:r>
      <w:r>
        <w:rPr>
          <w:rFonts w:ascii="Times New Roman"/>
          <w:b w:val="false"/>
          <w:i w:val="false"/>
          <w:color w:val="000000"/>
          <w:sz w:val="28"/>
        </w:rPr>
        <w:t>
      Участник - потенциальный участник, получивший положительное заключение Совета по оздоровлению.</w:t>
      </w:r>
      <w:r>
        <w:br/>
      </w:r>
      <w:r>
        <w:rPr>
          <w:rFonts w:ascii="Times New Roman"/>
          <w:b w:val="false"/>
          <w:i w:val="false"/>
          <w:color w:val="000000"/>
          <w:sz w:val="28"/>
        </w:rPr>
        <w:t>
</w:t>
      </w:r>
      <w:r>
        <w:rPr>
          <w:rFonts w:ascii="Times New Roman"/>
          <w:b w:val="false"/>
          <w:i w:val="false"/>
          <w:color w:val="000000"/>
          <w:sz w:val="28"/>
        </w:rPr>
        <w:t>
      Стратегический инвестор:</w:t>
      </w:r>
      <w:r>
        <w:br/>
      </w:r>
      <w:r>
        <w:rPr>
          <w:rFonts w:ascii="Times New Roman"/>
          <w:b w:val="false"/>
          <w:i w:val="false"/>
          <w:color w:val="000000"/>
          <w:sz w:val="28"/>
        </w:rPr>
        <w:t>
</w:t>
      </w:r>
      <w:r>
        <w:rPr>
          <w:rFonts w:ascii="Times New Roman"/>
          <w:b w:val="false"/>
          <w:i w:val="false"/>
          <w:color w:val="000000"/>
          <w:sz w:val="28"/>
        </w:rPr>
        <w:t>
      инвестор, заинтересованный в приобретении десяти и более процентов голосующих акций на условиях реализации собственной инвестиционной программы, корреспондирующейся с планом реабилитации (оздоровления) и/или пакета акций выпущенных в рамках реализации плана реабилитации (оздоровления), которые составят не менее десяти процентов от голосующих акций акционерного общества;</w:t>
      </w:r>
      <w:r>
        <w:br/>
      </w:r>
      <w:r>
        <w:rPr>
          <w:rFonts w:ascii="Times New Roman"/>
          <w:b w:val="false"/>
          <w:i w:val="false"/>
          <w:color w:val="000000"/>
          <w:sz w:val="28"/>
        </w:rPr>
        <w:t>
</w:t>
      </w:r>
      <w:r>
        <w:rPr>
          <w:rFonts w:ascii="Times New Roman"/>
          <w:b w:val="false"/>
          <w:i w:val="false"/>
          <w:color w:val="000000"/>
          <w:sz w:val="28"/>
        </w:rPr>
        <w:t>
      инвестор, заинтересованный в приобретении доли участия товарищества с ограниченной ответственностью в размере 10 и более процентов от размера уставного капитала на условиях реализации собственной инвестиционной программы и/или внесения дополнительного вклада в уставный капитал товарищества.</w:t>
      </w:r>
      <w:r>
        <w:br/>
      </w:r>
      <w:r>
        <w:rPr>
          <w:rFonts w:ascii="Times New Roman"/>
          <w:b w:val="false"/>
          <w:i w:val="false"/>
          <w:color w:val="000000"/>
          <w:sz w:val="28"/>
        </w:rPr>
        <w:t>
</w:t>
      </w:r>
      <w:r>
        <w:rPr>
          <w:rFonts w:ascii="Times New Roman"/>
          <w:b w:val="false"/>
          <w:i w:val="false"/>
          <w:color w:val="000000"/>
          <w:sz w:val="28"/>
        </w:rPr>
        <w:t>
      Консалтинговые компании по мониторингу - компании, привлекаемые Уполномоченным органом в соответствии с законодательством о государственных закупках для осуществления мониторинга реализации планов реабилитаций (оздоровлений) участников.</w:t>
      </w:r>
      <w:r>
        <w:br/>
      </w:r>
      <w:r>
        <w:rPr>
          <w:rFonts w:ascii="Times New Roman"/>
          <w:b w:val="false"/>
          <w:i w:val="false"/>
          <w:color w:val="000000"/>
          <w:sz w:val="28"/>
        </w:rPr>
        <w:t>
</w:t>
      </w:r>
      <w:r>
        <w:rPr>
          <w:rFonts w:ascii="Times New Roman"/>
          <w:b w:val="false"/>
          <w:i w:val="false"/>
          <w:color w:val="000000"/>
          <w:sz w:val="28"/>
        </w:rPr>
        <w:t>
      Экспертные заключения - заключения отраслевых органов на соответствие предприятия требованиям Программы.</w:t>
      </w:r>
      <w:r>
        <w:br/>
      </w:r>
      <w:r>
        <w:rPr>
          <w:rFonts w:ascii="Times New Roman"/>
          <w:b w:val="false"/>
          <w:i w:val="false"/>
          <w:color w:val="000000"/>
          <w:sz w:val="28"/>
        </w:rPr>
        <w:t>
</w:t>
      </w:r>
      <w:r>
        <w:rPr>
          <w:rFonts w:ascii="Times New Roman"/>
          <w:b w:val="false"/>
          <w:i w:val="false"/>
          <w:color w:val="000000"/>
          <w:sz w:val="28"/>
        </w:rPr>
        <w:t>
      Оператор по субсидированию - юридическое лицо, определенное Правительством Республики Казахстан, на которое возложены задачи по:</w:t>
      </w:r>
      <w:r>
        <w:br/>
      </w:r>
      <w:r>
        <w:rPr>
          <w:rFonts w:ascii="Times New Roman"/>
          <w:b w:val="false"/>
          <w:i w:val="false"/>
          <w:color w:val="000000"/>
          <w:sz w:val="28"/>
        </w:rPr>
        <w:t>
      перечислению в финансовые организации (держателю облигаций, участнику) денежных средств в рамках субсидирования процентной ставки по кредитам и/или лизинговым операциям, купона по облигациям;</w:t>
      </w:r>
      <w:r>
        <w:br/>
      </w:r>
      <w:r>
        <w:rPr>
          <w:rFonts w:ascii="Times New Roman"/>
          <w:b w:val="false"/>
          <w:i w:val="false"/>
          <w:color w:val="000000"/>
          <w:sz w:val="28"/>
        </w:rPr>
        <w:t>
      мониторингу реализации Программы в части субсидирования процентной ставки.</w:t>
      </w:r>
    </w:p>
    <w:bookmarkEnd w:id="5"/>
    <w:bookmarkStart w:name="z53" w:id="6"/>
    <w:p>
      <w:pPr>
        <w:spacing w:after="0"/>
        <w:ind w:left="0"/>
        <w:jc w:val="left"/>
      </w:pPr>
      <w:r>
        <w:rPr>
          <w:rFonts w:ascii="Times New Roman"/>
          <w:b/>
          <w:i w:val="false"/>
          <w:color w:val="000000"/>
        </w:rPr>
        <w:t xml:space="preserve"> 
3. Анализ текущей ситуации</w:t>
      </w:r>
    </w:p>
    <w:bookmarkEnd w:id="6"/>
    <w:bookmarkStart w:name="z54" w:id="7"/>
    <w:p>
      <w:pPr>
        <w:spacing w:after="0"/>
        <w:ind w:left="0"/>
        <w:jc w:val="both"/>
      </w:pPr>
      <w:r>
        <w:rPr>
          <w:rFonts w:ascii="Times New Roman"/>
          <w:b w:val="false"/>
          <w:i w:val="false"/>
          <w:color w:val="000000"/>
          <w:sz w:val="28"/>
        </w:rPr>
        <w:t>
      В условиях кризиса государство, принимая на себя роль стабилизатора экономических процессов, оказало существенную финансовую поддержку банкам второго уровня, субъектам малого и среднего бизнеса, компаниям строительной отрасли.</w:t>
      </w:r>
      <w:r>
        <w:br/>
      </w:r>
      <w:r>
        <w:rPr>
          <w:rFonts w:ascii="Times New Roman"/>
          <w:b w:val="false"/>
          <w:i w:val="false"/>
          <w:color w:val="000000"/>
          <w:sz w:val="28"/>
        </w:rPr>
        <w:t>
</w:t>
      </w:r>
      <w:r>
        <w:rPr>
          <w:rFonts w:ascii="Times New Roman"/>
          <w:b w:val="false"/>
          <w:i w:val="false"/>
          <w:color w:val="000000"/>
          <w:sz w:val="28"/>
        </w:rPr>
        <w:t>
      Для реализации мер государственной поддержки, были отвлечены значительные бюджетные средства и средства Национального фонда.</w:t>
      </w:r>
      <w:r>
        <w:br/>
      </w:r>
      <w:r>
        <w:rPr>
          <w:rFonts w:ascii="Times New Roman"/>
          <w:b w:val="false"/>
          <w:i w:val="false"/>
          <w:color w:val="000000"/>
          <w:sz w:val="28"/>
        </w:rPr>
        <w:t>
</w:t>
      </w:r>
      <w:r>
        <w:rPr>
          <w:rFonts w:ascii="Times New Roman"/>
          <w:b w:val="false"/>
          <w:i w:val="false"/>
          <w:color w:val="000000"/>
          <w:sz w:val="28"/>
        </w:rPr>
        <w:t>
      В целях сохранения действующих и создания новых постоянных рабочих мест, а также обеспечения устойчивого и сбалансированного роста регионального предпринимательства в несырьевых секторах экономики в рамках Программы "Дорожная карта бизнеса 2020" оказывается поддержка субъектам малого и среднего бизнеса посредством субсидирования ставки вознаграждения банка по следующим направлениям:</w:t>
      </w:r>
      <w:r>
        <w:br/>
      </w:r>
      <w:r>
        <w:rPr>
          <w:rFonts w:ascii="Times New Roman"/>
          <w:b w:val="false"/>
          <w:i w:val="false"/>
          <w:color w:val="000000"/>
          <w:sz w:val="28"/>
        </w:rPr>
        <w:t>
</w:t>
      </w:r>
      <w:r>
        <w:rPr>
          <w:rFonts w:ascii="Times New Roman"/>
          <w:b w:val="false"/>
          <w:i w:val="false"/>
          <w:color w:val="000000"/>
          <w:sz w:val="28"/>
        </w:rPr>
        <w:t>
      поддержка новых бизнес-инициатив;</w:t>
      </w:r>
      <w:r>
        <w:br/>
      </w:r>
      <w:r>
        <w:rPr>
          <w:rFonts w:ascii="Times New Roman"/>
          <w:b w:val="false"/>
          <w:i w:val="false"/>
          <w:color w:val="000000"/>
          <w:sz w:val="28"/>
        </w:rPr>
        <w:t>
</w:t>
      </w:r>
      <w:r>
        <w:rPr>
          <w:rFonts w:ascii="Times New Roman"/>
          <w:b w:val="false"/>
          <w:i w:val="false"/>
          <w:color w:val="000000"/>
          <w:sz w:val="28"/>
        </w:rPr>
        <w:t>
      оздоровление предпринимательского сектора;</w:t>
      </w:r>
      <w:r>
        <w:br/>
      </w:r>
      <w:r>
        <w:rPr>
          <w:rFonts w:ascii="Times New Roman"/>
          <w:b w:val="false"/>
          <w:i w:val="false"/>
          <w:color w:val="000000"/>
          <w:sz w:val="28"/>
        </w:rPr>
        <w:t>
</w:t>
      </w:r>
      <w:r>
        <w:rPr>
          <w:rFonts w:ascii="Times New Roman"/>
          <w:b w:val="false"/>
          <w:i w:val="false"/>
          <w:color w:val="000000"/>
          <w:sz w:val="28"/>
        </w:rPr>
        <w:t>
      поддержка экспортоориентированных производств.</w:t>
      </w:r>
      <w:r>
        <w:br/>
      </w:r>
      <w:r>
        <w:rPr>
          <w:rFonts w:ascii="Times New Roman"/>
          <w:b w:val="false"/>
          <w:i w:val="false"/>
          <w:color w:val="000000"/>
          <w:sz w:val="28"/>
        </w:rPr>
        <w:t>
</w:t>
      </w:r>
      <w:r>
        <w:rPr>
          <w:rFonts w:ascii="Times New Roman"/>
          <w:b w:val="false"/>
          <w:i w:val="false"/>
          <w:color w:val="000000"/>
          <w:sz w:val="28"/>
        </w:rPr>
        <w:t>
      Вместе с тем, по информации банков второго уровня, вследствие мирового финансово-экономического кризиса отдельные предприятия, являющиеся субъектами среднего и крупного предпринимательства, также испытывают затруднения с погашением и обслуживанием кредитов.</w:t>
      </w:r>
      <w:r>
        <w:br/>
      </w:r>
      <w:r>
        <w:rPr>
          <w:rFonts w:ascii="Times New Roman"/>
          <w:b w:val="false"/>
          <w:i w:val="false"/>
          <w:color w:val="000000"/>
          <w:sz w:val="28"/>
        </w:rPr>
        <w:t>
</w:t>
      </w:r>
      <w:r>
        <w:rPr>
          <w:rFonts w:ascii="Times New Roman"/>
          <w:b w:val="false"/>
          <w:i w:val="false"/>
          <w:color w:val="000000"/>
          <w:sz w:val="28"/>
        </w:rPr>
        <w:t>
      Сложившаяся ситуация может негативно сказаться на ссудном портфеле банков, несмотря на оказанную ранее им государством поддержку, а также на обслуживании облигационных займов и исполнении налоговых обязательств.</w:t>
      </w:r>
      <w:r>
        <w:br/>
      </w:r>
      <w:r>
        <w:rPr>
          <w:rFonts w:ascii="Times New Roman"/>
          <w:b w:val="false"/>
          <w:i w:val="false"/>
          <w:color w:val="000000"/>
          <w:sz w:val="28"/>
        </w:rPr>
        <w:t>
</w:t>
      </w:r>
      <w:r>
        <w:rPr>
          <w:rFonts w:ascii="Times New Roman"/>
          <w:b w:val="false"/>
          <w:i w:val="false"/>
          <w:color w:val="000000"/>
          <w:sz w:val="28"/>
        </w:rPr>
        <w:t>
      Следует отметить, что многие из этих предприятий имеют важное значение для экономики Казахстана, а также участвуют в реализации Государственной программы по форсированному индустриально-инновационному развитию Республики Казахстан на 2010-2014 годы,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958.</w:t>
      </w:r>
      <w:r>
        <w:br/>
      </w:r>
      <w:r>
        <w:rPr>
          <w:rFonts w:ascii="Times New Roman"/>
          <w:b w:val="false"/>
          <w:i w:val="false"/>
          <w:color w:val="000000"/>
          <w:sz w:val="28"/>
        </w:rPr>
        <w:t>
</w:t>
      </w:r>
      <w:r>
        <w:rPr>
          <w:rFonts w:ascii="Times New Roman"/>
          <w:b w:val="false"/>
          <w:i w:val="false"/>
          <w:color w:val="000000"/>
          <w:sz w:val="28"/>
        </w:rPr>
        <w:t>
      Как показывает анализ мирового опыта, ликвидация последствий финансово-экономических кризисов характеризуется масштабной поддержкой со стороны государства.</w:t>
      </w:r>
      <w:r>
        <w:br/>
      </w:r>
      <w:r>
        <w:rPr>
          <w:rFonts w:ascii="Times New Roman"/>
          <w:b w:val="false"/>
          <w:i w:val="false"/>
          <w:color w:val="000000"/>
          <w:sz w:val="28"/>
        </w:rPr>
        <w:t>
</w:t>
      </w:r>
      <w:r>
        <w:rPr>
          <w:rFonts w:ascii="Times New Roman"/>
          <w:b w:val="false"/>
          <w:i w:val="false"/>
          <w:color w:val="000000"/>
          <w:sz w:val="28"/>
        </w:rPr>
        <w:t>
      Так, финансово-экономический кризис, начавшийся в Турции в феврале 2001 года, оказался самым глубоким по сравнению с целой серией кризисов, происходивших в течение 1990-х годов, и причинил наибольший урон экономике. В результате, государству пришлось осуществить интервенцию в 21 частный банк и провести реструктуризацию 4 крупных государственных банков, при этом затратив значительные средства. В начале реформы корпоративная задолженность была проигнорирована, но крупные турецкие корпорации, имевшие займы в иностранной валюте, оказались в бедственном положении вследствие глубокой девальвации турецкой лиры в ответ на кризис.</w:t>
      </w:r>
      <w:r>
        <w:br/>
      </w:r>
      <w:r>
        <w:rPr>
          <w:rFonts w:ascii="Times New Roman"/>
          <w:b w:val="false"/>
          <w:i w:val="false"/>
          <w:color w:val="000000"/>
          <w:sz w:val="28"/>
        </w:rPr>
        <w:t>
</w:t>
      </w:r>
      <w:r>
        <w:rPr>
          <w:rFonts w:ascii="Times New Roman"/>
          <w:b w:val="false"/>
          <w:i w:val="false"/>
          <w:color w:val="000000"/>
          <w:sz w:val="28"/>
        </w:rPr>
        <w:t>
      Таким образом, турецкому правительству пришлось решать проблему задолженности корпоративного сектора путем осуществления программы добровольной реструктуризации. Неформальная процедура реструктуризации или внесудебные мировые сделки между банками и компаниями являются самыми успешными и широко применяемыми методами по решению споров.</w:t>
      </w:r>
      <w:r>
        <w:br/>
      </w:r>
      <w:r>
        <w:rPr>
          <w:rFonts w:ascii="Times New Roman"/>
          <w:b w:val="false"/>
          <w:i w:val="false"/>
          <w:color w:val="000000"/>
          <w:sz w:val="28"/>
        </w:rPr>
        <w:t>
</w:t>
      </w:r>
      <w:r>
        <w:rPr>
          <w:rFonts w:ascii="Times New Roman"/>
          <w:b w:val="false"/>
          <w:i w:val="false"/>
          <w:color w:val="000000"/>
          <w:sz w:val="28"/>
        </w:rPr>
        <w:t>
      Характеристики программы добровольной реструктуризации:</w:t>
      </w:r>
      <w:r>
        <w:br/>
      </w:r>
      <w:r>
        <w:rPr>
          <w:rFonts w:ascii="Times New Roman"/>
          <w:b w:val="false"/>
          <w:i w:val="false"/>
          <w:color w:val="000000"/>
          <w:sz w:val="28"/>
        </w:rPr>
        <w:t>
</w:t>
      </w:r>
      <w:r>
        <w:rPr>
          <w:rFonts w:ascii="Times New Roman"/>
          <w:b w:val="false"/>
          <w:i w:val="false"/>
          <w:color w:val="000000"/>
          <w:sz w:val="28"/>
        </w:rPr>
        <w:t>
      готовность основных кредиторов рассмотреть возможность проведения внесудебной реструктуризации;</w:t>
      </w:r>
      <w:r>
        <w:br/>
      </w:r>
      <w:r>
        <w:rPr>
          <w:rFonts w:ascii="Times New Roman"/>
          <w:b w:val="false"/>
          <w:i w:val="false"/>
          <w:color w:val="000000"/>
          <w:sz w:val="28"/>
        </w:rPr>
        <w:t>
</w:t>
      </w:r>
      <w:r>
        <w:rPr>
          <w:rFonts w:ascii="Times New Roman"/>
          <w:b w:val="false"/>
          <w:i w:val="false"/>
          <w:color w:val="000000"/>
          <w:sz w:val="28"/>
        </w:rPr>
        <w:t>
      кредиторы могут инициировать независимую экспертизу в отношении долгосрочной жизнеспособности компании;</w:t>
      </w:r>
      <w:r>
        <w:br/>
      </w:r>
      <w:r>
        <w:rPr>
          <w:rFonts w:ascii="Times New Roman"/>
          <w:b w:val="false"/>
          <w:i w:val="false"/>
          <w:color w:val="000000"/>
          <w:sz w:val="28"/>
        </w:rPr>
        <w:t>
</w:t>
      </w:r>
      <w:r>
        <w:rPr>
          <w:rFonts w:ascii="Times New Roman"/>
          <w:b w:val="false"/>
          <w:i w:val="false"/>
          <w:color w:val="000000"/>
          <w:sz w:val="28"/>
        </w:rPr>
        <w:t>
      во время экспертизы, кредиторы выражают согласие поддерживать и не вмешиваться в процесс производства в такой степени, чтобы поддерживать уверенность поставщиков и клиентов, тем самым давая компании возможность осуществлять свою деятельность в нормальном режиме;</w:t>
      </w:r>
      <w:r>
        <w:br/>
      </w:r>
      <w:r>
        <w:rPr>
          <w:rFonts w:ascii="Times New Roman"/>
          <w:b w:val="false"/>
          <w:i w:val="false"/>
          <w:color w:val="000000"/>
          <w:sz w:val="28"/>
        </w:rPr>
        <w:t>
</w:t>
      </w:r>
      <w:r>
        <w:rPr>
          <w:rFonts w:ascii="Times New Roman"/>
          <w:b w:val="false"/>
          <w:i w:val="false"/>
          <w:color w:val="000000"/>
          <w:sz w:val="28"/>
        </w:rPr>
        <w:t>
      основываясь на результатах независимой экспертизы, основные кредиторы компании решают вместе условия и необходимость долгосрочной поддержки;</w:t>
      </w:r>
      <w:r>
        <w:br/>
      </w:r>
      <w:r>
        <w:rPr>
          <w:rFonts w:ascii="Times New Roman"/>
          <w:b w:val="false"/>
          <w:i w:val="false"/>
          <w:color w:val="000000"/>
          <w:sz w:val="28"/>
        </w:rPr>
        <w:t>
</w:t>
      </w:r>
      <w:r>
        <w:rPr>
          <w:rFonts w:ascii="Times New Roman"/>
          <w:b w:val="false"/>
          <w:i w:val="false"/>
          <w:color w:val="000000"/>
          <w:sz w:val="28"/>
        </w:rPr>
        <w:t>
      для ускорения процесса, возможно создание ведущего банка и комитета кредиторов;</w:t>
      </w:r>
      <w:r>
        <w:br/>
      </w:r>
      <w:r>
        <w:rPr>
          <w:rFonts w:ascii="Times New Roman"/>
          <w:b w:val="false"/>
          <w:i w:val="false"/>
          <w:color w:val="000000"/>
          <w:sz w:val="28"/>
        </w:rPr>
        <w:t>
</w:t>
      </w:r>
      <w:r>
        <w:rPr>
          <w:rFonts w:ascii="Times New Roman"/>
          <w:b w:val="false"/>
          <w:i w:val="false"/>
          <w:color w:val="000000"/>
          <w:sz w:val="28"/>
        </w:rPr>
        <w:t>
      признание первичности требований деления потерь в равной степени между кредиторами внутри одной категории;</w:t>
      </w:r>
      <w:r>
        <w:br/>
      </w:r>
      <w:r>
        <w:rPr>
          <w:rFonts w:ascii="Times New Roman"/>
          <w:b w:val="false"/>
          <w:i w:val="false"/>
          <w:color w:val="000000"/>
          <w:sz w:val="28"/>
        </w:rPr>
        <w:t>
</w:t>
      </w:r>
      <w:r>
        <w:rPr>
          <w:rFonts w:ascii="Times New Roman"/>
          <w:b w:val="false"/>
          <w:i w:val="false"/>
          <w:color w:val="000000"/>
          <w:sz w:val="28"/>
        </w:rPr>
        <w:t>
      если кредиторы определили, что компания действительно жизнеспособна в долгосрочной перспективе, они могут предоставить более долгосрочные меры финансовой поддержки, такие как отсрочка процента, продление периода кредита, дальнейшее предоставление финансов или выкуп доли компании.</w:t>
      </w:r>
      <w:r>
        <w:br/>
      </w:r>
      <w:r>
        <w:rPr>
          <w:rFonts w:ascii="Times New Roman"/>
          <w:b w:val="false"/>
          <w:i w:val="false"/>
          <w:color w:val="000000"/>
          <w:sz w:val="28"/>
        </w:rPr>
        <w:t>
</w:t>
      </w:r>
      <w:r>
        <w:rPr>
          <w:rFonts w:ascii="Times New Roman"/>
          <w:b w:val="false"/>
          <w:i w:val="false"/>
          <w:color w:val="000000"/>
          <w:sz w:val="28"/>
        </w:rPr>
        <w:t>
      Стамбульский подход - Нормативная база и структура. В 2001 году в Турции была разработана добровольная неюридическая программа реструктуризации, основанная на лондонском подходе. Программа, названная стамбульским подходом, составленная на основе опыта кризиса в Восточной Азии, была направлена на регулятивное применение налоговых инициатив, необходимых чтобы данная программа была работающей. Данные элементы требовали сильную поддержку Казначейства и Министерства финансов.</w:t>
      </w:r>
      <w:r>
        <w:br/>
      </w:r>
      <w:r>
        <w:rPr>
          <w:rFonts w:ascii="Times New Roman"/>
          <w:b w:val="false"/>
          <w:i w:val="false"/>
          <w:color w:val="000000"/>
          <w:sz w:val="28"/>
        </w:rPr>
        <w:t>
</w:t>
      </w:r>
      <w:r>
        <w:rPr>
          <w:rFonts w:ascii="Times New Roman"/>
          <w:b w:val="false"/>
          <w:i w:val="false"/>
          <w:color w:val="000000"/>
          <w:sz w:val="28"/>
        </w:rPr>
        <w:t>
      Агентство по регулированию и надзору за банковским сектором в 2002 году установило понятные правила провизии в поддержку реструктуризации координирования банков. Соглашение было подписано с 34 коммерческими банками, небанковскими финансовыми посредниками, а также государственными банками.</w:t>
      </w:r>
      <w:r>
        <w:br/>
      </w:r>
      <w:r>
        <w:rPr>
          <w:rFonts w:ascii="Times New Roman"/>
          <w:b w:val="false"/>
          <w:i w:val="false"/>
          <w:color w:val="000000"/>
          <w:sz w:val="28"/>
        </w:rPr>
        <w:t>
</w:t>
      </w:r>
      <w:r>
        <w:rPr>
          <w:rFonts w:ascii="Times New Roman"/>
          <w:b w:val="false"/>
          <w:i w:val="false"/>
          <w:color w:val="000000"/>
          <w:sz w:val="28"/>
        </w:rPr>
        <w:t>
      Реализация стамбульского подхода. Правительство объявило о начале программы 1 июня 2002 года. Но ее реализация была отложена до конца сентября, когда была завершена реструктуризация неработающих кредитов и ре-капитализация банков. К тому времени, капитализированные банки должны иметь необходимые инициативы для ре-капитализации банков и для сбора всех провизионных кредитов. Банки также могли воспользоваться налоговыми льготами, которые были частью Программы на три года с возможностью продления дальнейшего продления.</w:t>
      </w:r>
      <w:r>
        <w:br/>
      </w:r>
      <w:r>
        <w:rPr>
          <w:rFonts w:ascii="Times New Roman"/>
          <w:b w:val="false"/>
          <w:i w:val="false"/>
          <w:color w:val="000000"/>
          <w:sz w:val="28"/>
        </w:rPr>
        <w:t>
</w:t>
      </w:r>
      <w:r>
        <w:rPr>
          <w:rFonts w:ascii="Times New Roman"/>
          <w:b w:val="false"/>
          <w:i w:val="false"/>
          <w:color w:val="000000"/>
          <w:sz w:val="28"/>
        </w:rPr>
        <w:t>
      На основании вышеизложенного, целесообразно оказать поддержку предприятиям, являющимися субъектами среднего и крупного предпринимательства Казахстана в целях сохранения их платежеспособности и рабочих мест с учетом лучшей мировой практики.</w:t>
      </w:r>
    </w:p>
    <w:bookmarkEnd w:id="7"/>
    <w:bookmarkStart w:name="z78" w:id="8"/>
    <w:p>
      <w:pPr>
        <w:spacing w:after="0"/>
        <w:ind w:left="0"/>
        <w:jc w:val="left"/>
      </w:pPr>
      <w:r>
        <w:rPr>
          <w:rFonts w:ascii="Times New Roman"/>
          <w:b/>
          <w:i w:val="false"/>
          <w:color w:val="000000"/>
        </w:rPr>
        <w:t xml:space="preserve"> 
4. Цель, задачи, целевые индикаторы и показатели</w:t>
      </w:r>
      <w:r>
        <w:br/>
      </w:r>
      <w:r>
        <w:rPr>
          <w:rFonts w:ascii="Times New Roman"/>
          <w:b/>
          <w:i w:val="false"/>
          <w:color w:val="000000"/>
        </w:rPr>
        <w:t>
результатов реализации Программы</w:t>
      </w:r>
    </w:p>
    <w:bookmarkEnd w:id="8"/>
    <w:bookmarkStart w:name="z79" w:id="9"/>
    <w:p>
      <w:pPr>
        <w:spacing w:after="0"/>
        <w:ind w:left="0"/>
        <w:jc w:val="both"/>
      </w:pPr>
      <w:r>
        <w:rPr>
          <w:rFonts w:ascii="Times New Roman"/>
          <w:b w:val="false"/>
          <w:i w:val="false"/>
          <w:color w:val="000000"/>
          <w:sz w:val="28"/>
        </w:rPr>
        <w:t>
Цель Программы</w:t>
      </w:r>
    </w:p>
    <w:bookmarkEnd w:id="9"/>
    <w:bookmarkStart w:name="z80" w:id="10"/>
    <w:p>
      <w:pPr>
        <w:spacing w:after="0"/>
        <w:ind w:left="0"/>
        <w:jc w:val="both"/>
      </w:pPr>
      <w:r>
        <w:rPr>
          <w:rFonts w:ascii="Times New Roman"/>
          <w:b w:val="false"/>
          <w:i w:val="false"/>
          <w:color w:val="000000"/>
          <w:sz w:val="28"/>
        </w:rPr>
        <w:t>
      Восстановление платежеспособности конкурентоспособных предприятий.</w:t>
      </w:r>
    </w:p>
    <w:bookmarkEnd w:id="10"/>
    <w:bookmarkStart w:name="z81" w:id="11"/>
    <w:p>
      <w:pPr>
        <w:spacing w:after="0"/>
        <w:ind w:left="0"/>
        <w:jc w:val="both"/>
      </w:pPr>
      <w:r>
        <w:rPr>
          <w:rFonts w:ascii="Times New Roman"/>
          <w:b w:val="false"/>
          <w:i w:val="false"/>
          <w:color w:val="000000"/>
          <w:sz w:val="28"/>
        </w:rPr>
        <w:t>
Целевые индикаторы Программы</w:t>
      </w:r>
    </w:p>
    <w:bookmarkEnd w:id="11"/>
    <w:bookmarkStart w:name="z82" w:id="12"/>
    <w:p>
      <w:pPr>
        <w:spacing w:after="0"/>
        <w:ind w:left="0"/>
        <w:jc w:val="both"/>
      </w:pPr>
      <w:r>
        <w:rPr>
          <w:rFonts w:ascii="Times New Roman"/>
          <w:b w:val="false"/>
          <w:i w:val="false"/>
          <w:color w:val="000000"/>
          <w:sz w:val="28"/>
        </w:rPr>
        <w:t>
      «Оздоровление порядка 50 конкурентоспособных предприятий;</w:t>
      </w:r>
      <w:r>
        <w:br/>
      </w:r>
      <w:r>
        <w:rPr>
          <w:rFonts w:ascii="Times New Roman"/>
          <w:b w:val="false"/>
          <w:i w:val="false"/>
          <w:color w:val="000000"/>
          <w:sz w:val="28"/>
        </w:rPr>
        <w:t>
</w:t>
      </w:r>
      <w:r>
        <w:rPr>
          <w:rFonts w:ascii="Times New Roman"/>
          <w:b w:val="false"/>
          <w:i w:val="false"/>
          <w:color w:val="000000"/>
          <w:sz w:val="28"/>
        </w:rPr>
        <w:t>
      Сохранение не менее 70 процентов действующих рабочих мест предприятий – участников Программы.</w:t>
      </w:r>
      <w:r>
        <w:br/>
      </w:r>
      <w:r>
        <w:rPr>
          <w:rFonts w:ascii="Times New Roman"/>
          <w:b w:val="false"/>
          <w:i w:val="false"/>
          <w:color w:val="000000"/>
          <w:sz w:val="28"/>
        </w:rPr>
        <w:t>
</w:t>
      </w:r>
      <w:r>
        <w:rPr>
          <w:rFonts w:ascii="Times New Roman"/>
          <w:b w:val="false"/>
          <w:i w:val="false"/>
          <w:color w:val="ff0000"/>
          <w:sz w:val="28"/>
        </w:rPr>
        <w:t>      Сноска. Подраздел с изменениями, внесенными постановлением</w:t>
      </w:r>
      <w:r>
        <w:rPr>
          <w:rFonts w:ascii="Times New Roman"/>
          <w:b w:val="false"/>
          <w:i w:val="false"/>
          <w:color w:val="000000"/>
          <w:sz w:val="28"/>
        </w:rPr>
        <w:t> </w:t>
      </w:r>
      <w:r>
        <w:rPr>
          <w:rFonts w:ascii="Times New Roman"/>
          <w:b w:val="false"/>
          <w:i w:val="false"/>
          <w:color w:val="ff0000"/>
          <w:sz w:val="28"/>
        </w:rPr>
        <w:t xml:space="preserve">Правительства РК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p>
    <w:bookmarkEnd w:id="12"/>
    <w:bookmarkStart w:name="z84" w:id="13"/>
    <w:p>
      <w:pPr>
        <w:spacing w:after="0"/>
        <w:ind w:left="0"/>
        <w:jc w:val="both"/>
      </w:pPr>
      <w:r>
        <w:rPr>
          <w:rFonts w:ascii="Times New Roman"/>
          <w:b w:val="false"/>
          <w:i w:val="false"/>
          <w:color w:val="000000"/>
          <w:sz w:val="28"/>
        </w:rPr>
        <w:t>
Задачи</w:t>
      </w:r>
    </w:p>
    <w:bookmarkEnd w:id="13"/>
    <w:bookmarkStart w:name="z85" w:id="14"/>
    <w:p>
      <w:pPr>
        <w:spacing w:after="0"/>
        <w:ind w:left="0"/>
        <w:jc w:val="both"/>
      </w:pPr>
      <w:r>
        <w:rPr>
          <w:rFonts w:ascii="Times New Roman"/>
          <w:b w:val="false"/>
          <w:i w:val="false"/>
          <w:color w:val="000000"/>
          <w:sz w:val="28"/>
        </w:rPr>
        <w:t>
      1. Снижение долговой нагрузки участников Программы;</w:t>
      </w:r>
      <w:r>
        <w:br/>
      </w:r>
      <w:r>
        <w:rPr>
          <w:rFonts w:ascii="Times New Roman"/>
          <w:b w:val="false"/>
          <w:i w:val="false"/>
          <w:color w:val="000000"/>
          <w:sz w:val="28"/>
        </w:rPr>
        <w:t>
</w:t>
      </w:r>
      <w:r>
        <w:rPr>
          <w:rFonts w:ascii="Times New Roman"/>
          <w:b w:val="false"/>
          <w:i w:val="false"/>
          <w:color w:val="000000"/>
          <w:sz w:val="28"/>
        </w:rPr>
        <w:t>
      2. Оказание мер государственной поддержки.</w:t>
      </w:r>
      <w:r>
        <w:br/>
      </w:r>
      <w:r>
        <w:rPr>
          <w:rFonts w:ascii="Times New Roman"/>
          <w:b w:val="false"/>
          <w:i w:val="false"/>
          <w:color w:val="000000"/>
          <w:sz w:val="28"/>
        </w:rPr>
        <w:t>
</w:t>
      </w:r>
      <w:r>
        <w:rPr>
          <w:rFonts w:ascii="Times New Roman"/>
          <w:b w:val="false"/>
          <w:i w:val="false"/>
          <w:color w:val="ff0000"/>
          <w:sz w:val="28"/>
        </w:rPr>
        <w:t>      Сноска. Подраздел с изменениями, внесенными постановлением</w:t>
      </w:r>
      <w:r>
        <w:rPr>
          <w:rFonts w:ascii="Times New Roman"/>
          <w:b w:val="false"/>
          <w:i w:val="false"/>
          <w:color w:val="000000"/>
          <w:sz w:val="28"/>
        </w:rPr>
        <w:t> </w:t>
      </w:r>
      <w:r>
        <w:rPr>
          <w:rFonts w:ascii="Times New Roman"/>
          <w:b w:val="false"/>
          <w:i w:val="false"/>
          <w:color w:val="ff0000"/>
          <w:sz w:val="28"/>
        </w:rPr>
        <w:t xml:space="preserve">Правительства РК от 19.02.2014 </w:t>
      </w:r>
      <w:r>
        <w:rPr>
          <w:rFonts w:ascii="Times New Roman"/>
          <w:b w:val="false"/>
          <w:i w:val="false"/>
          <w:color w:val="000000"/>
          <w:sz w:val="28"/>
        </w:rPr>
        <w:t>№ 117</w:t>
      </w:r>
      <w:r>
        <w:rPr>
          <w:rFonts w:ascii="Times New Roman"/>
          <w:b w:val="false"/>
          <w:i w:val="false"/>
          <w:color w:val="ff0000"/>
          <w:sz w:val="28"/>
        </w:rPr>
        <w:t>.</w:t>
      </w:r>
    </w:p>
    <w:bookmarkEnd w:id="14"/>
    <w:bookmarkStart w:name="z87" w:id="15"/>
    <w:p>
      <w:pPr>
        <w:spacing w:after="0"/>
        <w:ind w:left="0"/>
        <w:jc w:val="both"/>
      </w:pPr>
      <w:r>
        <w:rPr>
          <w:rFonts w:ascii="Times New Roman"/>
          <w:b w:val="false"/>
          <w:i w:val="false"/>
          <w:color w:val="000000"/>
          <w:sz w:val="28"/>
        </w:rPr>
        <w:t>
Показатели результатов реализации Программы</w:t>
      </w:r>
    </w:p>
    <w:bookmarkEnd w:id="15"/>
    <w:bookmarkStart w:name="z88" w:id="16"/>
    <w:p>
      <w:pPr>
        <w:spacing w:after="0"/>
        <w:ind w:left="0"/>
        <w:jc w:val="both"/>
      </w:pPr>
      <w:r>
        <w:rPr>
          <w:rFonts w:ascii="Times New Roman"/>
          <w:b w:val="false"/>
          <w:i w:val="false"/>
          <w:color w:val="000000"/>
          <w:sz w:val="28"/>
        </w:rPr>
        <w:t>
      1. Показателями Программы являются:</w:t>
      </w:r>
      <w:r>
        <w:br/>
      </w:r>
      <w:r>
        <w:rPr>
          <w:rFonts w:ascii="Times New Roman"/>
          <w:b w:val="false"/>
          <w:i w:val="false"/>
          <w:color w:val="000000"/>
          <w:sz w:val="28"/>
        </w:rPr>
        <w:t>
      1) Погашение основного долга:</w:t>
      </w:r>
      <w:r>
        <w:br/>
      </w:r>
      <w:r>
        <w:rPr>
          <w:rFonts w:ascii="Times New Roman"/>
          <w:b w:val="false"/>
          <w:i w:val="false"/>
          <w:color w:val="000000"/>
          <w:sz w:val="28"/>
        </w:rPr>
        <w:t>
      в 2013 году в среднем снижение основного долга по субсидируемым кредитам (займам) участников Программы составит не менее 4%;</w:t>
      </w:r>
      <w:r>
        <w:br/>
      </w:r>
      <w:r>
        <w:rPr>
          <w:rFonts w:ascii="Times New Roman"/>
          <w:b w:val="false"/>
          <w:i w:val="false"/>
          <w:color w:val="000000"/>
          <w:sz w:val="28"/>
        </w:rPr>
        <w:t>
      в 2014 году в среднем снижение основного долга по субсидируемым кредитам (займам) участников Программы составит не менее – 15 %;</w:t>
      </w:r>
      <w:r>
        <w:br/>
      </w:r>
      <w:r>
        <w:rPr>
          <w:rFonts w:ascii="Times New Roman"/>
          <w:b w:val="false"/>
          <w:i w:val="false"/>
          <w:color w:val="000000"/>
          <w:sz w:val="28"/>
        </w:rPr>
        <w:t>
      в 2015 году в среднем снижение основного долга по субсидируемым кредитам (займам) участников Программы составит не менее – 30 %;</w:t>
      </w:r>
      <w:r>
        <w:br/>
      </w:r>
      <w:r>
        <w:rPr>
          <w:rFonts w:ascii="Times New Roman"/>
          <w:b w:val="false"/>
          <w:i w:val="false"/>
          <w:color w:val="000000"/>
          <w:sz w:val="28"/>
        </w:rPr>
        <w:t>
      в 2016 году в среднем снижение основного долга по субсидируемым кредитам (займам) участников Программы составит не менее – 45 %.</w:t>
      </w:r>
      <w:r>
        <w:br/>
      </w:r>
      <w:r>
        <w:rPr>
          <w:rFonts w:ascii="Times New Roman"/>
          <w:b w:val="false"/>
          <w:i w:val="false"/>
          <w:color w:val="000000"/>
          <w:sz w:val="28"/>
        </w:rPr>
        <w:t>
      2) Доля участников Программы, в отношении которых обеспечено субсидирование процентной ставки вознаграждения к общему количеству участников Программы:</w:t>
      </w:r>
      <w:r>
        <w:br/>
      </w:r>
      <w:r>
        <w:rPr>
          <w:rFonts w:ascii="Times New Roman"/>
          <w:b w:val="false"/>
          <w:i w:val="false"/>
          <w:color w:val="000000"/>
          <w:sz w:val="28"/>
        </w:rPr>
        <w:t>
      в 2013 году –77%;</w:t>
      </w:r>
      <w:r>
        <w:br/>
      </w:r>
      <w:r>
        <w:rPr>
          <w:rFonts w:ascii="Times New Roman"/>
          <w:b w:val="false"/>
          <w:i w:val="false"/>
          <w:color w:val="000000"/>
          <w:sz w:val="28"/>
        </w:rPr>
        <w:t>
      в 2014 году – 95%;</w:t>
      </w:r>
      <w:r>
        <w:br/>
      </w:r>
      <w:r>
        <w:rPr>
          <w:rFonts w:ascii="Times New Roman"/>
          <w:b w:val="false"/>
          <w:i w:val="false"/>
          <w:color w:val="000000"/>
          <w:sz w:val="28"/>
        </w:rPr>
        <w:t>
      в 2015 году – 98%;</w:t>
      </w:r>
      <w:r>
        <w:br/>
      </w:r>
      <w:r>
        <w:rPr>
          <w:rFonts w:ascii="Times New Roman"/>
          <w:b w:val="false"/>
          <w:i w:val="false"/>
          <w:color w:val="000000"/>
          <w:sz w:val="28"/>
        </w:rPr>
        <w:t>
      в 2016 году – 98%.</w:t>
      </w:r>
      <w:r>
        <w:br/>
      </w:r>
      <w:r>
        <w:rPr>
          <w:rFonts w:ascii="Times New Roman"/>
          <w:b w:val="false"/>
          <w:i w:val="false"/>
          <w:color w:val="000000"/>
          <w:sz w:val="28"/>
        </w:rPr>
        <w:t>
</w:t>
      </w:r>
      <w:r>
        <w:rPr>
          <w:rFonts w:ascii="Times New Roman"/>
          <w:b w:val="false"/>
          <w:i w:val="false"/>
          <w:color w:val="ff0000"/>
          <w:sz w:val="28"/>
        </w:rPr>
        <w:t>      Сноска. Пункт 1 с изменениями, внесенными постановлением</w:t>
      </w:r>
      <w:r>
        <w:rPr>
          <w:rFonts w:ascii="Times New Roman"/>
          <w:b w:val="false"/>
          <w:i w:val="false"/>
          <w:color w:val="000000"/>
          <w:sz w:val="28"/>
        </w:rPr>
        <w:t> </w:t>
      </w:r>
      <w:r>
        <w:rPr>
          <w:rFonts w:ascii="Times New Roman"/>
          <w:b w:val="false"/>
          <w:i w:val="false"/>
          <w:color w:val="ff0000"/>
          <w:sz w:val="28"/>
        </w:rPr>
        <w:t xml:space="preserve">Правительства РК от 19.02.2014 </w:t>
      </w:r>
      <w:r>
        <w:rPr>
          <w:rFonts w:ascii="Times New Roman"/>
          <w:b w:val="false"/>
          <w:i w:val="false"/>
          <w:color w:val="000000"/>
          <w:sz w:val="28"/>
        </w:rPr>
        <w:t>№ 117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Государственные и иные органы, ответственные за достижение целей, целевых индикаторов, задач, показателей результатов: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Совет по оздоровлению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Уполномоченный орган;</w:t>
      </w:r>
      <w:r>
        <w:br/>
      </w:r>
      <w:r>
        <w:rPr>
          <w:rFonts w:ascii="Times New Roman"/>
          <w:b w:val="false"/>
          <w:i w:val="false"/>
          <w:color w:val="000000"/>
          <w:sz w:val="28"/>
        </w:rPr>
        <w:t>
</w:t>
      </w:r>
      <w:r>
        <w:rPr>
          <w:rFonts w:ascii="Times New Roman"/>
          <w:b w:val="false"/>
          <w:i w:val="false"/>
          <w:color w:val="000000"/>
          <w:sz w:val="28"/>
        </w:rPr>
        <w:t>
      Собственники;</w:t>
      </w:r>
      <w:r>
        <w:br/>
      </w:r>
      <w:r>
        <w:rPr>
          <w:rFonts w:ascii="Times New Roman"/>
          <w:b w:val="false"/>
          <w:i w:val="false"/>
          <w:color w:val="000000"/>
          <w:sz w:val="28"/>
        </w:rPr>
        <w:t>
</w:t>
      </w:r>
      <w:r>
        <w:rPr>
          <w:rFonts w:ascii="Times New Roman"/>
          <w:b w:val="false"/>
          <w:i w:val="false"/>
          <w:color w:val="000000"/>
          <w:sz w:val="28"/>
        </w:rPr>
        <w:t>
      Участники Программы;</w:t>
      </w:r>
      <w:r>
        <w:br/>
      </w:r>
      <w:r>
        <w:rPr>
          <w:rFonts w:ascii="Times New Roman"/>
          <w:b w:val="false"/>
          <w:i w:val="false"/>
          <w:color w:val="000000"/>
          <w:sz w:val="28"/>
        </w:rPr>
        <w:t>
</w:t>
      </w:r>
      <w:r>
        <w:rPr>
          <w:rFonts w:ascii="Times New Roman"/>
          <w:b w:val="false"/>
          <w:i w:val="false"/>
          <w:color w:val="000000"/>
          <w:sz w:val="28"/>
        </w:rPr>
        <w:t>
      Комитет кредиторов;</w:t>
      </w:r>
      <w:r>
        <w:br/>
      </w:r>
      <w:r>
        <w:rPr>
          <w:rFonts w:ascii="Times New Roman"/>
          <w:b w:val="false"/>
          <w:i w:val="false"/>
          <w:color w:val="000000"/>
          <w:sz w:val="28"/>
        </w:rPr>
        <w:t>
</w:t>
      </w:r>
      <w:r>
        <w:rPr>
          <w:rFonts w:ascii="Times New Roman"/>
          <w:b w:val="false"/>
          <w:i w:val="false"/>
          <w:color w:val="000000"/>
          <w:sz w:val="28"/>
        </w:rPr>
        <w:t>
      Оператор по субсидированию.</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Механизмы реализации Программы.</w:t>
      </w:r>
      <w:r>
        <w:br/>
      </w:r>
      <w:r>
        <w:rPr>
          <w:rFonts w:ascii="Times New Roman"/>
          <w:b w:val="false"/>
          <w:i w:val="false"/>
          <w:color w:val="000000"/>
          <w:sz w:val="28"/>
        </w:rPr>
        <w:t>
</w:t>
      </w:r>
      <w:r>
        <w:rPr>
          <w:rFonts w:ascii="Times New Roman"/>
          <w:b w:val="false"/>
          <w:i w:val="false"/>
          <w:color w:val="000000"/>
          <w:sz w:val="28"/>
        </w:rPr>
        <w:t>
      Механизмы реализации Программы заключаются в анализе финансового состояния предприятий - участников Программы, разработке и исполнении плана реабилитации (оздоровления) по каждому отдельному предприятию - участнику Программы, при оказании соизмеримой по объему поддержке всех заинтересованных сторон.</w:t>
      </w:r>
      <w:r>
        <w:br/>
      </w:r>
      <w:r>
        <w:rPr>
          <w:rFonts w:ascii="Times New Roman"/>
          <w:b w:val="false"/>
          <w:i w:val="false"/>
          <w:color w:val="000000"/>
          <w:sz w:val="28"/>
        </w:rPr>
        <w:t>
</w:t>
      </w:r>
      <w:r>
        <w:rPr>
          <w:rFonts w:ascii="Times New Roman"/>
          <w:b w:val="false"/>
          <w:i w:val="false"/>
          <w:color w:val="000000"/>
          <w:sz w:val="28"/>
        </w:rPr>
        <w:t>
      Отбор участников Программы осуществляется в два этапа.</w:t>
      </w:r>
      <w:r>
        <w:br/>
      </w:r>
      <w:r>
        <w:rPr>
          <w:rFonts w:ascii="Times New Roman"/>
          <w:b w:val="false"/>
          <w:i w:val="false"/>
          <w:color w:val="000000"/>
          <w:sz w:val="28"/>
        </w:rPr>
        <w:t>
</w:t>
      </w:r>
      <w:r>
        <w:rPr>
          <w:rFonts w:ascii="Times New Roman"/>
          <w:b w:val="false"/>
          <w:i w:val="false"/>
          <w:color w:val="000000"/>
          <w:sz w:val="28"/>
        </w:rPr>
        <w:t>
      До подачи заявления на участие в отборе участников Программы, предприятие на основании решения собственника (собственников) обращается к кредиторам и согласовывает с ними возможность своего участия в Программе.</w:t>
      </w:r>
      <w:r>
        <w:br/>
      </w:r>
      <w:r>
        <w:rPr>
          <w:rFonts w:ascii="Times New Roman"/>
          <w:b w:val="false"/>
          <w:i w:val="false"/>
          <w:color w:val="000000"/>
          <w:sz w:val="28"/>
        </w:rPr>
        <w:t>
</w:t>
      </w:r>
      <w:r>
        <w:rPr>
          <w:rFonts w:ascii="Times New Roman"/>
          <w:b w:val="false"/>
          <w:i w:val="false"/>
          <w:color w:val="000000"/>
          <w:sz w:val="28"/>
        </w:rPr>
        <w:t>
      Считается, что предприятие согласовало свое участие в Программе, если получены положительные решения кредиторов (за исключением кредиторов по налогам и другим обязательным платежам в бюджет), права требований которых в совокупности составляют 85 и более процентов от суммы задолженности (за исключением налоговой задолженности).</w:t>
      </w:r>
      <w:r>
        <w:br/>
      </w:r>
      <w:r>
        <w:rPr>
          <w:rFonts w:ascii="Times New Roman"/>
          <w:b w:val="false"/>
          <w:i w:val="false"/>
          <w:color w:val="000000"/>
          <w:sz w:val="28"/>
        </w:rPr>
        <w:t>
</w:t>
      </w:r>
      <w:r>
        <w:rPr>
          <w:rFonts w:ascii="Times New Roman"/>
          <w:b w:val="false"/>
          <w:i w:val="false"/>
          <w:color w:val="000000"/>
          <w:sz w:val="28"/>
        </w:rPr>
        <w:t>
      В случае принятия положительного решения на участие предприятия в Программе, кредиторами формируется Комитет кредиторов. В случае, если имеется кредитор, права требований которого составляют 85 и более процентов от суммы задолженности, комитет кредиторов может не создаваться и решение принимается таким кредитором.</w:t>
      </w:r>
      <w:r>
        <w:br/>
      </w:r>
      <w:r>
        <w:rPr>
          <w:rFonts w:ascii="Times New Roman"/>
          <w:b w:val="false"/>
          <w:i w:val="false"/>
          <w:color w:val="000000"/>
          <w:sz w:val="28"/>
        </w:rPr>
        <w:t>
</w:t>
      </w:r>
      <w:r>
        <w:rPr>
          <w:rFonts w:ascii="Times New Roman"/>
          <w:b w:val="false"/>
          <w:i w:val="false"/>
          <w:color w:val="000000"/>
          <w:sz w:val="28"/>
        </w:rPr>
        <w:t>
      Согласие кредиторов на участие предприятия в Программе оформляется решением Комитета кредиторов. Кредиторы, участвующие в комитете кредиторов, обладают числом голосов, пропорциональным размеру требований к общей сумме требований кредиторов, участвующих в комитете кредиторов. Подлежащие применению за неисполнение или ненадлежащее исполнение обязательства неустойки (штрафы, пеня), проценты за просрочку платежа, убытки в виде упущенной выгоды, а также иные имущественные и (или) финансовые санкции для целей определения числа голосов на комитете кредиторов не учитываются.</w:t>
      </w:r>
      <w:r>
        <w:br/>
      </w:r>
      <w:r>
        <w:rPr>
          <w:rFonts w:ascii="Times New Roman"/>
          <w:b w:val="false"/>
          <w:i w:val="false"/>
          <w:color w:val="000000"/>
          <w:sz w:val="28"/>
        </w:rPr>
        <w:t>
</w:t>
      </w:r>
      <w:r>
        <w:rPr>
          <w:rFonts w:ascii="Times New Roman"/>
          <w:b w:val="false"/>
          <w:i w:val="false"/>
          <w:color w:val="000000"/>
          <w:sz w:val="28"/>
        </w:rPr>
        <w:t>
      В случае несогласования кредиторами возможности участия предприятия в отборе участников </w:t>
      </w:r>
      <w:r>
        <w:rPr>
          <w:rFonts w:ascii="Times New Roman"/>
          <w:b w:val="false"/>
          <w:i w:val="false"/>
          <w:color w:val="000000"/>
          <w:sz w:val="28"/>
        </w:rPr>
        <w:t>Программы</w:t>
      </w:r>
      <w:r>
        <w:rPr>
          <w:rFonts w:ascii="Times New Roman"/>
          <w:b w:val="false"/>
          <w:i w:val="false"/>
          <w:color w:val="000000"/>
          <w:sz w:val="28"/>
        </w:rPr>
        <w:t>, предприятие может обратиться в суд для введения судебной реабилитационной процедуры в соответствии с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Получив согласие кредиторов на участие в Программе, предприятие обращается в Рабочий орган Совета по оздоровлению с заявлением установленной формы с приложением:</w:t>
      </w:r>
      <w:r>
        <w:br/>
      </w:r>
      <w:r>
        <w:rPr>
          <w:rFonts w:ascii="Times New Roman"/>
          <w:b w:val="false"/>
          <w:i w:val="false"/>
          <w:color w:val="000000"/>
          <w:sz w:val="28"/>
        </w:rPr>
        <w:t>
      копии решения Комитета кредиторов о согласии на участие предприятия в Программе,</w:t>
      </w:r>
      <w:r>
        <w:br/>
      </w:r>
      <w:r>
        <w:rPr>
          <w:rFonts w:ascii="Times New Roman"/>
          <w:b w:val="false"/>
          <w:i w:val="false"/>
          <w:color w:val="000000"/>
          <w:sz w:val="28"/>
        </w:rPr>
        <w:t>
      положительного экспертного заключения,</w:t>
      </w:r>
      <w:r>
        <w:br/>
      </w:r>
      <w:r>
        <w:rPr>
          <w:rFonts w:ascii="Times New Roman"/>
          <w:b w:val="false"/>
          <w:i w:val="false"/>
          <w:color w:val="000000"/>
          <w:sz w:val="28"/>
        </w:rPr>
        <w:t>
      выписки финансовых организаций о наличии задолженности предприятия по состоянию на 1 января 2011 года (либо по состоянию 1 января 2012 года по предприятиям, подавшим заявление на участие в Программе в период с 1 января 2013 года до 1 апреля 2013 года), которая в совокупности должна составлять или превышать сумму 4 500 000 000 (четыре миллиарда пятьсот миллионов) тенге, с подтверждением возможности отнесения выданных займов (кредитов) к проблемным, либо сведения регистратора о держателях облигаций,</w:t>
      </w:r>
      <w:r>
        <w:br/>
      </w:r>
      <w:r>
        <w:rPr>
          <w:rFonts w:ascii="Times New Roman"/>
          <w:b w:val="false"/>
          <w:i w:val="false"/>
          <w:color w:val="000000"/>
          <w:sz w:val="28"/>
        </w:rPr>
        <w:t>
      нотариально заверенной копии устава предприятия и выписки от регистратора акционерного общества, выданной не ранее одного месяца, предшествующего дате подачи заявления на участие.</w:t>
      </w:r>
      <w:r>
        <w:br/>
      </w:r>
      <w:r>
        <w:rPr>
          <w:rFonts w:ascii="Times New Roman"/>
          <w:b w:val="false"/>
          <w:i w:val="false"/>
          <w:color w:val="000000"/>
          <w:sz w:val="28"/>
        </w:rPr>
        <w:t>
</w:t>
      </w:r>
      <w:r>
        <w:rPr>
          <w:rFonts w:ascii="Times New Roman"/>
          <w:b w:val="false"/>
          <w:i w:val="false"/>
          <w:color w:val="000000"/>
          <w:sz w:val="28"/>
        </w:rPr>
        <w:t>
      Подача заявления на участие в отборе участников Программы, предприятием, к которому на момент подачи заявления применена реабилитационная процедура на основании решения суда в соответствии с  </w:t>
      </w:r>
      <w:r>
        <w:rPr>
          <w:rFonts w:ascii="Times New Roman"/>
          <w:b w:val="false"/>
          <w:i w:val="false"/>
          <w:color w:val="000000"/>
          <w:sz w:val="28"/>
        </w:rPr>
        <w:t>Законом</w:t>
      </w:r>
      <w:r>
        <w:rPr>
          <w:rFonts w:ascii="Times New Roman"/>
          <w:b w:val="false"/>
          <w:i w:val="false"/>
          <w:color w:val="000000"/>
          <w:sz w:val="28"/>
        </w:rPr>
        <w:t>"О банкротстве", осуществляется на основании решения комитета кредиторов, созданного в рамках судебной реабилитационной процедуры. К заявлению, помимо вышеуказанных документов, прилагается копия решения суда о применении к предприятию реабилитационной процедуры.</w:t>
      </w:r>
      <w:r>
        <w:br/>
      </w:r>
      <w:r>
        <w:rPr>
          <w:rFonts w:ascii="Times New Roman"/>
          <w:b w:val="false"/>
          <w:i w:val="false"/>
          <w:color w:val="000000"/>
          <w:sz w:val="28"/>
        </w:rPr>
        <w:t>
</w:t>
      </w:r>
      <w:r>
        <w:rPr>
          <w:rFonts w:ascii="Times New Roman"/>
          <w:b w:val="false"/>
          <w:i w:val="false"/>
          <w:color w:val="000000"/>
          <w:sz w:val="28"/>
        </w:rPr>
        <w:t>
      Прием заявлений потенциальных участников осуществляется до 1 апреля 2013 года. В случае, если в Программе участвует несколько предприятий, соответствующих требованиям Программы и входящих в холдинг, документы на получение экспертного заключения и участие могут подаваться от управляющей ими компанией.</w:t>
      </w:r>
      <w:r>
        <w:br/>
      </w:r>
      <w:r>
        <w:rPr>
          <w:rFonts w:ascii="Times New Roman"/>
          <w:b w:val="false"/>
          <w:i w:val="false"/>
          <w:color w:val="000000"/>
          <w:sz w:val="28"/>
        </w:rPr>
        <w:t>
</w:t>
      </w:r>
      <w:r>
        <w:rPr>
          <w:rFonts w:ascii="Times New Roman"/>
          <w:b w:val="false"/>
          <w:i w:val="false"/>
          <w:color w:val="000000"/>
          <w:sz w:val="28"/>
        </w:rPr>
        <w:t>
      Форма заявления размещается Рабочим органом на интернет-ресурсах Министерства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Для получения экспертного заключения предприятие обращается в отраслевые органы. Экспертное заключение предоставляется отраслевыми органами в порядке, </w:t>
      </w:r>
      <w:r>
        <w:rPr>
          <w:rFonts w:ascii="Times New Roman"/>
          <w:b w:val="false"/>
          <w:i w:val="false"/>
          <w:color w:val="000000"/>
          <w:sz w:val="28"/>
        </w:rPr>
        <w:t>установленном</w:t>
      </w:r>
      <w:r>
        <w:rPr>
          <w:rFonts w:ascii="Times New Roman"/>
          <w:b w:val="false"/>
          <w:i w:val="false"/>
          <w:color w:val="000000"/>
          <w:sz w:val="28"/>
        </w:rPr>
        <w:t xml:space="preserve">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Экспертное заключение отраслевых органов включает в себя:</w:t>
      </w:r>
      <w:r>
        <w:br/>
      </w:r>
      <w:r>
        <w:rPr>
          <w:rFonts w:ascii="Times New Roman"/>
          <w:b w:val="false"/>
          <w:i w:val="false"/>
          <w:color w:val="000000"/>
          <w:sz w:val="28"/>
        </w:rPr>
        <w:t>
</w:t>
      </w:r>
      <w:r>
        <w:rPr>
          <w:rFonts w:ascii="Times New Roman"/>
          <w:b w:val="false"/>
          <w:i w:val="false"/>
          <w:color w:val="000000"/>
          <w:sz w:val="28"/>
        </w:rPr>
        <w:t>
      подтверждение, что предприятие является субъектом среднего или крупного предпринимательства:</w:t>
      </w:r>
      <w:r>
        <w:br/>
      </w:r>
      <w:r>
        <w:rPr>
          <w:rFonts w:ascii="Times New Roman"/>
          <w:b w:val="false"/>
          <w:i w:val="false"/>
          <w:color w:val="000000"/>
          <w:sz w:val="28"/>
        </w:rPr>
        <w:t>
</w:t>
      </w:r>
      <w:r>
        <w:rPr>
          <w:rFonts w:ascii="Times New Roman"/>
          <w:b w:val="false"/>
          <w:i w:val="false"/>
          <w:color w:val="000000"/>
          <w:sz w:val="28"/>
        </w:rPr>
        <w:t>
      осуществляет частное предпринимательство, со среднегодовой численностью работников свыше пятидесяти, но не более двухсот пятидесяти человек или среднегодовой стоимостью активов за год не свыше трехсотдвадцатипятитысячекратного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осуществляет частное предпринимательство, со среднегодовой численностью работников более двухсот пятидесяти человек или общей стоимостью активов за год свыше трехсотдвадцатипятитысячекратного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подтверждение, что предприятие является системообразующим в соответствии с критериями, разработанными отраслевыми органами;</w:t>
      </w:r>
      <w:r>
        <w:br/>
      </w:r>
      <w:r>
        <w:rPr>
          <w:rFonts w:ascii="Times New Roman"/>
          <w:b w:val="false"/>
          <w:i w:val="false"/>
          <w:color w:val="000000"/>
          <w:sz w:val="28"/>
        </w:rPr>
        <w:t>
</w:t>
      </w:r>
      <w:r>
        <w:rPr>
          <w:rFonts w:ascii="Times New Roman"/>
          <w:b w:val="false"/>
          <w:i w:val="false"/>
          <w:color w:val="000000"/>
          <w:sz w:val="28"/>
        </w:rPr>
        <w:t>
      подтверждение, что предприятие не осуществляет деятельность в добывающих отраслях промышленности, а также производящих алкогольную и табачную продукцию.</w:t>
      </w:r>
      <w:r>
        <w:br/>
      </w:r>
      <w:r>
        <w:rPr>
          <w:rFonts w:ascii="Times New Roman"/>
          <w:b w:val="false"/>
          <w:i w:val="false"/>
          <w:color w:val="000000"/>
          <w:sz w:val="28"/>
        </w:rPr>
        <w:t>
</w:t>
      </w:r>
      <w:r>
        <w:rPr>
          <w:rFonts w:ascii="Times New Roman"/>
          <w:b w:val="false"/>
          <w:i w:val="false"/>
          <w:color w:val="000000"/>
          <w:sz w:val="28"/>
        </w:rPr>
        <w:t>
      Рабочий орган Совета по оздоровлению рассматривает представленные документы на предмет их полноты в течение 5 рабочих дней и выносит решение о допуске или отклонении предприятия к участию во втором этапе.</w:t>
      </w:r>
      <w:r>
        <w:br/>
      </w:r>
      <w:r>
        <w:rPr>
          <w:rFonts w:ascii="Times New Roman"/>
          <w:b w:val="false"/>
          <w:i w:val="false"/>
          <w:color w:val="000000"/>
          <w:sz w:val="28"/>
        </w:rPr>
        <w:t>
</w:t>
      </w:r>
      <w:r>
        <w:rPr>
          <w:rFonts w:ascii="Times New Roman"/>
          <w:b w:val="false"/>
          <w:i w:val="false"/>
          <w:color w:val="000000"/>
          <w:sz w:val="28"/>
        </w:rPr>
        <w:t>
      Второй этап заключается в разработке консультантами плана реабилитации (оздоровления), его утверждении Комитетом кредиторов, анализе рабочим органом Совета по оздоровлению и рассмотрении на Совете по оздоровлению.</w:t>
      </w:r>
      <w:r>
        <w:br/>
      </w:r>
      <w:r>
        <w:rPr>
          <w:rFonts w:ascii="Times New Roman"/>
          <w:b w:val="false"/>
          <w:i w:val="false"/>
          <w:color w:val="000000"/>
          <w:sz w:val="28"/>
        </w:rPr>
        <w:t>
</w:t>
      </w:r>
      <w:r>
        <w:rPr>
          <w:rFonts w:ascii="Times New Roman"/>
          <w:b w:val="false"/>
          <w:i w:val="false"/>
          <w:color w:val="000000"/>
          <w:sz w:val="28"/>
        </w:rPr>
        <w:t>
      1) Для разработки плана реабилитации (оздоровления) потенциальный участник привлекает консультанта, выбираемого Комитетом кредиторов.</w:t>
      </w:r>
      <w:r>
        <w:br/>
      </w:r>
      <w:r>
        <w:rPr>
          <w:rFonts w:ascii="Times New Roman"/>
          <w:b w:val="false"/>
          <w:i w:val="false"/>
          <w:color w:val="000000"/>
          <w:sz w:val="28"/>
        </w:rPr>
        <w:t>
</w:t>
      </w:r>
      <w:r>
        <w:rPr>
          <w:rFonts w:ascii="Times New Roman"/>
          <w:b w:val="false"/>
          <w:i w:val="false"/>
          <w:color w:val="000000"/>
          <w:sz w:val="28"/>
        </w:rPr>
        <w:t>
      Консультант может не привлекаться в случаях:</w:t>
      </w:r>
      <w:r>
        <w:br/>
      </w:r>
      <w:r>
        <w:rPr>
          <w:rFonts w:ascii="Times New Roman"/>
          <w:b w:val="false"/>
          <w:i w:val="false"/>
          <w:color w:val="000000"/>
          <w:sz w:val="28"/>
        </w:rPr>
        <w:t>
</w:t>
      </w:r>
      <w:r>
        <w:rPr>
          <w:rFonts w:ascii="Times New Roman"/>
          <w:b w:val="false"/>
          <w:i w:val="false"/>
          <w:color w:val="000000"/>
          <w:sz w:val="28"/>
        </w:rPr>
        <w:t>
      когда имеется основной кредитор, на долю которого приходится свыше 85 процентов от всей суммы задолженности потенциального участника. При этом план реабилитации (оздоровления) разрабатывается потенциальным участником совместно с основным кредитором;</w:t>
      </w:r>
      <w:r>
        <w:br/>
      </w:r>
      <w:r>
        <w:rPr>
          <w:rFonts w:ascii="Times New Roman"/>
          <w:b w:val="false"/>
          <w:i w:val="false"/>
          <w:color w:val="000000"/>
          <w:sz w:val="28"/>
        </w:rPr>
        <w:t>
</w:t>
      </w:r>
      <w:r>
        <w:rPr>
          <w:rFonts w:ascii="Times New Roman"/>
          <w:b w:val="false"/>
          <w:i w:val="false"/>
          <w:color w:val="000000"/>
          <w:sz w:val="28"/>
        </w:rPr>
        <w:t>
      если к потенциальному участнику применена судебная реабилитационная процедура.</w:t>
      </w:r>
      <w:r>
        <w:br/>
      </w:r>
      <w:r>
        <w:rPr>
          <w:rFonts w:ascii="Times New Roman"/>
          <w:b w:val="false"/>
          <w:i w:val="false"/>
          <w:color w:val="000000"/>
          <w:sz w:val="28"/>
        </w:rPr>
        <w:t>
</w:t>
      </w:r>
      <w:r>
        <w:rPr>
          <w:rFonts w:ascii="Times New Roman"/>
          <w:b w:val="false"/>
          <w:i w:val="false"/>
          <w:color w:val="000000"/>
          <w:sz w:val="28"/>
        </w:rPr>
        <w:t>
      Расходы на оплату стоимости услуг консультанта в размере 50 процентов софинансируются из республиканского бюджета, при этом максимальная сумма софинансирования каждого потенциального участника не должна превышать 50 процентов от суммы договора или 35 миллионов тенге.</w:t>
      </w:r>
      <w:r>
        <w:br/>
      </w:r>
      <w:r>
        <w:rPr>
          <w:rFonts w:ascii="Times New Roman"/>
          <w:b w:val="false"/>
          <w:i w:val="false"/>
          <w:color w:val="000000"/>
          <w:sz w:val="28"/>
        </w:rPr>
        <w:t>
</w:t>
      </w:r>
      <w:r>
        <w:rPr>
          <w:rFonts w:ascii="Times New Roman"/>
          <w:b w:val="false"/>
          <w:i w:val="false"/>
          <w:color w:val="000000"/>
          <w:sz w:val="28"/>
        </w:rPr>
        <w:t>
      Софинансирование из республиканского бюджета на оплату стоимости услуг консультанта для разработки плана оздоровления осуществляется в рамках средств, предусмотренных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2) Для получения софинансирования из республиканского бюджета оплаты стоимости услуг консультанта для разработки плана реабилитации (оздоровления), потенциальный участник направляет заявку в уполномоченный орган, составленную согласно форме, утвержденной уполномоченным органом, с приложением договора на разработку плана реабилитации (оздоровления), заключенного между потенциальным участником и консультантом.</w:t>
      </w:r>
      <w:r>
        <w:br/>
      </w:r>
      <w:r>
        <w:rPr>
          <w:rFonts w:ascii="Times New Roman"/>
          <w:b w:val="false"/>
          <w:i w:val="false"/>
          <w:color w:val="000000"/>
          <w:sz w:val="28"/>
        </w:rPr>
        <w:t>
</w:t>
      </w:r>
      <w:r>
        <w:rPr>
          <w:rFonts w:ascii="Times New Roman"/>
          <w:b w:val="false"/>
          <w:i w:val="false"/>
          <w:color w:val="000000"/>
          <w:sz w:val="28"/>
        </w:rPr>
        <w:t>
      В заявке предусматривается обязательство потенциального участника вернуть направленные из республиканского бюджета суммы софинансирования, в случаях несогласования Комитетом кредиторов плана реабилитации (оздоровления), превышения сроков разработки плана реабилитации (оздоровления), получения отрицательного заключения Совета по оздоровлению или исключения участника из Программы.</w:t>
      </w:r>
      <w:r>
        <w:br/>
      </w:r>
      <w:r>
        <w:rPr>
          <w:rFonts w:ascii="Times New Roman"/>
          <w:b w:val="false"/>
          <w:i w:val="false"/>
          <w:color w:val="000000"/>
          <w:sz w:val="28"/>
        </w:rPr>
        <w:t>
</w:t>
      </w:r>
      <w:r>
        <w:rPr>
          <w:rFonts w:ascii="Times New Roman"/>
          <w:b w:val="false"/>
          <w:i w:val="false"/>
          <w:color w:val="000000"/>
          <w:sz w:val="28"/>
        </w:rPr>
        <w:t>
      Уполномоченный орган в течение трех рабочих дней со дня получения заявки на осуществление софинансирования оплаты стоимости услуг консультанта из республиканского бюджета, формирует счет к оплате на основании суммы, указанной в заявке, и осуществляет перечисление суммы денежных средств на банковский счет консультанта. В случае, если средства на осуществление софинансирования в соответствующем финансовом году не предусмотрены, заявка подлежит возврату потенциальному участнику в течение трех рабочих дней со дня ее получения с указанием причины возврата.</w:t>
      </w:r>
      <w:r>
        <w:br/>
      </w:r>
      <w:r>
        <w:rPr>
          <w:rFonts w:ascii="Times New Roman"/>
          <w:b w:val="false"/>
          <w:i w:val="false"/>
          <w:color w:val="000000"/>
          <w:sz w:val="28"/>
        </w:rPr>
        <w:t>
</w:t>
      </w:r>
      <w:r>
        <w:rPr>
          <w:rFonts w:ascii="Times New Roman"/>
          <w:b w:val="false"/>
          <w:i w:val="false"/>
          <w:color w:val="000000"/>
          <w:sz w:val="28"/>
        </w:rPr>
        <w:t>
      3) План реабилитации (оздоровления) разрабатывается консультантом или потенциальным участником совместно с основным кредитором и утверждается Комитетом кредиторов в срок, не превышающий 6 месяцев, соответственно со дня заключения договора на разработку плана реабилитации (оздоровления) или допуска к участию во втором этапе, но не позднее 1 июля 2013 года, который включает в себя:</w:t>
      </w:r>
      <w:r>
        <w:br/>
      </w:r>
      <w:r>
        <w:rPr>
          <w:rFonts w:ascii="Times New Roman"/>
          <w:b w:val="false"/>
          <w:i w:val="false"/>
          <w:color w:val="000000"/>
          <w:sz w:val="28"/>
        </w:rPr>
        <w:t>
</w:t>
      </w:r>
      <w:r>
        <w:rPr>
          <w:rFonts w:ascii="Times New Roman"/>
          <w:b w:val="false"/>
          <w:i w:val="false"/>
          <w:color w:val="000000"/>
          <w:sz w:val="28"/>
        </w:rPr>
        <w:t>
      описание текущего финансового состояния предприятия и причин, вследствие которых оно сложилось;</w:t>
      </w:r>
      <w:r>
        <w:br/>
      </w:r>
      <w:r>
        <w:rPr>
          <w:rFonts w:ascii="Times New Roman"/>
          <w:b w:val="false"/>
          <w:i w:val="false"/>
          <w:color w:val="000000"/>
          <w:sz w:val="28"/>
        </w:rPr>
        <w:t>
</w:t>
      </w:r>
      <w:r>
        <w:rPr>
          <w:rFonts w:ascii="Times New Roman"/>
          <w:b w:val="false"/>
          <w:i w:val="false"/>
          <w:color w:val="000000"/>
          <w:sz w:val="28"/>
        </w:rPr>
        <w:t>
      меры оздоровления, принимаемые кредиторами предприятия и собственниками;</w:t>
      </w:r>
      <w:r>
        <w:br/>
      </w:r>
      <w:r>
        <w:rPr>
          <w:rFonts w:ascii="Times New Roman"/>
          <w:b w:val="false"/>
          <w:i w:val="false"/>
          <w:color w:val="000000"/>
          <w:sz w:val="28"/>
        </w:rPr>
        <w:t>
</w:t>
      </w:r>
      <w:r>
        <w:rPr>
          <w:rFonts w:ascii="Times New Roman"/>
          <w:b w:val="false"/>
          <w:i w:val="false"/>
          <w:color w:val="000000"/>
          <w:sz w:val="28"/>
        </w:rPr>
        <w:t>
      необходимые прогнозируемые меры государственной поддержки (объем, сроки, график и другие);</w:t>
      </w:r>
      <w:r>
        <w:br/>
      </w:r>
      <w:r>
        <w:rPr>
          <w:rFonts w:ascii="Times New Roman"/>
          <w:b w:val="false"/>
          <w:i w:val="false"/>
          <w:color w:val="000000"/>
          <w:sz w:val="28"/>
        </w:rPr>
        <w:t>
</w:t>
      </w:r>
      <w:r>
        <w:rPr>
          <w:rFonts w:ascii="Times New Roman"/>
          <w:b w:val="false"/>
          <w:i w:val="false"/>
          <w:color w:val="000000"/>
          <w:sz w:val="28"/>
        </w:rPr>
        <w:t>
      график погашения задолженности кредиторов, составленный на основе планируемых финансово-экономических показателей;</w:t>
      </w:r>
      <w:r>
        <w:br/>
      </w:r>
      <w:r>
        <w:rPr>
          <w:rFonts w:ascii="Times New Roman"/>
          <w:b w:val="false"/>
          <w:i w:val="false"/>
          <w:color w:val="000000"/>
          <w:sz w:val="28"/>
        </w:rPr>
        <w:t>
</w:t>
      </w:r>
      <w:r>
        <w:rPr>
          <w:rFonts w:ascii="Times New Roman"/>
          <w:b w:val="false"/>
          <w:i w:val="false"/>
          <w:color w:val="000000"/>
          <w:sz w:val="28"/>
        </w:rPr>
        <w:t>
      сведения о наличии аффилиированных лиц в числе кредиторов потенциального участника;</w:t>
      </w:r>
      <w:r>
        <w:br/>
      </w:r>
      <w:r>
        <w:rPr>
          <w:rFonts w:ascii="Times New Roman"/>
          <w:b w:val="false"/>
          <w:i w:val="false"/>
          <w:color w:val="000000"/>
          <w:sz w:val="28"/>
        </w:rPr>
        <w:t>
</w:t>
      </w:r>
      <w:r>
        <w:rPr>
          <w:rFonts w:ascii="Times New Roman"/>
          <w:b w:val="false"/>
          <w:i w:val="false"/>
          <w:color w:val="000000"/>
          <w:sz w:val="28"/>
        </w:rPr>
        <w:t>
      прогноз финансово-экономических и производственных показателей деятельности;</w:t>
      </w:r>
      <w:r>
        <w:br/>
      </w:r>
      <w:r>
        <w:rPr>
          <w:rFonts w:ascii="Times New Roman"/>
          <w:b w:val="false"/>
          <w:i w:val="false"/>
          <w:color w:val="000000"/>
          <w:sz w:val="28"/>
        </w:rPr>
        <w:t>
</w:t>
      </w:r>
      <w:r>
        <w:rPr>
          <w:rFonts w:ascii="Times New Roman"/>
          <w:b w:val="false"/>
          <w:i w:val="false"/>
          <w:color w:val="000000"/>
          <w:sz w:val="28"/>
        </w:rPr>
        <w:t>
      ожидаемый результат;</w:t>
      </w:r>
      <w:r>
        <w:br/>
      </w:r>
      <w:r>
        <w:rPr>
          <w:rFonts w:ascii="Times New Roman"/>
          <w:b w:val="false"/>
          <w:i w:val="false"/>
          <w:color w:val="000000"/>
          <w:sz w:val="28"/>
        </w:rPr>
        <w:t>
</w:t>
      </w:r>
      <w:r>
        <w:rPr>
          <w:rFonts w:ascii="Times New Roman"/>
          <w:b w:val="false"/>
          <w:i w:val="false"/>
          <w:color w:val="000000"/>
          <w:sz w:val="28"/>
        </w:rPr>
        <w:t>
      ожидаемые риски;</w:t>
      </w:r>
      <w:r>
        <w:br/>
      </w:r>
      <w:r>
        <w:rPr>
          <w:rFonts w:ascii="Times New Roman"/>
          <w:b w:val="false"/>
          <w:i w:val="false"/>
          <w:color w:val="000000"/>
          <w:sz w:val="28"/>
        </w:rPr>
        <w:t>
</w:t>
      </w:r>
      <w:r>
        <w:rPr>
          <w:rFonts w:ascii="Times New Roman"/>
          <w:b w:val="false"/>
          <w:i w:val="false"/>
          <w:color w:val="000000"/>
          <w:sz w:val="28"/>
        </w:rPr>
        <w:t>
      финансово-экономическую модель (документ в формате MS Excel, содержащий прогноз основных форматов финансовой отчетности (бюджет доходов и расходов, бюджет движения денег, бюджет балансового листа) с обязательной детализацией включенных в них данных с приложением функциональных бюджетов (например: инвестиции, бюджет маркетинга, план по труду, бюджет налогов и другие).</w:t>
      </w:r>
      <w:r>
        <w:br/>
      </w:r>
      <w:r>
        <w:rPr>
          <w:rFonts w:ascii="Times New Roman"/>
          <w:b w:val="false"/>
          <w:i w:val="false"/>
          <w:color w:val="000000"/>
          <w:sz w:val="28"/>
        </w:rPr>
        <w:t>
</w:t>
      </w:r>
      <w:r>
        <w:rPr>
          <w:rFonts w:ascii="Times New Roman"/>
          <w:b w:val="false"/>
          <w:i w:val="false"/>
          <w:color w:val="000000"/>
          <w:sz w:val="28"/>
        </w:rPr>
        <w:t>
      В случае, если в Программе участвует несколько предприятий, соответствующих требованиям Программы и входящих в холдинг, может разрабатываться единый план реабилитации (оздоровления) по холдингу с отражением в нем вышеуказанных требований по каждому предприятию, входящему в холдинг.</w:t>
      </w:r>
      <w:r>
        <w:br/>
      </w:r>
      <w:r>
        <w:rPr>
          <w:rFonts w:ascii="Times New Roman"/>
          <w:b w:val="false"/>
          <w:i w:val="false"/>
          <w:color w:val="000000"/>
          <w:sz w:val="28"/>
        </w:rPr>
        <w:t>
</w:t>
      </w:r>
      <w:r>
        <w:rPr>
          <w:rFonts w:ascii="Times New Roman"/>
          <w:b w:val="false"/>
          <w:i w:val="false"/>
          <w:color w:val="000000"/>
          <w:sz w:val="28"/>
        </w:rPr>
        <w:t>
      План реабилитации (оздоровления) предприятия, к которому на момент подачи заявления применена судебная реабилитационная процедура, может быть разработан с учетом уже имеющегося плана реабилитации (оздоровления), утвержденного в порядке, установленном законодательством.</w:t>
      </w:r>
      <w:r>
        <w:br/>
      </w:r>
      <w:r>
        <w:rPr>
          <w:rFonts w:ascii="Times New Roman"/>
          <w:b w:val="false"/>
          <w:i w:val="false"/>
          <w:color w:val="000000"/>
          <w:sz w:val="28"/>
        </w:rPr>
        <w:t>
</w:t>
      </w:r>
      <w:r>
        <w:rPr>
          <w:rFonts w:ascii="Times New Roman"/>
          <w:b w:val="false"/>
          <w:i w:val="false"/>
          <w:color w:val="000000"/>
          <w:sz w:val="28"/>
        </w:rPr>
        <w:t>
      4) Разработанный план реабилитации (оздоровления) утверждается Комитетом кредиторов потенциального участника.</w:t>
      </w:r>
      <w:r>
        <w:br/>
      </w:r>
      <w:r>
        <w:rPr>
          <w:rFonts w:ascii="Times New Roman"/>
          <w:b w:val="false"/>
          <w:i w:val="false"/>
          <w:color w:val="000000"/>
          <w:sz w:val="28"/>
        </w:rPr>
        <w:t>
</w:t>
      </w:r>
      <w:r>
        <w:rPr>
          <w:rFonts w:ascii="Times New Roman"/>
          <w:b w:val="false"/>
          <w:i w:val="false"/>
          <w:color w:val="000000"/>
          <w:sz w:val="28"/>
        </w:rPr>
        <w:t>
      В случае непредставления плана реабилитации (оздоровления), утвержденного Комитетом кредиторов, в установленный срок, Совет по оздоровлению принимает решение об отклонении предприятия от участия в Программе. Рабочий орган Совета по оздоровлению или комитет кредиторов потенциального участника принимают меры по взысканию бюджетных средств, направленных на софинансирование оплаты стоимости услуг консультанта, а также могут инициировать процедуру банкротства.</w:t>
      </w:r>
      <w:r>
        <w:br/>
      </w:r>
      <w:r>
        <w:rPr>
          <w:rFonts w:ascii="Times New Roman"/>
          <w:b w:val="false"/>
          <w:i w:val="false"/>
          <w:color w:val="000000"/>
          <w:sz w:val="28"/>
        </w:rPr>
        <w:t>
</w:t>
      </w:r>
      <w:r>
        <w:rPr>
          <w:rFonts w:ascii="Times New Roman"/>
          <w:b w:val="false"/>
          <w:i w:val="false"/>
          <w:color w:val="000000"/>
          <w:sz w:val="28"/>
        </w:rPr>
        <w:t>
      В случае признания предприятия банкротом, бюджетные средства, направленные на софинансирование оплаты стоимости услуг консультанта,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5) Потенциальный участник предоставляет план реабилитации (оздоровления) в рабочий орган Совета по оздоровлению с приложением копии решения Комитета кредиторов об утверждении плана реабилитации (оздоровления).</w:t>
      </w:r>
      <w:r>
        <w:br/>
      </w:r>
      <w:r>
        <w:rPr>
          <w:rFonts w:ascii="Times New Roman"/>
          <w:b w:val="false"/>
          <w:i w:val="false"/>
          <w:color w:val="000000"/>
          <w:sz w:val="28"/>
        </w:rPr>
        <w:t>
</w:t>
      </w:r>
      <w:r>
        <w:rPr>
          <w:rFonts w:ascii="Times New Roman"/>
          <w:b w:val="false"/>
          <w:i w:val="false"/>
          <w:color w:val="000000"/>
          <w:sz w:val="28"/>
        </w:rPr>
        <w:t>
      6) Рабочий орган Совета по оздоровлению до направления досье потенциальных участников на рассмотрение Совета по оздоровлению:</w:t>
      </w:r>
      <w:r>
        <w:br/>
      </w:r>
      <w:r>
        <w:rPr>
          <w:rFonts w:ascii="Times New Roman"/>
          <w:b w:val="false"/>
          <w:i w:val="false"/>
          <w:color w:val="000000"/>
          <w:sz w:val="28"/>
        </w:rPr>
        <w:t>
</w:t>
      </w:r>
      <w:r>
        <w:rPr>
          <w:rFonts w:ascii="Times New Roman"/>
          <w:b w:val="false"/>
          <w:i w:val="false"/>
          <w:color w:val="000000"/>
          <w:sz w:val="28"/>
        </w:rPr>
        <w:t>
      осуществляет сбор информации о сложившейся "платежной истории" потенциального участника по платежам в бюджет;</w:t>
      </w:r>
      <w:r>
        <w:br/>
      </w:r>
      <w:r>
        <w:rPr>
          <w:rFonts w:ascii="Times New Roman"/>
          <w:b w:val="false"/>
          <w:i w:val="false"/>
          <w:color w:val="000000"/>
          <w:sz w:val="28"/>
        </w:rPr>
        <w:t>
</w:t>
      </w:r>
      <w:r>
        <w:rPr>
          <w:rFonts w:ascii="Times New Roman"/>
          <w:b w:val="false"/>
          <w:i w:val="false"/>
          <w:color w:val="000000"/>
          <w:sz w:val="28"/>
        </w:rPr>
        <w:t>
      анализирует план реабилитации (оздоровления) в части оценки паритетности мер поддержки со стороны собственника, кредиторов и государства и его эффективности.</w:t>
      </w:r>
      <w:r>
        <w:br/>
      </w:r>
      <w:r>
        <w:rPr>
          <w:rFonts w:ascii="Times New Roman"/>
          <w:b w:val="false"/>
          <w:i w:val="false"/>
          <w:color w:val="000000"/>
          <w:sz w:val="28"/>
        </w:rPr>
        <w:t>
</w:t>
      </w:r>
      <w:r>
        <w:rPr>
          <w:rFonts w:ascii="Times New Roman"/>
          <w:b w:val="false"/>
          <w:i w:val="false"/>
          <w:color w:val="000000"/>
          <w:sz w:val="28"/>
        </w:rPr>
        <w:t>
      Анализ плана реабилитации (оздоровления) в части оценки паритетности мер поддержки со стороны собственника, кредиторов и государства и его эффективности осуществляется в соответствии с методикой, разработанной на основе использования расчета чистой приведенной стоимости поддержки сторон и утвержденной уполномоченным органом.</w:t>
      </w:r>
      <w:r>
        <w:br/>
      </w:r>
      <w:r>
        <w:rPr>
          <w:rFonts w:ascii="Times New Roman"/>
          <w:b w:val="false"/>
          <w:i w:val="false"/>
          <w:color w:val="000000"/>
          <w:sz w:val="28"/>
        </w:rPr>
        <w:t>
</w:t>
      </w:r>
      <w:r>
        <w:rPr>
          <w:rFonts w:ascii="Times New Roman"/>
          <w:b w:val="false"/>
          <w:i w:val="false"/>
          <w:color w:val="000000"/>
          <w:sz w:val="28"/>
        </w:rPr>
        <w:t>
      Под эффективностью плана реабилитации (оздоровления) понимаются:</w:t>
      </w:r>
      <w:r>
        <w:br/>
      </w:r>
      <w:r>
        <w:rPr>
          <w:rFonts w:ascii="Times New Roman"/>
          <w:b w:val="false"/>
          <w:i w:val="false"/>
          <w:color w:val="000000"/>
          <w:sz w:val="28"/>
        </w:rPr>
        <w:t>
</w:t>
      </w:r>
      <w:r>
        <w:rPr>
          <w:rFonts w:ascii="Times New Roman"/>
          <w:b w:val="false"/>
          <w:i w:val="false"/>
          <w:color w:val="000000"/>
          <w:sz w:val="28"/>
        </w:rPr>
        <w:t>
      бюджетная эффективность плана реабилитации (оздоровления);</w:t>
      </w:r>
      <w:r>
        <w:br/>
      </w:r>
      <w:r>
        <w:rPr>
          <w:rFonts w:ascii="Times New Roman"/>
          <w:b w:val="false"/>
          <w:i w:val="false"/>
          <w:color w:val="000000"/>
          <w:sz w:val="28"/>
        </w:rPr>
        <w:t>
</w:t>
      </w:r>
      <w:r>
        <w:rPr>
          <w:rFonts w:ascii="Times New Roman"/>
          <w:b w:val="false"/>
          <w:i w:val="false"/>
          <w:color w:val="000000"/>
          <w:sz w:val="28"/>
        </w:rPr>
        <w:t>
      социальная эффективность плана реабилитации (оздоровления) (максимально возможное сохранение рабочих мест);</w:t>
      </w:r>
      <w:r>
        <w:br/>
      </w:r>
      <w:r>
        <w:rPr>
          <w:rFonts w:ascii="Times New Roman"/>
          <w:b w:val="false"/>
          <w:i w:val="false"/>
          <w:color w:val="000000"/>
          <w:sz w:val="28"/>
        </w:rPr>
        <w:t>
</w:t>
      </w:r>
      <w:r>
        <w:rPr>
          <w:rFonts w:ascii="Times New Roman"/>
          <w:b w:val="false"/>
          <w:i w:val="false"/>
          <w:color w:val="000000"/>
          <w:sz w:val="28"/>
        </w:rPr>
        <w:t>
      восстановление платежеспособности предприятия, способности в дальнейшем не допускать финансовой неустойчивости и своевременно исполнить свои обязательства перед кредиторами.</w:t>
      </w:r>
      <w:r>
        <w:br/>
      </w:r>
      <w:r>
        <w:rPr>
          <w:rFonts w:ascii="Times New Roman"/>
          <w:b w:val="false"/>
          <w:i w:val="false"/>
          <w:color w:val="000000"/>
          <w:sz w:val="28"/>
        </w:rPr>
        <w:t>
</w:t>
      </w:r>
      <w:r>
        <w:rPr>
          <w:rFonts w:ascii="Times New Roman"/>
          <w:b w:val="false"/>
          <w:i w:val="false"/>
          <w:color w:val="000000"/>
          <w:sz w:val="28"/>
        </w:rPr>
        <w:t>
      7) По итогам проведенной работы Рабочий орган формирует и направляет на рассмотрение Совета по оздоровлению досье потенциального участника, которое включает в себя:</w:t>
      </w:r>
      <w:r>
        <w:br/>
      </w:r>
      <w:r>
        <w:rPr>
          <w:rFonts w:ascii="Times New Roman"/>
          <w:b w:val="false"/>
          <w:i w:val="false"/>
          <w:color w:val="000000"/>
          <w:sz w:val="28"/>
        </w:rPr>
        <w:t>
</w:t>
      </w:r>
      <w:r>
        <w:rPr>
          <w:rFonts w:ascii="Times New Roman"/>
          <w:b w:val="false"/>
          <w:i w:val="false"/>
          <w:color w:val="000000"/>
          <w:sz w:val="28"/>
        </w:rPr>
        <w:t>
      заявление потенциального участника;</w:t>
      </w:r>
      <w:r>
        <w:br/>
      </w:r>
      <w:r>
        <w:rPr>
          <w:rFonts w:ascii="Times New Roman"/>
          <w:b w:val="false"/>
          <w:i w:val="false"/>
          <w:color w:val="000000"/>
          <w:sz w:val="28"/>
        </w:rPr>
        <w:t>
</w:t>
      </w:r>
      <w:r>
        <w:rPr>
          <w:rFonts w:ascii="Times New Roman"/>
          <w:b w:val="false"/>
          <w:i w:val="false"/>
          <w:color w:val="000000"/>
          <w:sz w:val="28"/>
        </w:rPr>
        <w:t>
      положительное экспертное заключение;</w:t>
      </w:r>
      <w:r>
        <w:br/>
      </w:r>
      <w:r>
        <w:rPr>
          <w:rFonts w:ascii="Times New Roman"/>
          <w:b w:val="false"/>
          <w:i w:val="false"/>
          <w:color w:val="000000"/>
          <w:sz w:val="28"/>
        </w:rPr>
        <w:t>
</w:t>
      </w:r>
      <w:r>
        <w:rPr>
          <w:rFonts w:ascii="Times New Roman"/>
          <w:b w:val="false"/>
          <w:i w:val="false"/>
          <w:color w:val="000000"/>
          <w:sz w:val="28"/>
        </w:rPr>
        <w:t>
      выписки финансовых организаций;</w:t>
      </w:r>
      <w:r>
        <w:br/>
      </w:r>
      <w:r>
        <w:rPr>
          <w:rFonts w:ascii="Times New Roman"/>
          <w:b w:val="false"/>
          <w:i w:val="false"/>
          <w:color w:val="000000"/>
          <w:sz w:val="28"/>
        </w:rPr>
        <w:t>
</w:t>
      </w:r>
      <w:r>
        <w:rPr>
          <w:rFonts w:ascii="Times New Roman"/>
          <w:b w:val="false"/>
          <w:i w:val="false"/>
          <w:color w:val="000000"/>
          <w:sz w:val="28"/>
        </w:rPr>
        <w:t>
      план реабилитации (оздоровления);</w:t>
      </w:r>
      <w:r>
        <w:br/>
      </w:r>
      <w:r>
        <w:rPr>
          <w:rFonts w:ascii="Times New Roman"/>
          <w:b w:val="false"/>
          <w:i w:val="false"/>
          <w:color w:val="000000"/>
          <w:sz w:val="28"/>
        </w:rPr>
        <w:t>
</w:t>
      </w:r>
      <w:r>
        <w:rPr>
          <w:rFonts w:ascii="Times New Roman"/>
          <w:b w:val="false"/>
          <w:i w:val="false"/>
          <w:color w:val="000000"/>
          <w:sz w:val="28"/>
        </w:rPr>
        <w:t>
      копию решения кредиторов об утверждении плана реабилитации (оздоровления);</w:t>
      </w:r>
      <w:r>
        <w:br/>
      </w:r>
      <w:r>
        <w:rPr>
          <w:rFonts w:ascii="Times New Roman"/>
          <w:b w:val="false"/>
          <w:i w:val="false"/>
          <w:color w:val="000000"/>
          <w:sz w:val="28"/>
        </w:rPr>
        <w:t>
</w:t>
      </w:r>
      <w:r>
        <w:rPr>
          <w:rFonts w:ascii="Times New Roman"/>
          <w:b w:val="false"/>
          <w:i w:val="false"/>
          <w:color w:val="000000"/>
          <w:sz w:val="28"/>
        </w:rPr>
        <w:t>
      результаты анализа плана реабилитации (оздоровления) в части оценки паритетности мер поддержки со стороны собственника, кредиторов и государства;</w:t>
      </w:r>
      <w:r>
        <w:br/>
      </w:r>
      <w:r>
        <w:rPr>
          <w:rFonts w:ascii="Times New Roman"/>
          <w:b w:val="false"/>
          <w:i w:val="false"/>
          <w:color w:val="000000"/>
          <w:sz w:val="28"/>
        </w:rPr>
        <w:t>
</w:t>
      </w:r>
      <w:r>
        <w:rPr>
          <w:rFonts w:ascii="Times New Roman"/>
          <w:b w:val="false"/>
          <w:i w:val="false"/>
          <w:color w:val="000000"/>
          <w:sz w:val="28"/>
        </w:rPr>
        <w:t>
      копию решения суда о применении к предприятию реабилитационной процедуры - по предприятиям, в отношении которых применена судебная процедура реабилитации.</w:t>
      </w:r>
      <w:r>
        <w:br/>
      </w:r>
      <w:r>
        <w:rPr>
          <w:rFonts w:ascii="Times New Roman"/>
          <w:b w:val="false"/>
          <w:i w:val="false"/>
          <w:color w:val="000000"/>
          <w:sz w:val="28"/>
        </w:rPr>
        <w:t>
</w:t>
      </w:r>
      <w:r>
        <w:rPr>
          <w:rFonts w:ascii="Times New Roman"/>
          <w:b w:val="false"/>
          <w:i w:val="false"/>
          <w:color w:val="000000"/>
          <w:sz w:val="28"/>
        </w:rPr>
        <w:t>
      8) Совет по оздоровлению рассматривает досье потенциального участника Программы в течение 15 рабочих дней со дня внесения его Рабочим органом и принимает решение, которое подлежит размещению в течение 15 рабочих дней на интернет-ресурсах Рабочего органа Совета по оздоровлению.</w:t>
      </w:r>
      <w:r>
        <w:br/>
      </w:r>
      <w:r>
        <w:rPr>
          <w:rFonts w:ascii="Times New Roman"/>
          <w:b w:val="false"/>
          <w:i w:val="false"/>
          <w:color w:val="000000"/>
          <w:sz w:val="28"/>
        </w:rPr>
        <w:t>
</w:t>
      </w:r>
      <w:r>
        <w:rPr>
          <w:rFonts w:ascii="Times New Roman"/>
          <w:b w:val="false"/>
          <w:i w:val="false"/>
          <w:color w:val="000000"/>
          <w:sz w:val="28"/>
        </w:rPr>
        <w:t>
      9) По потенциальному участнику, получившему отрицательное заключение Совета по оздоровлению, Рабочий орган Совета по оздоровлению или комитет кредиторов потенциального участника принимают меры по взысканию бюджетных средств, направленных на софинансирование оплаты стоимости услуг консультанта, а также могут инициировать процедуру банкротства.</w:t>
      </w:r>
      <w:r>
        <w:br/>
      </w:r>
      <w:r>
        <w:rPr>
          <w:rFonts w:ascii="Times New Roman"/>
          <w:b w:val="false"/>
          <w:i w:val="false"/>
          <w:color w:val="000000"/>
          <w:sz w:val="28"/>
        </w:rPr>
        <w:t>
      В случае признания предприятия банкротом, бюджетные средства, направленные на софинансирование оплаты стоимости услуг консультанта,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По итогам второго этапа потенциальный участник получает статус участника.</w:t>
      </w:r>
      <w:r>
        <w:br/>
      </w:r>
      <w:r>
        <w:rPr>
          <w:rFonts w:ascii="Times New Roman"/>
          <w:b w:val="false"/>
          <w:i w:val="false"/>
          <w:color w:val="000000"/>
          <w:sz w:val="28"/>
        </w:rPr>
        <w:t>
</w:t>
      </w:r>
      <w:r>
        <w:rPr>
          <w:rFonts w:ascii="Times New Roman"/>
          <w:b w:val="false"/>
          <w:i w:val="false"/>
          <w:color w:val="000000"/>
          <w:sz w:val="28"/>
        </w:rPr>
        <w:t>
      10) Участники Программы по решению Комитета кредиторов могут внести изменения и (или) дополнения в план реабилитации (оздоровления), при этом изменения и (или) дополнения в план реабилитации (оздоровления) не могут предусматривать уменьшение объемов мер поддержки со стороны кредиторов и собственников.</w:t>
      </w:r>
      <w:r>
        <w:br/>
      </w:r>
      <w:r>
        <w:rPr>
          <w:rFonts w:ascii="Times New Roman"/>
          <w:b w:val="false"/>
          <w:i w:val="false"/>
          <w:color w:val="000000"/>
          <w:sz w:val="28"/>
        </w:rPr>
        <w:t>
</w:t>
      </w:r>
      <w:r>
        <w:rPr>
          <w:rFonts w:ascii="Times New Roman"/>
          <w:b w:val="false"/>
          <w:i w:val="false"/>
          <w:color w:val="000000"/>
          <w:sz w:val="28"/>
        </w:rPr>
        <w:t>
      Измененный и (или) дополненный план реабилитации (оздоровления) представляется в Рабочий орган Совета по оздоровлению с приложением копии решения Комитета кредиторов об утверждении соответствующих изменений и (или) дополнений для последующего рассмотрения и одобрения его на Совете по оздоровлению.</w:t>
      </w:r>
      <w:r>
        <w:br/>
      </w:r>
      <w:r>
        <w:rPr>
          <w:rFonts w:ascii="Times New Roman"/>
          <w:b w:val="false"/>
          <w:i w:val="false"/>
          <w:color w:val="000000"/>
          <w:sz w:val="28"/>
        </w:rPr>
        <w:t>
</w:t>
      </w:r>
      <w:r>
        <w:rPr>
          <w:rFonts w:ascii="Times New Roman"/>
          <w:b w:val="false"/>
          <w:i w:val="false"/>
          <w:color w:val="000000"/>
          <w:sz w:val="28"/>
        </w:rPr>
        <w:t>
      Кредиторы и собственники участника Программы могут оказать дополнительные меры поддержки без внесения изменений и (или) дополнений в план реабилитации (оздоровления), в случае, если меры поддержки со стороны государства не увеличиваются.</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постановлениями Правительства РК от 19.11.2011 </w:t>
      </w:r>
      <w:r>
        <w:rPr>
          <w:rFonts w:ascii="Times New Roman"/>
          <w:b w:val="false"/>
          <w:i w:val="false"/>
          <w:color w:val="000000"/>
          <w:sz w:val="28"/>
        </w:rPr>
        <w:t>№ 1355</w:t>
      </w:r>
      <w:r>
        <w:rPr>
          <w:rFonts w:ascii="Times New Roman"/>
          <w:b w:val="false"/>
          <w:i w:val="false"/>
          <w:color w:val="ff0000"/>
          <w:sz w:val="28"/>
        </w:rPr>
        <w:t xml:space="preserve">; от 02.08.2012 </w:t>
      </w:r>
      <w:r>
        <w:rPr>
          <w:rFonts w:ascii="Times New Roman"/>
          <w:b w:val="false"/>
          <w:i w:val="false"/>
          <w:color w:val="000000"/>
          <w:sz w:val="28"/>
        </w:rPr>
        <w:t>№ 1016</w:t>
      </w:r>
      <w:r>
        <w:rPr>
          <w:rFonts w:ascii="Times New Roman"/>
          <w:b w:val="false"/>
          <w:i w:val="false"/>
          <w:color w:val="ff0000"/>
          <w:sz w:val="28"/>
        </w:rPr>
        <w:t xml:space="preserve">; от 07.03.2013 </w:t>
      </w:r>
      <w:r>
        <w:rPr>
          <w:rFonts w:ascii="Times New Roman"/>
          <w:b w:val="false"/>
          <w:i w:val="false"/>
          <w:color w:val="000000"/>
          <w:sz w:val="28"/>
        </w:rPr>
        <w:t>№ 224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Меры поддержки.</w:t>
      </w:r>
      <w:r>
        <w:br/>
      </w:r>
      <w:r>
        <w:rPr>
          <w:rFonts w:ascii="Times New Roman"/>
          <w:b w:val="false"/>
          <w:i w:val="false"/>
          <w:color w:val="000000"/>
          <w:sz w:val="28"/>
        </w:rPr>
        <w:t>
</w:t>
      </w:r>
      <w:r>
        <w:rPr>
          <w:rFonts w:ascii="Times New Roman"/>
          <w:b w:val="false"/>
          <w:i w:val="false"/>
          <w:color w:val="000000"/>
          <w:sz w:val="28"/>
        </w:rPr>
        <w:t>
      В рамках реализации Программы, оздоровление предпринимательского сектора будет осуществляться с применением нескольких инструментов поддержки с разделением их по блокам ответственности, которые должны быть отражены в плане реабилитации (оздоровления):</w:t>
      </w:r>
      <w:r>
        <w:br/>
      </w:r>
      <w:r>
        <w:rPr>
          <w:rFonts w:ascii="Times New Roman"/>
          <w:b w:val="false"/>
          <w:i w:val="false"/>
          <w:color w:val="000000"/>
          <w:sz w:val="28"/>
        </w:rPr>
        <w:t>
</w:t>
      </w:r>
      <w:r>
        <w:rPr>
          <w:rFonts w:ascii="Times New Roman"/>
          <w:b w:val="false"/>
          <w:i w:val="false"/>
          <w:color w:val="000000"/>
          <w:sz w:val="28"/>
        </w:rPr>
        <w:t>
      1) поддержка со стороны кредиторов (меры должны быть оказаны в период реализации Программы):</w:t>
      </w:r>
      <w:r>
        <w:br/>
      </w:r>
      <w:r>
        <w:rPr>
          <w:rFonts w:ascii="Times New Roman"/>
          <w:b w:val="false"/>
          <w:i w:val="false"/>
          <w:color w:val="000000"/>
          <w:sz w:val="28"/>
        </w:rPr>
        <w:t>
</w:t>
      </w:r>
      <w:r>
        <w:rPr>
          <w:rFonts w:ascii="Times New Roman"/>
          <w:b w:val="false"/>
          <w:i w:val="false"/>
          <w:color w:val="000000"/>
          <w:sz w:val="28"/>
        </w:rPr>
        <w:t>
      списание части задолженности (основной долг, вознаграждения, неустойка);</w:t>
      </w:r>
      <w:r>
        <w:br/>
      </w:r>
      <w:r>
        <w:rPr>
          <w:rFonts w:ascii="Times New Roman"/>
          <w:b w:val="false"/>
          <w:i w:val="false"/>
          <w:color w:val="000000"/>
          <w:sz w:val="28"/>
        </w:rPr>
        <w:t>
</w:t>
      </w:r>
      <w:r>
        <w:rPr>
          <w:rFonts w:ascii="Times New Roman"/>
          <w:b w:val="false"/>
          <w:i w:val="false"/>
          <w:color w:val="000000"/>
          <w:sz w:val="28"/>
        </w:rPr>
        <w:t>
      передача банками сомнительных и безнадежных займов в дочернюю организацию по приобретению сомнительных и безнадежных требований банков второго уровня для управления ими и (или) их последующей реализации, реструктуризации и (или) секьюритизации;</w:t>
      </w:r>
      <w:r>
        <w:br/>
      </w:r>
      <w:r>
        <w:rPr>
          <w:rFonts w:ascii="Times New Roman"/>
          <w:b w:val="false"/>
          <w:i w:val="false"/>
          <w:color w:val="000000"/>
          <w:sz w:val="28"/>
        </w:rPr>
        <w:t>
</w:t>
      </w:r>
      <w:r>
        <w:rPr>
          <w:rFonts w:ascii="Times New Roman"/>
          <w:b w:val="false"/>
          <w:i w:val="false"/>
          <w:color w:val="000000"/>
          <w:sz w:val="28"/>
        </w:rPr>
        <w:t>
      изменение графика и периодичности погашения платежа;</w:t>
      </w:r>
      <w:r>
        <w:br/>
      </w:r>
      <w:r>
        <w:rPr>
          <w:rFonts w:ascii="Times New Roman"/>
          <w:b w:val="false"/>
          <w:i w:val="false"/>
          <w:color w:val="000000"/>
          <w:sz w:val="28"/>
        </w:rPr>
        <w:t>
</w:t>
      </w:r>
      <w:r>
        <w:rPr>
          <w:rFonts w:ascii="Times New Roman"/>
          <w:b w:val="false"/>
          <w:i w:val="false"/>
          <w:color w:val="000000"/>
          <w:sz w:val="28"/>
        </w:rPr>
        <w:t>
      увеличение сроков финансирования, увеличение льготного периода по основному долгу;</w:t>
      </w:r>
      <w:r>
        <w:br/>
      </w:r>
      <w:r>
        <w:rPr>
          <w:rFonts w:ascii="Times New Roman"/>
          <w:b w:val="false"/>
          <w:i w:val="false"/>
          <w:color w:val="000000"/>
          <w:sz w:val="28"/>
        </w:rPr>
        <w:t>
</w:t>
      </w:r>
      <w:r>
        <w:rPr>
          <w:rFonts w:ascii="Times New Roman"/>
          <w:b w:val="false"/>
          <w:i w:val="false"/>
          <w:color w:val="000000"/>
          <w:sz w:val="28"/>
        </w:rPr>
        <w:t>
      дофинансирование проекта в целях завершения инвестиционной фазы;</w:t>
      </w:r>
      <w:r>
        <w:br/>
      </w:r>
      <w:r>
        <w:rPr>
          <w:rFonts w:ascii="Times New Roman"/>
          <w:b w:val="false"/>
          <w:i w:val="false"/>
          <w:color w:val="000000"/>
          <w:sz w:val="28"/>
        </w:rPr>
        <w:t>
</w:t>
      </w:r>
      <w:r>
        <w:rPr>
          <w:rFonts w:ascii="Times New Roman"/>
          <w:b w:val="false"/>
          <w:i w:val="false"/>
          <w:color w:val="000000"/>
          <w:sz w:val="28"/>
        </w:rPr>
        <w:t>
      иные способы рефинансирования займа;</w:t>
      </w:r>
      <w:r>
        <w:br/>
      </w:r>
      <w:r>
        <w:rPr>
          <w:rFonts w:ascii="Times New Roman"/>
          <w:b w:val="false"/>
          <w:i w:val="false"/>
          <w:color w:val="000000"/>
          <w:sz w:val="28"/>
        </w:rPr>
        <w:t>
</w:t>
      </w:r>
      <w:r>
        <w:rPr>
          <w:rFonts w:ascii="Times New Roman"/>
          <w:b w:val="false"/>
          <w:i w:val="false"/>
          <w:color w:val="000000"/>
          <w:sz w:val="28"/>
        </w:rPr>
        <w:t>
      поиск стратегического инвестора и оценка участника;</w:t>
      </w:r>
      <w:r>
        <w:br/>
      </w:r>
      <w:r>
        <w:rPr>
          <w:rFonts w:ascii="Times New Roman"/>
          <w:b w:val="false"/>
          <w:i w:val="false"/>
          <w:color w:val="000000"/>
          <w:sz w:val="28"/>
        </w:rPr>
        <w:t>
</w:t>
      </w:r>
      <w:r>
        <w:rPr>
          <w:rFonts w:ascii="Times New Roman"/>
          <w:b w:val="false"/>
          <w:i w:val="false"/>
          <w:color w:val="000000"/>
          <w:sz w:val="28"/>
        </w:rPr>
        <w:t>
      2) поддержка со стороны собственников предприятия:</w:t>
      </w:r>
      <w:r>
        <w:br/>
      </w:r>
      <w:r>
        <w:rPr>
          <w:rFonts w:ascii="Times New Roman"/>
          <w:b w:val="false"/>
          <w:i w:val="false"/>
          <w:color w:val="000000"/>
          <w:sz w:val="28"/>
        </w:rPr>
        <w:t>
</w:t>
      </w:r>
      <w:r>
        <w:rPr>
          <w:rFonts w:ascii="Times New Roman"/>
          <w:b w:val="false"/>
          <w:i w:val="false"/>
          <w:color w:val="000000"/>
          <w:sz w:val="28"/>
        </w:rPr>
        <w:t>
      увеличение акционерного (уставного) капитала предприятия;</w:t>
      </w:r>
      <w:r>
        <w:br/>
      </w:r>
      <w:r>
        <w:rPr>
          <w:rFonts w:ascii="Times New Roman"/>
          <w:b w:val="false"/>
          <w:i w:val="false"/>
          <w:color w:val="000000"/>
          <w:sz w:val="28"/>
        </w:rPr>
        <w:t>
</w:t>
      </w:r>
      <w:r>
        <w:rPr>
          <w:rFonts w:ascii="Times New Roman"/>
          <w:b w:val="false"/>
          <w:i w:val="false"/>
          <w:color w:val="000000"/>
          <w:sz w:val="28"/>
        </w:rPr>
        <w:t>
      нераспределение чистой прибыли предприятия между участниками до полного погашения займа перед кредиторами;</w:t>
      </w:r>
      <w:r>
        <w:br/>
      </w:r>
      <w:r>
        <w:rPr>
          <w:rFonts w:ascii="Times New Roman"/>
          <w:b w:val="false"/>
          <w:i w:val="false"/>
          <w:color w:val="000000"/>
          <w:sz w:val="28"/>
        </w:rPr>
        <w:t>
</w:t>
      </w:r>
      <w:r>
        <w:rPr>
          <w:rFonts w:ascii="Times New Roman"/>
          <w:b w:val="false"/>
          <w:i w:val="false"/>
          <w:color w:val="000000"/>
          <w:sz w:val="28"/>
        </w:rPr>
        <w:t>
      предоставление Мандата на поиск инвестора;</w:t>
      </w:r>
      <w:r>
        <w:br/>
      </w:r>
      <w:r>
        <w:rPr>
          <w:rFonts w:ascii="Times New Roman"/>
          <w:b w:val="false"/>
          <w:i w:val="false"/>
          <w:color w:val="000000"/>
          <w:sz w:val="28"/>
        </w:rPr>
        <w:t>
</w:t>
      </w:r>
      <w:r>
        <w:rPr>
          <w:rFonts w:ascii="Times New Roman"/>
          <w:b w:val="false"/>
          <w:i w:val="false"/>
          <w:color w:val="000000"/>
          <w:sz w:val="28"/>
        </w:rPr>
        <w:t>
      оптимизация бизнес-процессов предприятия;</w:t>
      </w:r>
      <w:r>
        <w:br/>
      </w:r>
      <w:r>
        <w:rPr>
          <w:rFonts w:ascii="Times New Roman"/>
          <w:b w:val="false"/>
          <w:i w:val="false"/>
          <w:color w:val="000000"/>
          <w:sz w:val="28"/>
        </w:rPr>
        <w:t>
</w:t>
      </w:r>
      <w:r>
        <w:rPr>
          <w:rFonts w:ascii="Times New Roman"/>
          <w:b w:val="false"/>
          <w:i w:val="false"/>
          <w:color w:val="000000"/>
          <w:sz w:val="28"/>
        </w:rPr>
        <w:t>
      оказание полного содействия кредиторам по исполнению условий реструктуризации задолженности (усиление кредитной структуры);</w:t>
      </w:r>
      <w:r>
        <w:br/>
      </w:r>
      <w:r>
        <w:rPr>
          <w:rFonts w:ascii="Times New Roman"/>
          <w:b w:val="false"/>
          <w:i w:val="false"/>
          <w:color w:val="000000"/>
          <w:sz w:val="28"/>
        </w:rPr>
        <w:t>
</w:t>
      </w:r>
      <w:r>
        <w:rPr>
          <w:rFonts w:ascii="Times New Roman"/>
          <w:b w:val="false"/>
          <w:i w:val="false"/>
          <w:color w:val="000000"/>
          <w:sz w:val="28"/>
        </w:rPr>
        <w:t>
      обеспечение выполнения согласованных планов по реализации и заявленной рентабельности;</w:t>
      </w:r>
      <w:r>
        <w:br/>
      </w:r>
      <w:r>
        <w:rPr>
          <w:rFonts w:ascii="Times New Roman"/>
          <w:b w:val="false"/>
          <w:i w:val="false"/>
          <w:color w:val="000000"/>
          <w:sz w:val="28"/>
        </w:rPr>
        <w:t>
</w:t>
      </w:r>
      <w:r>
        <w:rPr>
          <w:rFonts w:ascii="Times New Roman"/>
          <w:b w:val="false"/>
          <w:i w:val="false"/>
          <w:color w:val="000000"/>
          <w:sz w:val="28"/>
        </w:rPr>
        <w:t>
      согласие на реализацию пакета акций/доли участия в уставном капитале;</w:t>
      </w:r>
      <w:r>
        <w:br/>
      </w:r>
      <w:r>
        <w:rPr>
          <w:rFonts w:ascii="Times New Roman"/>
          <w:b w:val="false"/>
          <w:i w:val="false"/>
          <w:color w:val="000000"/>
          <w:sz w:val="28"/>
        </w:rPr>
        <w:t>
</w:t>
      </w:r>
      <w:r>
        <w:rPr>
          <w:rFonts w:ascii="Times New Roman"/>
          <w:b w:val="false"/>
          <w:i w:val="false"/>
          <w:color w:val="000000"/>
          <w:sz w:val="28"/>
        </w:rPr>
        <w:t>
      согласие на введение риск-менеджера или финансового контролера на предприятии;</w:t>
      </w:r>
      <w:r>
        <w:br/>
      </w:r>
      <w:r>
        <w:rPr>
          <w:rFonts w:ascii="Times New Roman"/>
          <w:b w:val="false"/>
          <w:i w:val="false"/>
          <w:color w:val="000000"/>
          <w:sz w:val="28"/>
        </w:rPr>
        <w:t>
</w:t>
      </w:r>
      <w:r>
        <w:rPr>
          <w:rFonts w:ascii="Times New Roman"/>
          <w:b w:val="false"/>
          <w:i w:val="false"/>
          <w:color w:val="000000"/>
          <w:sz w:val="28"/>
        </w:rPr>
        <w:t>
      другие меры поддержки, не запрещенные законодательством;</w:t>
      </w:r>
      <w:r>
        <w:br/>
      </w:r>
      <w:r>
        <w:rPr>
          <w:rFonts w:ascii="Times New Roman"/>
          <w:b w:val="false"/>
          <w:i w:val="false"/>
          <w:color w:val="000000"/>
          <w:sz w:val="28"/>
        </w:rPr>
        <w:t>
</w:t>
      </w:r>
      <w:r>
        <w:rPr>
          <w:rFonts w:ascii="Times New Roman"/>
          <w:b w:val="false"/>
          <w:i w:val="false"/>
          <w:color w:val="000000"/>
          <w:sz w:val="28"/>
        </w:rPr>
        <w:t>
      3) государственная поддержка:</w:t>
      </w:r>
      <w:r>
        <w:br/>
      </w:r>
      <w:r>
        <w:rPr>
          <w:rFonts w:ascii="Times New Roman"/>
          <w:b w:val="false"/>
          <w:i w:val="false"/>
          <w:color w:val="000000"/>
          <w:sz w:val="28"/>
        </w:rPr>
        <w:t>
</w:t>
      </w:r>
      <w:r>
        <w:rPr>
          <w:rFonts w:ascii="Times New Roman"/>
          <w:b w:val="false"/>
          <w:i w:val="false"/>
          <w:color w:val="000000"/>
          <w:sz w:val="28"/>
        </w:rPr>
        <w:t>
      субсидирование процентной ставки по уже имеющимся займам (кредитам) и/или лизинговым операциям, купона по облигациям;</w:t>
      </w:r>
      <w:r>
        <w:br/>
      </w:r>
      <w:r>
        <w:rPr>
          <w:rFonts w:ascii="Times New Roman"/>
          <w:b w:val="false"/>
          <w:i w:val="false"/>
          <w:color w:val="000000"/>
          <w:sz w:val="28"/>
        </w:rPr>
        <w:t>
</w:t>
      </w:r>
      <w:r>
        <w:rPr>
          <w:rFonts w:ascii="Times New Roman"/>
          <w:b w:val="false"/>
          <w:i w:val="false"/>
          <w:color w:val="000000"/>
          <w:sz w:val="28"/>
        </w:rPr>
        <w:t>
      предоставление отсрочки по уплате налогов и других обязательных платежей в бюджет;</w:t>
      </w:r>
      <w:r>
        <w:br/>
      </w:r>
      <w:r>
        <w:rPr>
          <w:rFonts w:ascii="Times New Roman"/>
          <w:b w:val="false"/>
          <w:i w:val="false"/>
          <w:color w:val="000000"/>
          <w:sz w:val="28"/>
        </w:rPr>
        <w:t>
</w:t>
      </w:r>
      <w:r>
        <w:rPr>
          <w:rFonts w:ascii="Times New Roman"/>
          <w:b w:val="false"/>
          <w:i w:val="false"/>
          <w:color w:val="000000"/>
          <w:sz w:val="28"/>
        </w:rPr>
        <w:t>
      предоставление налоговых преференций;</w:t>
      </w:r>
      <w:r>
        <w:br/>
      </w:r>
      <w:r>
        <w:rPr>
          <w:rFonts w:ascii="Times New Roman"/>
          <w:b w:val="false"/>
          <w:i w:val="false"/>
          <w:color w:val="000000"/>
          <w:sz w:val="28"/>
        </w:rPr>
        <w:t>
</w:t>
      </w:r>
      <w:r>
        <w:rPr>
          <w:rFonts w:ascii="Times New Roman"/>
          <w:b w:val="false"/>
          <w:i w:val="false"/>
          <w:color w:val="000000"/>
          <w:sz w:val="28"/>
        </w:rPr>
        <w:t>
      содействие в поиске стратегического инвестора;</w:t>
      </w:r>
      <w:r>
        <w:br/>
      </w:r>
      <w:r>
        <w:rPr>
          <w:rFonts w:ascii="Times New Roman"/>
          <w:b w:val="false"/>
          <w:i w:val="false"/>
          <w:color w:val="000000"/>
          <w:sz w:val="28"/>
        </w:rPr>
        <w:t>
</w:t>
      </w:r>
      <w:r>
        <w:rPr>
          <w:rFonts w:ascii="Times New Roman"/>
          <w:b w:val="false"/>
          <w:i w:val="false"/>
          <w:color w:val="000000"/>
          <w:sz w:val="28"/>
        </w:rPr>
        <w:t>
      предоставление гарантированного заказа на срок до 4 лет;</w:t>
      </w:r>
      <w:r>
        <w:br/>
      </w:r>
      <w:r>
        <w:rPr>
          <w:rFonts w:ascii="Times New Roman"/>
          <w:b w:val="false"/>
          <w:i w:val="false"/>
          <w:color w:val="000000"/>
          <w:sz w:val="28"/>
        </w:rPr>
        <w:t>
</w:t>
      </w:r>
      <w:r>
        <w:rPr>
          <w:rFonts w:ascii="Times New Roman"/>
          <w:b w:val="false"/>
          <w:i w:val="false"/>
          <w:color w:val="000000"/>
          <w:sz w:val="28"/>
        </w:rPr>
        <w:t>
      принятие мер по размещению субъектами квазигосударственного сектора денежных средств на депозитах в банках второго уровня с учетом степени их участия в оздоровлении предприятий.</w:t>
      </w:r>
      <w:r>
        <w:br/>
      </w:r>
      <w:r>
        <w:rPr>
          <w:rFonts w:ascii="Times New Roman"/>
          <w:b w:val="false"/>
          <w:i w:val="false"/>
          <w:color w:val="000000"/>
          <w:sz w:val="28"/>
        </w:rPr>
        <w:t>
</w:t>
      </w:r>
      <w:r>
        <w:rPr>
          <w:rFonts w:ascii="Times New Roman"/>
          <w:b w:val="false"/>
          <w:i w:val="false"/>
          <w:color w:val="000000"/>
          <w:sz w:val="28"/>
        </w:rPr>
        <w:t xml:space="preserve">
      Предоставление мер государственной поддержки осуществляется следующим образом. </w:t>
      </w:r>
      <w:r>
        <w:br/>
      </w:r>
      <w:r>
        <w:rPr>
          <w:rFonts w:ascii="Times New Roman"/>
          <w:b w:val="false"/>
          <w:i w:val="false"/>
          <w:color w:val="000000"/>
          <w:sz w:val="28"/>
        </w:rPr>
        <w:t>
</w:t>
      </w:r>
      <w:r>
        <w:rPr>
          <w:rFonts w:ascii="Times New Roman"/>
          <w:b w:val="false"/>
          <w:i w:val="false"/>
          <w:color w:val="000000"/>
          <w:sz w:val="28"/>
        </w:rPr>
        <w:t>
      Предприятие направляет в суд заявление о введении ускоренной реабилитационной процедуры, предусматривающей мораторий на подачу исков кредиторов о признании предприятия банкротом (заявление о приостановлении реабилитационной процедуры по предприятию, находящемуся в реабилитационной процедуре), с приложением копии решения Комитета кредиторов о согласии на участие предприятия в Программе и решения Совета по оздоровлению.</w:t>
      </w:r>
      <w:r>
        <w:br/>
      </w:r>
      <w:r>
        <w:rPr>
          <w:rFonts w:ascii="Times New Roman"/>
          <w:b w:val="false"/>
          <w:i w:val="false"/>
          <w:color w:val="000000"/>
          <w:sz w:val="28"/>
        </w:rPr>
        <w:t>
</w:t>
      </w:r>
      <w:r>
        <w:rPr>
          <w:rFonts w:ascii="Times New Roman"/>
          <w:b w:val="false"/>
          <w:i w:val="false"/>
          <w:color w:val="000000"/>
          <w:sz w:val="28"/>
        </w:rPr>
        <w:t>
      После получения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о приостановлении реабилитационной процедуры по предприятию, находящемуся в реабилитационной процедуре), и его представления в Рабочий орган Совета по оздоровлению, меры государственной поддержки денежного характера в соответствии с законодательством Республики Казахстан фиксируются и оформляются в договорах, заключаемых между уполномоченным органом, участником Программы, собственником (собственниками), оператором по субсидированию и кредиторами, с приложением графиков погашений.</w:t>
      </w:r>
      <w:r>
        <w:br/>
      </w:r>
      <w:r>
        <w:rPr>
          <w:rFonts w:ascii="Times New Roman"/>
          <w:b w:val="false"/>
          <w:i w:val="false"/>
          <w:color w:val="000000"/>
          <w:sz w:val="28"/>
        </w:rPr>
        <w:t>
</w:t>
      </w:r>
      <w:r>
        <w:rPr>
          <w:rFonts w:ascii="Times New Roman"/>
          <w:b w:val="false"/>
          <w:i w:val="false"/>
          <w:color w:val="000000"/>
          <w:sz w:val="28"/>
        </w:rPr>
        <w:t>
      После подписания договора субсидирования в план реабилитации (оздоровления) вносятся изменения и (или) дополнения с учетом фактических отраженных сумм в графике погашения, являющемся неотъемлемой частью договора субсидирования, которые утверждаются решением комитета кредиторов без последующего рассмотрения и одобрения его на Совете по оздоровлению. При этом меры со стороны кредиторов и собственников не подлежат уменьшению.</w:t>
      </w:r>
      <w:r>
        <w:br/>
      </w:r>
      <w:r>
        <w:rPr>
          <w:rFonts w:ascii="Times New Roman"/>
          <w:b w:val="false"/>
          <w:i w:val="false"/>
          <w:color w:val="000000"/>
          <w:sz w:val="28"/>
        </w:rPr>
        <w:t>
</w:t>
      </w:r>
      <w:r>
        <w:rPr>
          <w:rFonts w:ascii="Times New Roman"/>
          <w:b w:val="false"/>
          <w:i w:val="false"/>
          <w:color w:val="000000"/>
          <w:sz w:val="28"/>
        </w:rPr>
        <w:t>
      В случае непредставления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о приостановлении реабилитационной процедуры по предприятию, находящемуся в реабилитационной процедуре) в течение шести месяцев со дня признания предприятия участником, меры государственной поддержки не применяются. Совет по оздоровлению принимает решение об исключении участника из Программы. Рабочий орган Совета по оздоровлению или комитет кредиторов потенциального участника принимают меры по взысканию бюджетных средств, направленных на софинансирование оплаты стоимости услуг консультанта, а также могут инициировать процедуру банкротства.</w:t>
      </w:r>
      <w:r>
        <w:br/>
      </w:r>
      <w:r>
        <w:rPr>
          <w:rFonts w:ascii="Times New Roman"/>
          <w:b w:val="false"/>
          <w:i w:val="false"/>
          <w:color w:val="000000"/>
          <w:sz w:val="28"/>
        </w:rPr>
        <w:t>
</w:t>
      </w:r>
      <w:r>
        <w:rPr>
          <w:rFonts w:ascii="Times New Roman"/>
          <w:b w:val="false"/>
          <w:i w:val="false"/>
          <w:color w:val="000000"/>
          <w:sz w:val="28"/>
        </w:rPr>
        <w:t>
      В случае признания предприятия банкротом, бюджетные средства, направленные на софинансирование оплаты стоимости услуг консультанта,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При отсутствии решения суда о введении ускоренной реабилитационной процедуры, предусматривающей мораторий на подачу исков кредиторов о признании предприятия банкротом (определения о приостановлении реабилитационной процедуры по предприятию, находящемуся в реабилитационной процедуре), меры государственной поддержки применяются, в случае, если поправки, предусмотренные в </w:t>
      </w:r>
      <w:r>
        <w:rPr>
          <w:rFonts w:ascii="Times New Roman"/>
          <w:b w:val="false"/>
          <w:i w:val="false"/>
          <w:color w:val="000000"/>
          <w:sz w:val="28"/>
        </w:rPr>
        <w:t>пункте 5</w:t>
      </w:r>
      <w:r>
        <w:rPr>
          <w:rFonts w:ascii="Times New Roman"/>
          <w:b w:val="false"/>
          <w:i w:val="false"/>
          <w:color w:val="000000"/>
          <w:sz w:val="28"/>
        </w:rPr>
        <w:t xml:space="preserve"> настоящего раздела Программы, не были приняты до признания предприятия участником Программы. При этом после принятия вышеуказанных поправок, участник направляет в суд заявление о введении ускоренной реабилитационной процедуры, предусматривающей мораторий на подачу исков кредиторов о признании предприятия банкротом (заявление о приостановлении реабилитационной процедуры по участнику, находящемуся в реабилитационной процедуре). Субсидирование участников, в отношении которых применена судебная процедура реабилитации, осуществляется в соответствии с договором субсидирования с учетом оказанных мер со стороны кредиторов (проведенной реструктуризации) после приостановления реабилитационной процедуры.</w:t>
      </w:r>
      <w:r>
        <w:br/>
      </w:r>
      <w:r>
        <w:rPr>
          <w:rFonts w:ascii="Times New Roman"/>
          <w:b w:val="false"/>
          <w:i w:val="false"/>
          <w:color w:val="000000"/>
          <w:sz w:val="28"/>
        </w:rPr>
        <w:t>
</w:t>
      </w:r>
      <w:r>
        <w:rPr>
          <w:rFonts w:ascii="Times New Roman"/>
          <w:b w:val="false"/>
          <w:i w:val="false"/>
          <w:color w:val="000000"/>
          <w:sz w:val="28"/>
        </w:rPr>
        <w:t>
      Планирование денежных средств, необходимых для финансирования субсидирования процентной ставки по кредитам и/или лизинговым операциям, купона по облигациям, а также администрирование бюджетных программ по государственной поддержке и софинансированию оплаты стоимости услуг консультантов осуществляются уполномоченным органом.</w:t>
      </w:r>
      <w:r>
        <w:br/>
      </w:r>
      <w:r>
        <w:rPr>
          <w:rFonts w:ascii="Times New Roman"/>
          <w:b w:val="false"/>
          <w:i w:val="false"/>
          <w:color w:val="000000"/>
          <w:sz w:val="28"/>
        </w:rPr>
        <w:t>
</w:t>
      </w:r>
      <w:r>
        <w:rPr>
          <w:rFonts w:ascii="Times New Roman"/>
          <w:b w:val="false"/>
          <w:i w:val="false"/>
          <w:color w:val="000000"/>
          <w:sz w:val="28"/>
        </w:rPr>
        <w:t>
      Субсидирование процентной ставки.</w:t>
      </w:r>
      <w:r>
        <w:br/>
      </w:r>
      <w:r>
        <w:rPr>
          <w:rFonts w:ascii="Times New Roman"/>
          <w:b w:val="false"/>
          <w:i w:val="false"/>
          <w:color w:val="000000"/>
          <w:sz w:val="28"/>
        </w:rPr>
        <w:t>
</w:t>
      </w:r>
      <w:r>
        <w:rPr>
          <w:rFonts w:ascii="Times New Roman"/>
          <w:b w:val="false"/>
          <w:i w:val="false"/>
          <w:color w:val="000000"/>
          <w:sz w:val="28"/>
        </w:rPr>
        <w:t>
      Субсидирование процентной ставки осуществляется только по кредитам и/или лизинговым операциям, купона по облигациям. При этом, соглашения о финансировании должны быть заключены не позднее 1 января 2012 года и общая сумма обязательств по ним на 1 января 2011 года (либо на 1 января 2012 года по предприятиям, подавшим заявление на участие в Программе в период с 1 января 2013 года до 1 апреля 2013 года) должна составлять или превышать 4 500 000 000 (четыре миллиарда пятьсот миллионов) тенге, кроме случаев рефинансирования ранее принятых обязательств, возникших не позднее 1 января 2012 года (курс валют на весь период реализации Программы остается фиксированным на уровне значений 1 января 2011 года).</w:t>
      </w:r>
      <w:r>
        <w:br/>
      </w:r>
      <w:r>
        <w:rPr>
          <w:rFonts w:ascii="Times New Roman"/>
          <w:b w:val="false"/>
          <w:i w:val="false"/>
          <w:color w:val="000000"/>
          <w:sz w:val="28"/>
        </w:rPr>
        <w:t>
</w:t>
      </w:r>
      <w:r>
        <w:rPr>
          <w:rFonts w:ascii="Times New Roman"/>
          <w:b w:val="false"/>
          <w:i w:val="false"/>
          <w:color w:val="000000"/>
          <w:sz w:val="28"/>
        </w:rPr>
        <w:t>
      Субсидирование предоставляется на условиях обязательности реструктуризации финансовыми кредиторами обязательств в соответствии с планом реабилитации (оздоровления), за исключением обязательств по инфраструктурным облигациям.</w:t>
      </w:r>
      <w:r>
        <w:br/>
      </w:r>
      <w:r>
        <w:rPr>
          <w:rFonts w:ascii="Times New Roman"/>
          <w:b w:val="false"/>
          <w:i w:val="false"/>
          <w:color w:val="000000"/>
          <w:sz w:val="28"/>
        </w:rPr>
        <w:t>
</w:t>
      </w:r>
      <w:r>
        <w:rPr>
          <w:rFonts w:ascii="Times New Roman"/>
          <w:b w:val="false"/>
          <w:i w:val="false"/>
          <w:color w:val="000000"/>
          <w:sz w:val="28"/>
        </w:rPr>
        <w:t>
      Срок субсидирования составляет до 5 лет, размер субсидии – до 7 процентов годовых.</w:t>
      </w:r>
      <w:r>
        <w:br/>
      </w:r>
      <w:r>
        <w:rPr>
          <w:rFonts w:ascii="Times New Roman"/>
          <w:b w:val="false"/>
          <w:i w:val="false"/>
          <w:color w:val="000000"/>
          <w:sz w:val="28"/>
        </w:rPr>
        <w:t>
</w:t>
      </w:r>
      <w:r>
        <w:rPr>
          <w:rFonts w:ascii="Times New Roman"/>
          <w:b w:val="false"/>
          <w:i w:val="false"/>
          <w:color w:val="000000"/>
          <w:sz w:val="28"/>
        </w:rPr>
        <w:t>
      При этом оператор по субсидированию и финансовые организации не взимают какие-либо комиссии, сборы и/или иные платежи.</w:t>
      </w:r>
      <w:r>
        <w:br/>
      </w:r>
      <w:r>
        <w:rPr>
          <w:rFonts w:ascii="Times New Roman"/>
          <w:b w:val="false"/>
          <w:i w:val="false"/>
          <w:color w:val="000000"/>
          <w:sz w:val="28"/>
        </w:rPr>
        <w:t>
</w:t>
      </w:r>
      <w:r>
        <w:rPr>
          <w:rFonts w:ascii="Times New Roman"/>
          <w:b w:val="false"/>
          <w:i w:val="false"/>
          <w:color w:val="000000"/>
          <w:sz w:val="28"/>
        </w:rPr>
        <w:t>
      В случае возникновения положительной курсовой разницы ее засчитывают в счет будущих субсидий, а в случае отрицательной курсовой разницы - возмещение осуществляется за счет средств участника Программы.</w:t>
      </w:r>
      <w:r>
        <w:br/>
      </w:r>
      <w:r>
        <w:rPr>
          <w:rFonts w:ascii="Times New Roman"/>
          <w:b w:val="false"/>
          <w:i w:val="false"/>
          <w:color w:val="000000"/>
          <w:sz w:val="28"/>
        </w:rPr>
        <w:t>
</w:t>
      </w:r>
      <w:r>
        <w:rPr>
          <w:rFonts w:ascii="Times New Roman"/>
          <w:b w:val="false"/>
          <w:i w:val="false"/>
          <w:color w:val="000000"/>
          <w:sz w:val="28"/>
        </w:rPr>
        <w:t>
      Субсидирование осуществляется ежемесячно в соответствии с графиком погашения участником займов (кредитов).</w:t>
      </w:r>
      <w:r>
        <w:br/>
      </w:r>
      <w:r>
        <w:rPr>
          <w:rFonts w:ascii="Times New Roman"/>
          <w:b w:val="false"/>
          <w:i w:val="false"/>
          <w:color w:val="000000"/>
          <w:sz w:val="28"/>
        </w:rPr>
        <w:t>
</w:t>
      </w:r>
      <w:r>
        <w:rPr>
          <w:rFonts w:ascii="Times New Roman"/>
          <w:b w:val="false"/>
          <w:i w:val="false"/>
          <w:color w:val="000000"/>
          <w:sz w:val="28"/>
        </w:rPr>
        <w:t>
      Субсидирование осуществляется в соответствии с Правилами субсидирования процентной ставки вознаграждения в рамках Программы посткризисного восстановления (оздоровление конкурентоспособных предприятий),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2011 года № 1031.</w:t>
      </w:r>
      <w:r>
        <w:br/>
      </w:r>
      <w:r>
        <w:rPr>
          <w:rFonts w:ascii="Times New Roman"/>
          <w:b w:val="false"/>
          <w:i w:val="false"/>
          <w:color w:val="000000"/>
          <w:sz w:val="28"/>
        </w:rPr>
        <w:t>
</w:t>
      </w:r>
      <w:r>
        <w:rPr>
          <w:rFonts w:ascii="Times New Roman"/>
          <w:b w:val="false"/>
          <w:i w:val="false"/>
          <w:color w:val="000000"/>
          <w:sz w:val="28"/>
        </w:rPr>
        <w:t>
      Предоставление отсрочки по уплате налогов и других обязательных платежей в бюджет и налоговых преференций.</w:t>
      </w:r>
      <w:r>
        <w:br/>
      </w:r>
      <w:r>
        <w:rPr>
          <w:rFonts w:ascii="Times New Roman"/>
          <w:b w:val="false"/>
          <w:i w:val="false"/>
          <w:color w:val="000000"/>
          <w:sz w:val="28"/>
        </w:rPr>
        <w:t>
</w:t>
      </w:r>
      <w:r>
        <w:rPr>
          <w:rFonts w:ascii="Times New Roman"/>
          <w:b w:val="false"/>
          <w:i w:val="false"/>
          <w:color w:val="000000"/>
          <w:sz w:val="28"/>
        </w:rPr>
        <w:t>
      Отсрочка может предоставляться по задолженности, сформировавшейся в период с 01.01.2008 года, сроком до 3 лет, в течение которых не производится начисление пени.</w:t>
      </w:r>
      <w:r>
        <w:br/>
      </w:r>
      <w:r>
        <w:rPr>
          <w:rFonts w:ascii="Times New Roman"/>
          <w:b w:val="false"/>
          <w:i w:val="false"/>
          <w:color w:val="000000"/>
          <w:sz w:val="28"/>
        </w:rPr>
        <w:t>
</w:t>
      </w:r>
      <w:r>
        <w:rPr>
          <w:rFonts w:ascii="Times New Roman"/>
          <w:b w:val="false"/>
          <w:i w:val="false"/>
          <w:color w:val="000000"/>
          <w:sz w:val="28"/>
        </w:rPr>
        <w:t>
      Наряду с указанным, участники Программы могут воспользоваться инвестиционными налоговыми преференциями и другими налоговыми льготами, установленными Налоговым кодексом.</w:t>
      </w:r>
      <w:r>
        <w:br/>
      </w:r>
      <w:r>
        <w:rPr>
          <w:rFonts w:ascii="Times New Roman"/>
          <w:b w:val="false"/>
          <w:i w:val="false"/>
          <w:color w:val="000000"/>
          <w:sz w:val="28"/>
        </w:rPr>
        <w:t>
</w:t>
      </w:r>
      <w:r>
        <w:rPr>
          <w:rFonts w:ascii="Times New Roman"/>
          <w:b w:val="false"/>
          <w:i w:val="false"/>
          <w:color w:val="000000"/>
          <w:sz w:val="28"/>
        </w:rPr>
        <w:t>
      Участники Программы уведомляют налоговые органы о своем участии в Программе.</w:t>
      </w:r>
      <w:r>
        <w:br/>
      </w:r>
      <w:r>
        <w:rPr>
          <w:rFonts w:ascii="Times New Roman"/>
          <w:b w:val="false"/>
          <w:i w:val="false"/>
          <w:color w:val="000000"/>
          <w:sz w:val="28"/>
        </w:rPr>
        <w:t>
</w:t>
      </w:r>
      <w:r>
        <w:rPr>
          <w:rFonts w:ascii="Times New Roman"/>
          <w:b w:val="false"/>
          <w:i w:val="false"/>
          <w:color w:val="000000"/>
          <w:sz w:val="28"/>
        </w:rPr>
        <w:t>
      Содействие в поиске стратегического инвестора.</w:t>
      </w:r>
      <w:r>
        <w:br/>
      </w:r>
      <w:r>
        <w:rPr>
          <w:rFonts w:ascii="Times New Roman"/>
          <w:b w:val="false"/>
          <w:i w:val="false"/>
          <w:color w:val="000000"/>
          <w:sz w:val="28"/>
        </w:rPr>
        <w:t>
</w:t>
      </w:r>
      <w:r>
        <w:rPr>
          <w:rFonts w:ascii="Times New Roman"/>
          <w:b w:val="false"/>
          <w:i w:val="false"/>
          <w:color w:val="000000"/>
          <w:sz w:val="28"/>
        </w:rPr>
        <w:t>
      Содействие в поиске стратегического инвестора для вхождения в капитал предприятия будет осуществляться на условиях обязательного согласования данного вопроса с основными кредиторами или сформированным комитетом кредиторов в рамках деятельности казахстанских институтов развития. В целях эффективности реализации данной меры поддержки, Рабочий орган Совета по оздоровлению обеспечит координацию деятельности кредиторов участников Программы и казахстанских институтов развития.</w:t>
      </w:r>
      <w:r>
        <w:br/>
      </w:r>
      <w:r>
        <w:rPr>
          <w:rFonts w:ascii="Times New Roman"/>
          <w:b w:val="false"/>
          <w:i w:val="false"/>
          <w:color w:val="000000"/>
          <w:sz w:val="28"/>
        </w:rPr>
        <w:t>
</w:t>
      </w:r>
      <w:r>
        <w:rPr>
          <w:rFonts w:ascii="Times New Roman"/>
          <w:b w:val="false"/>
          <w:i w:val="false"/>
          <w:color w:val="000000"/>
          <w:sz w:val="28"/>
        </w:rPr>
        <w:t>
      Предоставление гарантированного заказа на срок до 4 лет.</w:t>
      </w:r>
      <w:r>
        <w:br/>
      </w:r>
      <w:r>
        <w:rPr>
          <w:rFonts w:ascii="Times New Roman"/>
          <w:b w:val="false"/>
          <w:i w:val="false"/>
          <w:color w:val="000000"/>
          <w:sz w:val="28"/>
        </w:rPr>
        <w:t>
</w:t>
      </w:r>
      <w:r>
        <w:rPr>
          <w:rFonts w:ascii="Times New Roman"/>
          <w:b w:val="false"/>
          <w:i w:val="false"/>
          <w:color w:val="000000"/>
          <w:sz w:val="28"/>
        </w:rPr>
        <w:t>
      Предоставление гарантированного заказа будет осуществляться посредством государственных закупок, осуществляющих субъектами государственных закупок и закупок квазигосударственного сектора на срок до 4 лет. При этом приобретаемые товары должны соответствовать требованиям технической спецификации и их стоимость не должна превышать стоимости, заявленной покупателями.</w:t>
      </w:r>
      <w:r>
        <w:br/>
      </w:r>
      <w:r>
        <w:rPr>
          <w:rFonts w:ascii="Times New Roman"/>
          <w:b w:val="false"/>
          <w:i w:val="false"/>
          <w:color w:val="000000"/>
          <w:sz w:val="28"/>
        </w:rPr>
        <w:t>
</w:t>
      </w:r>
      <w:r>
        <w:rPr>
          <w:rFonts w:ascii="Times New Roman"/>
          <w:b w:val="false"/>
          <w:i w:val="false"/>
          <w:color w:val="000000"/>
          <w:sz w:val="28"/>
        </w:rPr>
        <w:t>
      Принятие мер по размещению субъектами квазигосударственного сектора денежных средств.</w:t>
      </w:r>
      <w:r>
        <w:br/>
      </w:r>
      <w:r>
        <w:rPr>
          <w:rFonts w:ascii="Times New Roman"/>
          <w:b w:val="false"/>
          <w:i w:val="false"/>
          <w:color w:val="000000"/>
          <w:sz w:val="28"/>
        </w:rPr>
        <w:t>
</w:t>
      </w:r>
      <w:r>
        <w:rPr>
          <w:rFonts w:ascii="Times New Roman"/>
          <w:b w:val="false"/>
          <w:i w:val="false"/>
          <w:color w:val="000000"/>
          <w:sz w:val="28"/>
        </w:rPr>
        <w:t>
      В соответствии с законодательством Республики Казахстан через органы управления субъектов квазигосударственного сектора будут приняты меры по размещению субъектами квазигосударственного сектора временно свободных средств на депозитах банков второго уровня с учетом степени их участия в оздоровлении предприятий.</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постановлениями Правительства РК от 19.11.2011 </w:t>
      </w:r>
      <w:r>
        <w:rPr>
          <w:rFonts w:ascii="Times New Roman"/>
          <w:b w:val="false"/>
          <w:i w:val="false"/>
          <w:color w:val="000000"/>
          <w:sz w:val="28"/>
        </w:rPr>
        <w:t>№ 1355</w:t>
      </w:r>
      <w:r>
        <w:rPr>
          <w:rFonts w:ascii="Times New Roman"/>
          <w:b w:val="false"/>
          <w:i w:val="false"/>
          <w:color w:val="ff0000"/>
          <w:sz w:val="28"/>
        </w:rPr>
        <w:t xml:space="preserve">; от 02.08.2012 </w:t>
      </w:r>
      <w:r>
        <w:rPr>
          <w:rFonts w:ascii="Times New Roman"/>
          <w:b w:val="false"/>
          <w:i w:val="false"/>
          <w:color w:val="000000"/>
          <w:sz w:val="28"/>
        </w:rPr>
        <w:t>№ 1016</w:t>
      </w:r>
      <w:r>
        <w:rPr>
          <w:rFonts w:ascii="Times New Roman"/>
          <w:b w:val="false"/>
          <w:i w:val="false"/>
          <w:color w:val="ff0000"/>
          <w:sz w:val="28"/>
        </w:rPr>
        <w:t xml:space="preserve">; от 07.03.2013 </w:t>
      </w:r>
      <w:r>
        <w:rPr>
          <w:rFonts w:ascii="Times New Roman"/>
          <w:b w:val="false"/>
          <w:i w:val="false"/>
          <w:color w:val="000000"/>
          <w:sz w:val="28"/>
        </w:rPr>
        <w:t>№ 224</w:t>
      </w:r>
      <w:r>
        <w:rPr>
          <w:rFonts w:ascii="Times New Roman"/>
          <w:b w:val="false"/>
          <w:i w:val="false"/>
          <w:color w:val="ff0000"/>
          <w:sz w:val="28"/>
        </w:rPr>
        <w:t xml:space="preserve">; от 19.02.2014 </w:t>
      </w:r>
      <w:r>
        <w:rPr>
          <w:rFonts w:ascii="Times New Roman"/>
          <w:b w:val="false"/>
          <w:i w:val="false"/>
          <w:color w:val="000000"/>
          <w:sz w:val="28"/>
        </w:rPr>
        <w:t>№ 117</w:t>
      </w:r>
      <w:r>
        <w:rPr>
          <w:rFonts w:ascii="Times New Roman"/>
          <w:b w:val="false"/>
          <w:i w:val="false"/>
          <w:color w:val="ff0000"/>
          <w:sz w:val="28"/>
        </w:rPr>
        <w:t xml:space="preserve">; от 16.05.2014 </w:t>
      </w:r>
      <w:r>
        <w:rPr>
          <w:rFonts w:ascii="Times New Roman"/>
          <w:b w:val="false"/>
          <w:i w:val="false"/>
          <w:color w:val="000000"/>
          <w:sz w:val="28"/>
        </w:rPr>
        <w:t>№ 495</w:t>
      </w:r>
      <w:r>
        <w:rPr>
          <w:rFonts w:ascii="Times New Roman"/>
          <w:b w:val="false"/>
          <w:i w:val="false"/>
          <w:color w:val="ff0000"/>
          <w:sz w:val="28"/>
        </w:rPr>
        <w:t xml:space="preserve"> (вводится в действие с 29.12.2011).</w:t>
      </w:r>
      <w:r>
        <w:br/>
      </w:r>
      <w:r>
        <w:rPr>
          <w:rFonts w:ascii="Times New Roman"/>
          <w:b w:val="false"/>
          <w:i w:val="false"/>
          <w:color w:val="000000"/>
          <w:sz w:val="28"/>
        </w:rPr>
        <w:t>
</w:t>
      </w:r>
      <w:r>
        <w:rPr>
          <w:rFonts w:ascii="Times New Roman"/>
          <w:b w:val="false"/>
          <w:i w:val="false"/>
          <w:color w:val="000000"/>
          <w:sz w:val="28"/>
        </w:rPr>
        <w:t>
      5. В целях решения поставленных в </w:t>
      </w:r>
      <w:r>
        <w:rPr>
          <w:rFonts w:ascii="Times New Roman"/>
          <w:b w:val="false"/>
          <w:i w:val="false"/>
          <w:color w:val="000000"/>
          <w:sz w:val="28"/>
        </w:rPr>
        <w:t>Программе</w:t>
      </w:r>
      <w:r>
        <w:rPr>
          <w:rFonts w:ascii="Times New Roman"/>
          <w:b w:val="false"/>
          <w:i w:val="false"/>
          <w:color w:val="000000"/>
          <w:sz w:val="28"/>
        </w:rPr>
        <w:t xml:space="preserve"> задач будут приняты меры по внесению изменений и дополнений в законодательство в области банкротства касательно применения судебной процедуры оздоровления (реабилитация).</w:t>
      </w:r>
      <w:r>
        <w:br/>
      </w:r>
      <w:r>
        <w:rPr>
          <w:rFonts w:ascii="Times New Roman"/>
          <w:b w:val="false"/>
          <w:i w:val="false"/>
          <w:color w:val="000000"/>
          <w:sz w:val="28"/>
        </w:rPr>
        <w:t>
</w:t>
      </w:r>
      <w:r>
        <w:rPr>
          <w:rFonts w:ascii="Times New Roman"/>
          <w:b w:val="false"/>
          <w:i w:val="false"/>
          <w:color w:val="000000"/>
          <w:sz w:val="28"/>
        </w:rPr>
        <w:t>
      Будет предусмотрена возможность введения ускоренной реабилитационной процедуры, предусматривающей мораторий на подачу исков кредиторов о признании предприятия банкротом.</w:t>
      </w:r>
      <w:r>
        <w:br/>
      </w:r>
      <w:r>
        <w:rPr>
          <w:rFonts w:ascii="Times New Roman"/>
          <w:b w:val="false"/>
          <w:i w:val="false"/>
          <w:color w:val="000000"/>
          <w:sz w:val="28"/>
        </w:rPr>
        <w:t>
</w:t>
      </w:r>
      <w:r>
        <w:rPr>
          <w:rFonts w:ascii="Times New Roman"/>
          <w:b w:val="false"/>
          <w:i w:val="false"/>
          <w:color w:val="000000"/>
          <w:sz w:val="28"/>
        </w:rPr>
        <w:t>
      Для эффективности судебной процедуры оздоровления (реабилитация), в законодательство будут внесены изменения и дополнения в части:</w:t>
      </w:r>
      <w:r>
        <w:br/>
      </w:r>
      <w:r>
        <w:rPr>
          <w:rFonts w:ascii="Times New Roman"/>
          <w:b w:val="false"/>
          <w:i w:val="false"/>
          <w:color w:val="000000"/>
          <w:sz w:val="28"/>
        </w:rPr>
        <w:t>
</w:t>
      </w:r>
      <w:r>
        <w:rPr>
          <w:rFonts w:ascii="Times New Roman"/>
          <w:b w:val="false"/>
          <w:i w:val="false"/>
          <w:color w:val="000000"/>
          <w:sz w:val="28"/>
        </w:rPr>
        <w:t>
      введения процедуры финансового оздоровления (реабилитации) отдельно от процедуры банкротства (ликвидации);</w:t>
      </w:r>
      <w:r>
        <w:br/>
      </w:r>
      <w:r>
        <w:rPr>
          <w:rFonts w:ascii="Times New Roman"/>
          <w:b w:val="false"/>
          <w:i w:val="false"/>
          <w:color w:val="000000"/>
          <w:sz w:val="28"/>
        </w:rPr>
        <w:t>
</w:t>
      </w:r>
      <w:r>
        <w:rPr>
          <w:rFonts w:ascii="Times New Roman"/>
          <w:b w:val="false"/>
          <w:i w:val="false"/>
          <w:color w:val="000000"/>
          <w:sz w:val="28"/>
        </w:rPr>
        <w:t>
      сохранения за собственником предприятия с согласия кредиторов права управления предприятием в процедуре финансового оздоровления, с возможностью смены топ-менеджмента по требованию кредиторов;</w:t>
      </w:r>
      <w:r>
        <w:br/>
      </w:r>
      <w:r>
        <w:rPr>
          <w:rFonts w:ascii="Times New Roman"/>
          <w:b w:val="false"/>
          <w:i w:val="false"/>
          <w:color w:val="000000"/>
          <w:sz w:val="28"/>
        </w:rPr>
        <w:t>
</w:t>
      </w:r>
      <w:r>
        <w:rPr>
          <w:rFonts w:ascii="Times New Roman"/>
          <w:b w:val="false"/>
          <w:i w:val="false"/>
          <w:color w:val="000000"/>
          <w:sz w:val="28"/>
        </w:rPr>
        <w:t>
      расширения состава комитета кредиторов и исключения требования касательно нечетности его состава;</w:t>
      </w:r>
      <w:r>
        <w:br/>
      </w:r>
      <w:r>
        <w:rPr>
          <w:rFonts w:ascii="Times New Roman"/>
          <w:b w:val="false"/>
          <w:i w:val="false"/>
          <w:color w:val="000000"/>
          <w:sz w:val="28"/>
        </w:rPr>
        <w:t>
</w:t>
      </w:r>
      <w:r>
        <w:rPr>
          <w:rFonts w:ascii="Times New Roman"/>
          <w:b w:val="false"/>
          <w:i w:val="false"/>
          <w:color w:val="000000"/>
          <w:sz w:val="28"/>
        </w:rPr>
        <w:t>
      введения дополнительного критерия подсчета голосов при голосовании в зависимости от суммы требования кредиторов;</w:t>
      </w:r>
      <w:r>
        <w:br/>
      </w:r>
      <w:r>
        <w:rPr>
          <w:rFonts w:ascii="Times New Roman"/>
          <w:b w:val="false"/>
          <w:i w:val="false"/>
          <w:color w:val="000000"/>
          <w:sz w:val="28"/>
        </w:rPr>
        <w:t>
</w:t>
      </w:r>
      <w:r>
        <w:rPr>
          <w:rFonts w:ascii="Times New Roman"/>
          <w:b w:val="false"/>
          <w:i w:val="false"/>
          <w:color w:val="000000"/>
          <w:sz w:val="28"/>
        </w:rPr>
        <w:t>
      исключения из компетенции уполномоченного органа функции согласования введения процедуры реабилитации.</w:t>
      </w:r>
      <w:r>
        <w:br/>
      </w:r>
      <w:r>
        <w:rPr>
          <w:rFonts w:ascii="Times New Roman"/>
          <w:b w:val="false"/>
          <w:i w:val="false"/>
          <w:color w:val="000000"/>
          <w:sz w:val="28"/>
        </w:rPr>
        <w:t>
</w:t>
      </w:r>
      <w:r>
        <w:rPr>
          <w:rFonts w:ascii="Times New Roman"/>
          <w:b w:val="false"/>
          <w:i w:val="false"/>
          <w:color w:val="000000"/>
          <w:sz w:val="28"/>
        </w:rPr>
        <w:t>
      Вместе с тем, также будут приняты меры по внесению изменений и дополнений в законодательство в области налогообложения, государственных закупок, о банках и банковской деятельности в части:</w:t>
      </w:r>
      <w:r>
        <w:br/>
      </w:r>
      <w:r>
        <w:rPr>
          <w:rFonts w:ascii="Times New Roman"/>
          <w:b w:val="false"/>
          <w:i w:val="false"/>
          <w:color w:val="000000"/>
          <w:sz w:val="28"/>
        </w:rPr>
        <w:t>
</w:t>
      </w:r>
      <w:r>
        <w:rPr>
          <w:rFonts w:ascii="Times New Roman"/>
          <w:b w:val="false"/>
          <w:i w:val="false"/>
          <w:color w:val="000000"/>
          <w:sz w:val="28"/>
        </w:rPr>
        <w:t>
      предоставления отсрочки по погашению налоговой задолженности участникам Программы;</w:t>
      </w:r>
      <w:r>
        <w:br/>
      </w:r>
      <w:r>
        <w:rPr>
          <w:rFonts w:ascii="Times New Roman"/>
          <w:b w:val="false"/>
          <w:i w:val="false"/>
          <w:color w:val="000000"/>
          <w:sz w:val="28"/>
        </w:rPr>
        <w:t>
</w:t>
      </w:r>
      <w:r>
        <w:rPr>
          <w:rFonts w:ascii="Times New Roman"/>
          <w:b w:val="false"/>
          <w:i w:val="false"/>
          <w:color w:val="000000"/>
          <w:sz w:val="28"/>
        </w:rPr>
        <w:t>
      передачи банками сомнительных и безнадежных займов в дочернюю организацию по приобретению сомнительных и безнадежных требований банков второго уровня для управления ими и (или) их последующей реализации, реструктуризации и (или) секьюритизации, совокупный размер которых должен быть меньше размера собственного капитала банка;</w:t>
      </w:r>
      <w:r>
        <w:br/>
      </w:r>
      <w:r>
        <w:rPr>
          <w:rFonts w:ascii="Times New Roman"/>
          <w:b w:val="false"/>
          <w:i w:val="false"/>
          <w:color w:val="000000"/>
          <w:sz w:val="28"/>
        </w:rPr>
        <w:t>
</w:t>
      </w:r>
      <w:r>
        <w:rPr>
          <w:rFonts w:ascii="Times New Roman"/>
          <w:b w:val="false"/>
          <w:i w:val="false"/>
          <w:color w:val="000000"/>
          <w:sz w:val="28"/>
        </w:rPr>
        <w:t>
      предоставления возможности дочерней организации банка обменять сомнительные и безнадежные займы на облигации должника, конвертируемые в акции (доли участия) заемщика по истечении срока оздоровления или досрочно по согласованию банка и должника, которые (акции, доли участия) подлежат реализации в течение 1 года со дня их приобретения;</w:t>
      </w:r>
      <w:r>
        <w:br/>
      </w:r>
      <w:r>
        <w:rPr>
          <w:rFonts w:ascii="Times New Roman"/>
          <w:b w:val="false"/>
          <w:i w:val="false"/>
          <w:color w:val="000000"/>
          <w:sz w:val="28"/>
        </w:rPr>
        <w:t>
</w:t>
      </w:r>
      <w:r>
        <w:rPr>
          <w:rFonts w:ascii="Times New Roman"/>
          <w:b w:val="false"/>
          <w:i w:val="false"/>
          <w:color w:val="000000"/>
          <w:sz w:val="28"/>
        </w:rPr>
        <w:t>
      предоставления банку возможности по задолженности дочерней организации, которой переданы требования к заемщику - участнику Программы оздоровления, проводить равномерное формирование провизии пропорционально сроку деятельности организации;</w:t>
      </w:r>
      <w:r>
        <w:br/>
      </w:r>
      <w:r>
        <w:rPr>
          <w:rFonts w:ascii="Times New Roman"/>
          <w:b w:val="false"/>
          <w:i w:val="false"/>
          <w:color w:val="000000"/>
          <w:sz w:val="28"/>
        </w:rPr>
        <w:t>
</w:t>
      </w:r>
      <w:r>
        <w:rPr>
          <w:rFonts w:ascii="Times New Roman"/>
          <w:b w:val="false"/>
          <w:i w:val="false"/>
          <w:color w:val="000000"/>
          <w:sz w:val="28"/>
        </w:rPr>
        <w:t>
      нераспространения на участников Программы квалификационных требований, установленных законодательством о государственных закупках для потенциальных поставщиков, - платежеспособность и отсутствие налоговой задолженности сроком, превышающим три месяца.</w:t>
      </w:r>
      <w:r>
        <w:br/>
      </w:r>
      <w:r>
        <w:rPr>
          <w:rFonts w:ascii="Times New Roman"/>
          <w:b w:val="false"/>
          <w:i w:val="false"/>
          <w:color w:val="000000"/>
          <w:sz w:val="28"/>
        </w:rPr>
        <w:t>
</w:t>
      </w:r>
      <w:r>
        <w:rPr>
          <w:rFonts w:ascii="Times New Roman"/>
          <w:b w:val="false"/>
          <w:i w:val="false"/>
          <w:color w:val="000000"/>
          <w:sz w:val="28"/>
        </w:rPr>
        <w:t>
      Также потребуется принятие нормативных правовых актов в соответствии с Соглашением о государственных (муниципальных) закупках, подписанным в рамках ЕЭП, по изъятию из национального режима определенных товаров, поставляемых участниками Программы.</w:t>
      </w:r>
      <w:r>
        <w:br/>
      </w:r>
      <w:r>
        <w:rPr>
          <w:rFonts w:ascii="Times New Roman"/>
          <w:b w:val="false"/>
          <w:i w:val="false"/>
          <w:color w:val="000000"/>
          <w:sz w:val="28"/>
        </w:rPr>
        <w:t>
</w:t>
      </w:r>
      <w:r>
        <w:rPr>
          <w:rFonts w:ascii="Times New Roman"/>
          <w:b w:val="false"/>
          <w:i w:val="false"/>
          <w:color w:val="000000"/>
          <w:sz w:val="28"/>
        </w:rPr>
        <w:t>
      Методологическое обеспечение реализации Программы, осуществляется уполномоченным органом.</w:t>
      </w:r>
      <w:r>
        <w:br/>
      </w:r>
      <w:r>
        <w:rPr>
          <w:rFonts w:ascii="Times New Roman"/>
          <w:b w:val="false"/>
          <w:i w:val="false"/>
          <w:color w:val="000000"/>
          <w:sz w:val="28"/>
        </w:rPr>
        <w:t>
</w:t>
      </w:r>
      <w:r>
        <w:rPr>
          <w:rFonts w:ascii="Times New Roman"/>
          <w:b w:val="false"/>
          <w:i w:val="false"/>
          <w:color w:val="000000"/>
          <w:sz w:val="28"/>
        </w:rPr>
        <w:t>
      Реализация Программы будет осуществляться в соответствии с Планом мероприятий, являющимся приложением к Программе.</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постановлением Правительства РК от 02.08.2012 </w:t>
      </w:r>
      <w:r>
        <w:rPr>
          <w:rFonts w:ascii="Times New Roman"/>
          <w:b w:val="false"/>
          <w:i w:val="false"/>
          <w:color w:val="000000"/>
          <w:sz w:val="28"/>
        </w:rPr>
        <w:t>№ 1016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В целях эффективной реализации планов реабилитаций (оздоровлений) участников Программы Рабочий орган Совета по оздоровлению в соответствии с законодательством о государственных закупках на конкурсной основе привлекает консалтинговые компании по мониторингу для проведения комплексного и систематического мониторинга реализации планов реабилитаций (оздоровлений) участников Программы.</w:t>
      </w:r>
      <w:r>
        <w:br/>
      </w:r>
      <w:r>
        <w:rPr>
          <w:rFonts w:ascii="Times New Roman"/>
          <w:b w:val="false"/>
          <w:i w:val="false"/>
          <w:color w:val="000000"/>
          <w:sz w:val="28"/>
        </w:rPr>
        <w:t>
</w:t>
      </w:r>
      <w:r>
        <w:rPr>
          <w:rFonts w:ascii="Times New Roman"/>
          <w:b w:val="false"/>
          <w:i w:val="false"/>
          <w:color w:val="000000"/>
          <w:sz w:val="28"/>
        </w:rPr>
        <w:t>
      Мониторинг реализации планов реабилитаций (оздоровлений) участников Программы проводится ежегодно в течение всего срока реализации плана реабилитации (оздоровления), начиная со второго года его реализации.</w:t>
      </w:r>
      <w:r>
        <w:br/>
      </w:r>
      <w:r>
        <w:rPr>
          <w:rFonts w:ascii="Times New Roman"/>
          <w:b w:val="false"/>
          <w:i w:val="false"/>
          <w:color w:val="000000"/>
          <w:sz w:val="28"/>
        </w:rPr>
        <w:t>
      Мониторинг реализации планов реабилитаций (оздоровлений) участников Программы в отношении предприятий, с которыми не заключен договор субсидирования процентной ставки вознаграждения по кредитам и (или) лизинговым операциям, купона по облигациям в рамках Программы, не проводится.</w:t>
      </w:r>
      <w:r>
        <w:br/>
      </w:r>
      <w:r>
        <w:rPr>
          <w:rFonts w:ascii="Times New Roman"/>
          <w:b w:val="false"/>
          <w:i w:val="false"/>
          <w:color w:val="000000"/>
          <w:sz w:val="28"/>
        </w:rPr>
        <w:t>
</w:t>
      </w:r>
      <w:r>
        <w:rPr>
          <w:rFonts w:ascii="Times New Roman"/>
          <w:b w:val="false"/>
          <w:i w:val="false"/>
          <w:color w:val="000000"/>
          <w:sz w:val="28"/>
        </w:rPr>
        <w:t>
      Результаты мониторинга реализации планов реабилитаций (оздоровлений) должны содержать выводы по исполнению заинтересованными сторонами плана реабилитации (оздоровления), достижению результатов плана реабилитации (оздоровления), а в случае неисполнения (недостижения) их, указываются причины и даются рекомендации по исправлению ситуации, исполнению обязательств сторон в будущий период.</w:t>
      </w:r>
      <w:r>
        <w:br/>
      </w:r>
      <w:r>
        <w:rPr>
          <w:rFonts w:ascii="Times New Roman"/>
          <w:b w:val="false"/>
          <w:i w:val="false"/>
          <w:color w:val="000000"/>
          <w:sz w:val="28"/>
        </w:rPr>
        <w:t>
</w:t>
      </w:r>
      <w:r>
        <w:rPr>
          <w:rFonts w:ascii="Times New Roman"/>
          <w:b w:val="false"/>
          <w:i w:val="false"/>
          <w:color w:val="000000"/>
          <w:sz w:val="28"/>
        </w:rPr>
        <w:t>
      Результаты мониторинга реализации планов реабилитаций (оздоровлений) участников Программы выносятся Рабочим органом на Совет по оздоровлению не реже одного раза в год.</w:t>
      </w:r>
      <w:r>
        <w:br/>
      </w:r>
      <w:r>
        <w:rPr>
          <w:rFonts w:ascii="Times New Roman"/>
          <w:b w:val="false"/>
          <w:i w:val="false"/>
          <w:color w:val="000000"/>
          <w:sz w:val="28"/>
        </w:rPr>
        <w:t>
</w:t>
      </w:r>
      <w:r>
        <w:rPr>
          <w:rFonts w:ascii="Times New Roman"/>
          <w:b w:val="false"/>
          <w:i w:val="false"/>
          <w:color w:val="000000"/>
          <w:sz w:val="28"/>
        </w:rPr>
        <w:t>
      На основании результатов мониторинга реализации планов реабилитаций (оздоровлений), в том числе рекомендаций по исправлению ситуации, исполнению обязательств сторон в будущий период, Совет по оздоровлению выносит решение об исключении (неисключении) участника из Программы.</w:t>
      </w:r>
      <w:r>
        <w:br/>
      </w:r>
      <w:r>
        <w:rPr>
          <w:rFonts w:ascii="Times New Roman"/>
          <w:b w:val="false"/>
          <w:i w:val="false"/>
          <w:color w:val="000000"/>
          <w:sz w:val="28"/>
        </w:rPr>
        <w:t>
</w:t>
      </w:r>
      <w:r>
        <w:rPr>
          <w:rFonts w:ascii="Times New Roman"/>
          <w:b w:val="false"/>
          <w:i w:val="false"/>
          <w:color w:val="000000"/>
          <w:sz w:val="28"/>
        </w:rPr>
        <w:t>
      Решение Совета по оздоровлению доводится до участника Программы в течение 15 рабочих дней с момента его принятия.</w:t>
      </w:r>
      <w:r>
        <w:br/>
      </w:r>
      <w:r>
        <w:rPr>
          <w:rFonts w:ascii="Times New Roman"/>
          <w:b w:val="false"/>
          <w:i w:val="false"/>
          <w:color w:val="000000"/>
          <w:sz w:val="28"/>
        </w:rPr>
        <w:t>
</w:t>
      </w:r>
      <w:r>
        <w:rPr>
          <w:rFonts w:ascii="Times New Roman"/>
          <w:b w:val="false"/>
          <w:i w:val="false"/>
          <w:color w:val="000000"/>
          <w:sz w:val="28"/>
        </w:rPr>
        <w:t>
      На основании решения Совета по оздоровлению об исключении участника из Программы Рабочий орган Совета по оздоровлению обращается в суд с заявлением об отмене ускоренной реабилитационной процедуры, предусматривающей мораторий на подачу исков кредиторов о признании предприятия банкротом, и принимает меры по взысканию бюджетных средств, отвлеченных в рамках исполнения плана реабилитации (оздоровления), в том числе и на софинансирование оплаты услуг консультантов, а также может инициировать процедуру банкротства.</w:t>
      </w:r>
      <w:r>
        <w:br/>
      </w:r>
      <w:r>
        <w:rPr>
          <w:rFonts w:ascii="Times New Roman"/>
          <w:b w:val="false"/>
          <w:i w:val="false"/>
          <w:color w:val="000000"/>
          <w:sz w:val="28"/>
        </w:rPr>
        <w:t>
</w:t>
      </w:r>
      <w:r>
        <w:rPr>
          <w:rFonts w:ascii="Times New Roman"/>
          <w:b w:val="false"/>
          <w:i w:val="false"/>
          <w:color w:val="000000"/>
          <w:sz w:val="28"/>
        </w:rPr>
        <w:t>
      В случае признания предприятия банкротом, бюджетные средства, отвлеченные в рамках исполнения плана реабилитации (оздоровления), в том числе и на софинансирование оплаты услуг консультантов, подлежат взысканию в Республиканский бюджет в порядке, установленном законодательством о банкротстве.</w:t>
      </w:r>
      <w:r>
        <w:br/>
      </w:r>
      <w:r>
        <w:rPr>
          <w:rFonts w:ascii="Times New Roman"/>
          <w:b w:val="false"/>
          <w:i w:val="false"/>
          <w:color w:val="000000"/>
          <w:sz w:val="28"/>
        </w:rPr>
        <w:t>
</w:t>
      </w:r>
      <w:r>
        <w:rPr>
          <w:rFonts w:ascii="Times New Roman"/>
          <w:b w:val="false"/>
          <w:i w:val="false"/>
          <w:color w:val="000000"/>
          <w:sz w:val="28"/>
        </w:rPr>
        <w:t>
      В ходе реализации Программы оператор по субсидированию на ежемесячной основе проводит мониторинг реализации Программы в рамках субсидирования процентной ставки и представляет в Рабочий орган Совета по оздоровлению информацию по формам и срокам, установленным Правилами субсидирования процентной ставки вознаграждения в рамках Программы посткризисного восстановления (оздоровление конкурентоспособных предприятий),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8 сентября 2011 года № 1031.</w:t>
      </w:r>
      <w:r>
        <w:br/>
      </w:r>
      <w:r>
        <w:rPr>
          <w:rFonts w:ascii="Times New Roman"/>
          <w:b w:val="false"/>
          <w:i w:val="false"/>
          <w:color w:val="000000"/>
          <w:sz w:val="28"/>
        </w:rPr>
        <w:t>
</w:t>
      </w:r>
      <w:r>
        <w:rPr>
          <w:rFonts w:ascii="Times New Roman"/>
          <w:b w:val="false"/>
          <w:i w:val="false"/>
          <w:color w:val="000000"/>
          <w:sz w:val="28"/>
        </w:rPr>
        <w:t>
      Мониторинг предоставленных участникам Программы налоговых преференций и отсрочки по выплате налогов и других обязательных платежей в бюджет осуществляет уполномоченный орган.</w:t>
      </w:r>
      <w:r>
        <w:br/>
      </w:r>
      <w:r>
        <w:rPr>
          <w:rFonts w:ascii="Times New Roman"/>
          <w:b w:val="false"/>
          <w:i w:val="false"/>
          <w:color w:val="000000"/>
          <w:sz w:val="28"/>
        </w:rPr>
        <w:t>
</w:t>
      </w:r>
      <w:r>
        <w:rPr>
          <w:rFonts w:ascii="Times New Roman"/>
          <w:b w:val="false"/>
          <w:i w:val="false"/>
          <w:color w:val="000000"/>
          <w:sz w:val="28"/>
        </w:rPr>
        <w:t>
      Рабочий орган обеспечивает освещение в средствах массовой информации состояния реализации Программы.</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постановлениями Правительства РК от 02.08.2012 </w:t>
      </w:r>
      <w:r>
        <w:rPr>
          <w:rFonts w:ascii="Times New Roman"/>
          <w:b w:val="false"/>
          <w:i w:val="false"/>
          <w:color w:val="000000"/>
          <w:sz w:val="28"/>
        </w:rPr>
        <w:t>№ 1016</w:t>
      </w:r>
      <w:r>
        <w:rPr>
          <w:rFonts w:ascii="Times New Roman"/>
          <w:b w:val="false"/>
          <w:i w:val="false"/>
          <w:color w:val="ff0000"/>
          <w:sz w:val="28"/>
        </w:rPr>
        <w:t xml:space="preserve">; от 07.03.2013 </w:t>
      </w:r>
      <w:r>
        <w:rPr>
          <w:rFonts w:ascii="Times New Roman"/>
          <w:b w:val="false"/>
          <w:i w:val="false"/>
          <w:color w:val="000000"/>
          <w:sz w:val="28"/>
        </w:rPr>
        <w:t>№ 224</w:t>
      </w:r>
      <w:r>
        <w:rPr>
          <w:rFonts w:ascii="Times New Roman"/>
          <w:b w:val="false"/>
          <w:i w:val="false"/>
          <w:color w:val="ff0000"/>
          <w:sz w:val="28"/>
        </w:rPr>
        <w:t xml:space="preserve">; от 31.12.2014 </w:t>
      </w:r>
      <w:r>
        <w:rPr>
          <w:rFonts w:ascii="Times New Roman"/>
          <w:b w:val="false"/>
          <w:i w:val="false"/>
          <w:color w:val="000000"/>
          <w:sz w:val="28"/>
        </w:rPr>
        <w:t>№ 1417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Досрочный выход из Программы.</w:t>
      </w:r>
      <w:r>
        <w:br/>
      </w:r>
      <w:r>
        <w:rPr>
          <w:rFonts w:ascii="Times New Roman"/>
          <w:b w:val="false"/>
          <w:i w:val="false"/>
          <w:color w:val="000000"/>
          <w:sz w:val="28"/>
        </w:rPr>
        <w:t>
</w:t>
      </w:r>
      <w:r>
        <w:rPr>
          <w:rFonts w:ascii="Times New Roman"/>
          <w:b w:val="false"/>
          <w:i w:val="false"/>
          <w:color w:val="000000"/>
          <w:sz w:val="28"/>
        </w:rPr>
        <w:t>
      Для досрочного выхода из Программы участник обращается в Рабочий орган Совета по оздоровлению. К обращению прилагаются согласие комитета кредиторов и письменное заключение финансовых организаций о наличии у участника Программы потенциальной возможности самостоятельного погашения и обслуживания кредитов (займов) в дальнейшем с приведением соответствующих расчетов.</w:t>
      </w:r>
      <w:r>
        <w:br/>
      </w:r>
      <w:r>
        <w:rPr>
          <w:rFonts w:ascii="Times New Roman"/>
          <w:b w:val="false"/>
          <w:i w:val="false"/>
          <w:color w:val="000000"/>
          <w:sz w:val="28"/>
        </w:rPr>
        <w:t>
</w:t>
      </w:r>
      <w:r>
        <w:rPr>
          <w:rFonts w:ascii="Times New Roman"/>
          <w:b w:val="false"/>
          <w:i w:val="false"/>
          <w:color w:val="000000"/>
          <w:sz w:val="28"/>
        </w:rPr>
        <w:t>
      После получения обращения участника о досрочном выходе из Программы, Рабочий орган инициирует рассмотрение данного вопроса на Совете по оздоровлению.</w:t>
      </w:r>
      <w:r>
        <w:br/>
      </w:r>
      <w:r>
        <w:rPr>
          <w:rFonts w:ascii="Times New Roman"/>
          <w:b w:val="false"/>
          <w:i w:val="false"/>
          <w:color w:val="000000"/>
          <w:sz w:val="28"/>
        </w:rPr>
        <w:t>
</w:t>
      </w:r>
      <w:r>
        <w:rPr>
          <w:rFonts w:ascii="Times New Roman"/>
          <w:b w:val="false"/>
          <w:i w:val="false"/>
          <w:color w:val="000000"/>
          <w:sz w:val="28"/>
        </w:rPr>
        <w:t>
      На основании представленных материалов, а также результатов мониторинга реализации плана реабилитации (оздоровления) за предыдущие годы, Совет по оздоровлению выносит решение о досрочном выходе участника из Программы.</w:t>
      </w:r>
      <w:r>
        <w:br/>
      </w:r>
      <w:r>
        <w:rPr>
          <w:rFonts w:ascii="Times New Roman"/>
          <w:b w:val="false"/>
          <w:i w:val="false"/>
          <w:color w:val="000000"/>
          <w:sz w:val="28"/>
        </w:rPr>
        <w:t>
</w:t>
      </w:r>
      <w:r>
        <w:rPr>
          <w:rFonts w:ascii="Times New Roman"/>
          <w:b w:val="false"/>
          <w:i w:val="false"/>
          <w:color w:val="000000"/>
          <w:sz w:val="28"/>
        </w:rPr>
        <w:t>
      При досрочном выходе участника из Программы возврат субсидий, полученных из республиканского бюджета, не производится.</w:t>
      </w:r>
      <w:r>
        <w:br/>
      </w:r>
      <w:r>
        <w:rPr>
          <w:rFonts w:ascii="Times New Roman"/>
          <w:b w:val="false"/>
          <w:i w:val="false"/>
          <w:color w:val="000000"/>
          <w:sz w:val="28"/>
        </w:rPr>
        <w:t>
</w:t>
      </w:r>
      <w:r>
        <w:rPr>
          <w:rFonts w:ascii="Times New Roman"/>
          <w:b w:val="false"/>
          <w:i w:val="false"/>
          <w:color w:val="000000"/>
          <w:sz w:val="28"/>
        </w:rPr>
        <w:t>
      В течение одного рабочего дня со дня принятия решения Советом по оздоровлению о досрочном выходе участника из Программы, Рабочий орган Совета по оздоровлению письменно уведомляет оператора по субсидированию о прекращении выплат субсидируемой части процентной ставки вознаграждения и в течение пяти рабочих дней направляет письменное уведомление оператору по субсидированию, финансовой организации, собственнику и участнику о расторжении договора субсидирования.</w:t>
      </w:r>
      <w:r>
        <w:br/>
      </w:r>
      <w:r>
        <w:rPr>
          <w:rFonts w:ascii="Times New Roman"/>
          <w:b w:val="false"/>
          <w:i w:val="false"/>
          <w:color w:val="000000"/>
          <w:sz w:val="28"/>
        </w:rPr>
        <w:t>
</w:t>
      </w:r>
      <w:r>
        <w:rPr>
          <w:rFonts w:ascii="Times New Roman"/>
          <w:b w:val="false"/>
          <w:i w:val="false"/>
          <w:color w:val="000000"/>
          <w:sz w:val="28"/>
        </w:rPr>
        <w:t>
      После расторжения договора субсидирования участник Программы на основании решения комитета кредиторов обращается в суд с заявлением о прекращении ускоренной реабилитационной процедуры с приложением заключительного отчета, согласованного с комитетом кредиторов.</w:t>
      </w:r>
      <w:r>
        <w:br/>
      </w: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7 в соответствии с постановлением Правительства РК от 10.11.2014 </w:t>
      </w:r>
      <w:r>
        <w:rPr>
          <w:rFonts w:ascii="Times New Roman"/>
          <w:b w:val="false"/>
          <w:i w:val="false"/>
          <w:color w:val="000000"/>
          <w:sz w:val="28"/>
        </w:rPr>
        <w:t>№ 1182</w:t>
      </w:r>
      <w:r>
        <w:rPr>
          <w:rFonts w:ascii="Times New Roman"/>
          <w:b w:val="false"/>
          <w:i w:val="false"/>
          <w:color w:val="ff0000"/>
          <w:sz w:val="28"/>
        </w:rPr>
        <w:t>.</w:t>
      </w:r>
    </w:p>
    <w:bookmarkEnd w:id="16"/>
    <w:bookmarkStart w:name="z250" w:id="17"/>
    <w:p>
      <w:pPr>
        <w:spacing w:after="0"/>
        <w:ind w:left="0"/>
        <w:jc w:val="left"/>
      </w:pPr>
      <w:r>
        <w:rPr>
          <w:rFonts w:ascii="Times New Roman"/>
          <w:b/>
          <w:i w:val="false"/>
          <w:color w:val="000000"/>
        </w:rPr>
        <w:t xml:space="preserve"> 
5. Этапы реализации Программы</w:t>
      </w:r>
    </w:p>
    <w:bookmarkEnd w:id="17"/>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19.02.2014 </w:t>
      </w:r>
      <w:r>
        <w:rPr>
          <w:rFonts w:ascii="Times New Roman"/>
          <w:b w:val="false"/>
          <w:i w:val="false"/>
          <w:color w:val="ff0000"/>
          <w:sz w:val="28"/>
        </w:rPr>
        <w:t>№ 117</w:t>
      </w:r>
      <w:r>
        <w:rPr>
          <w:rFonts w:ascii="Times New Roman"/>
          <w:b w:val="false"/>
          <w:i w:val="false"/>
          <w:color w:val="ff0000"/>
          <w:sz w:val="28"/>
        </w:rPr>
        <w:t>.</w:t>
      </w:r>
    </w:p>
    <w:bookmarkStart w:name="z251" w:id="18"/>
    <w:p>
      <w:pPr>
        <w:spacing w:after="0"/>
        <w:ind w:left="0"/>
        <w:jc w:val="both"/>
      </w:pPr>
      <w:r>
        <w:rPr>
          <w:rFonts w:ascii="Times New Roman"/>
          <w:b w:val="false"/>
          <w:i w:val="false"/>
          <w:color w:val="000000"/>
          <w:sz w:val="28"/>
        </w:rPr>
        <w:t>
      Реализация Программы будет осуществляться в три этапа:</w:t>
      </w:r>
      <w:r>
        <w:br/>
      </w:r>
      <w:r>
        <w:rPr>
          <w:rFonts w:ascii="Times New Roman"/>
          <w:b w:val="false"/>
          <w:i w:val="false"/>
          <w:color w:val="000000"/>
          <w:sz w:val="28"/>
        </w:rPr>
        <w:t>
</w:t>
      </w:r>
      <w:r>
        <w:rPr>
          <w:rFonts w:ascii="Times New Roman"/>
          <w:b w:val="false"/>
          <w:i w:val="false"/>
          <w:color w:val="000000"/>
          <w:sz w:val="28"/>
        </w:rPr>
        <w:t>
      Первый и второй этапы – 2011–2013 годы.</w:t>
      </w:r>
      <w:r>
        <w:br/>
      </w:r>
      <w:r>
        <w:rPr>
          <w:rFonts w:ascii="Times New Roman"/>
          <w:b w:val="false"/>
          <w:i w:val="false"/>
          <w:color w:val="000000"/>
          <w:sz w:val="28"/>
        </w:rPr>
        <w:t>
</w:t>
      </w:r>
      <w:r>
        <w:rPr>
          <w:rFonts w:ascii="Times New Roman"/>
          <w:b w:val="false"/>
          <w:i w:val="false"/>
          <w:color w:val="000000"/>
          <w:sz w:val="28"/>
        </w:rPr>
        <w:t>
      Первый этап будет предварительным этапом отбора.</w:t>
      </w:r>
      <w:r>
        <w:br/>
      </w:r>
      <w:r>
        <w:rPr>
          <w:rFonts w:ascii="Times New Roman"/>
          <w:b w:val="false"/>
          <w:i w:val="false"/>
          <w:color w:val="000000"/>
          <w:sz w:val="28"/>
        </w:rPr>
        <w:t>
</w:t>
      </w:r>
      <w:r>
        <w:rPr>
          <w:rFonts w:ascii="Times New Roman"/>
          <w:b w:val="false"/>
          <w:i w:val="false"/>
          <w:color w:val="000000"/>
          <w:sz w:val="28"/>
        </w:rPr>
        <w:t>
      Второй этап – рассмотрение планов реабилитаций (оздоровлений) и отбор участников Программы.</w:t>
      </w:r>
      <w:r>
        <w:br/>
      </w:r>
      <w:r>
        <w:rPr>
          <w:rFonts w:ascii="Times New Roman"/>
          <w:b w:val="false"/>
          <w:i w:val="false"/>
          <w:color w:val="000000"/>
          <w:sz w:val="28"/>
        </w:rPr>
        <w:t>
</w:t>
      </w:r>
      <w:r>
        <w:rPr>
          <w:rFonts w:ascii="Times New Roman"/>
          <w:b w:val="false"/>
          <w:i w:val="false"/>
          <w:color w:val="000000"/>
          <w:sz w:val="28"/>
        </w:rPr>
        <w:t>
      Третий этап:</w:t>
      </w:r>
      <w:r>
        <w:br/>
      </w:r>
      <w:r>
        <w:rPr>
          <w:rFonts w:ascii="Times New Roman"/>
          <w:b w:val="false"/>
          <w:i w:val="false"/>
          <w:color w:val="000000"/>
          <w:sz w:val="28"/>
        </w:rPr>
        <w:t>
      с 2011 по 2016 годы – применение мер государственной поддержки;</w:t>
      </w:r>
      <w:r>
        <w:br/>
      </w:r>
      <w:r>
        <w:rPr>
          <w:rFonts w:ascii="Times New Roman"/>
          <w:b w:val="false"/>
          <w:i w:val="false"/>
          <w:color w:val="000000"/>
          <w:sz w:val="28"/>
        </w:rPr>
        <w:t>
      с 2013 года до конца срока реализации планов реабилитаций (оздоровлений) – мониторинг реализации планов реабилитаций (оздоровлений) участников Программы.</w:t>
      </w:r>
    </w:p>
    <w:bookmarkEnd w:id="18"/>
    <w:bookmarkStart w:name="z257" w:id="19"/>
    <w:p>
      <w:pPr>
        <w:spacing w:after="0"/>
        <w:ind w:left="0"/>
        <w:jc w:val="left"/>
      </w:pPr>
      <w:r>
        <w:rPr>
          <w:rFonts w:ascii="Times New Roman"/>
          <w:b/>
          <w:i w:val="false"/>
          <w:color w:val="000000"/>
        </w:rPr>
        <w:t xml:space="preserve"> 
6. Необходимые ресурсы и источники их финансирования</w:t>
      </w:r>
    </w:p>
    <w:bookmarkEnd w:id="19"/>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19.02.2014 </w:t>
      </w:r>
      <w:r>
        <w:rPr>
          <w:rFonts w:ascii="Times New Roman"/>
          <w:b w:val="false"/>
          <w:i w:val="false"/>
          <w:color w:val="ff0000"/>
          <w:sz w:val="28"/>
        </w:rPr>
        <w:t>№ 117</w:t>
      </w:r>
      <w:r>
        <w:rPr>
          <w:rFonts w:ascii="Times New Roman"/>
          <w:b w:val="false"/>
          <w:i w:val="false"/>
          <w:color w:val="ff0000"/>
          <w:sz w:val="28"/>
        </w:rPr>
        <w:t>.</w:t>
      </w:r>
    </w:p>
    <w:bookmarkStart w:name="z258" w:id="20"/>
    <w:p>
      <w:pPr>
        <w:spacing w:after="0"/>
        <w:ind w:left="0"/>
        <w:jc w:val="both"/>
      </w:pPr>
      <w:r>
        <w:rPr>
          <w:rFonts w:ascii="Times New Roman"/>
          <w:b w:val="false"/>
          <w:i w:val="false"/>
          <w:color w:val="000000"/>
          <w:sz w:val="28"/>
        </w:rPr>
        <w:t>
      Источником финансирования будет являться республиканский бюджет на 2011 – 2016 годы. По предварительной оценке, при самом пессимистичном сценарии, при котором:</w:t>
      </w:r>
      <w:r>
        <w:br/>
      </w:r>
      <w:r>
        <w:rPr>
          <w:rFonts w:ascii="Times New Roman"/>
          <w:b w:val="false"/>
          <w:i w:val="false"/>
          <w:color w:val="000000"/>
          <w:sz w:val="28"/>
        </w:rPr>
        <w:t>
</w:t>
      </w:r>
      <w:r>
        <w:rPr>
          <w:rFonts w:ascii="Times New Roman"/>
          <w:b w:val="false"/>
          <w:i w:val="false"/>
          <w:color w:val="000000"/>
          <w:sz w:val="28"/>
        </w:rPr>
        <w:t>
      все потенциальные участники примут участие в Программе,</w:t>
      </w:r>
      <w:r>
        <w:br/>
      </w:r>
      <w:r>
        <w:rPr>
          <w:rFonts w:ascii="Times New Roman"/>
          <w:b w:val="false"/>
          <w:i w:val="false"/>
          <w:color w:val="000000"/>
          <w:sz w:val="28"/>
        </w:rPr>
        <w:t>
</w:t>
      </w:r>
      <w:r>
        <w:rPr>
          <w:rFonts w:ascii="Times New Roman"/>
          <w:b w:val="false"/>
          <w:i w:val="false"/>
          <w:color w:val="000000"/>
          <w:sz w:val="28"/>
        </w:rPr>
        <w:t>
      все планы реабилитации (оздоровления) будут иметь максимальные сроки субсидирования (5 лет),</w:t>
      </w:r>
      <w:r>
        <w:br/>
      </w:r>
      <w:r>
        <w:rPr>
          <w:rFonts w:ascii="Times New Roman"/>
          <w:b w:val="false"/>
          <w:i w:val="false"/>
          <w:color w:val="000000"/>
          <w:sz w:val="28"/>
        </w:rPr>
        <w:t>
</w:t>
      </w:r>
      <w:r>
        <w:rPr>
          <w:rFonts w:ascii="Times New Roman"/>
          <w:b w:val="false"/>
          <w:i w:val="false"/>
          <w:color w:val="000000"/>
          <w:sz w:val="28"/>
        </w:rPr>
        <w:t>
      все планы реабилитации (оздоровления) потребуют субсидирования ставки вознаграждения по кредитам,</w:t>
      </w:r>
      <w:r>
        <w:br/>
      </w:r>
      <w:r>
        <w:rPr>
          <w:rFonts w:ascii="Times New Roman"/>
          <w:b w:val="false"/>
          <w:i w:val="false"/>
          <w:color w:val="000000"/>
          <w:sz w:val="28"/>
        </w:rPr>
        <w:t>
</w:t>
      </w:r>
      <w:r>
        <w:rPr>
          <w:rFonts w:ascii="Times New Roman"/>
          <w:b w:val="false"/>
          <w:i w:val="false"/>
          <w:color w:val="000000"/>
          <w:sz w:val="28"/>
        </w:rPr>
        <w:t>
      расходы могут составить до 145,404 млрд. тенге, в том числе на:</w:t>
      </w:r>
      <w:r>
        <w:br/>
      </w:r>
      <w:r>
        <w:rPr>
          <w:rFonts w:ascii="Times New Roman"/>
          <w:b w:val="false"/>
          <w:i w:val="false"/>
          <w:color w:val="000000"/>
          <w:sz w:val="28"/>
        </w:rPr>
        <w:t>
</w:t>
      </w:r>
      <w:r>
        <w:rPr>
          <w:rFonts w:ascii="Times New Roman"/>
          <w:b w:val="false"/>
          <w:i w:val="false"/>
          <w:color w:val="000000"/>
          <w:sz w:val="28"/>
        </w:rPr>
        <w:t>
      1) субсидирование ставки вознаграждения 141,004 млрд. тенге;</w:t>
      </w:r>
      <w:r>
        <w:br/>
      </w:r>
      <w:r>
        <w:rPr>
          <w:rFonts w:ascii="Times New Roman"/>
          <w:b w:val="false"/>
          <w:i w:val="false"/>
          <w:color w:val="000000"/>
          <w:sz w:val="28"/>
        </w:rPr>
        <w:t>
</w:t>
      </w:r>
      <w:r>
        <w:rPr>
          <w:rFonts w:ascii="Times New Roman"/>
          <w:b w:val="false"/>
          <w:i w:val="false"/>
          <w:color w:val="000000"/>
          <w:sz w:val="28"/>
        </w:rPr>
        <w:t>
      2) софинансирование оплаты услуг консультантов по разработке планов реабилитаций (оздоровлений) 1,125 млрд. тенге;</w:t>
      </w:r>
      <w:r>
        <w:br/>
      </w:r>
      <w:r>
        <w:rPr>
          <w:rFonts w:ascii="Times New Roman"/>
          <w:b w:val="false"/>
          <w:i w:val="false"/>
          <w:color w:val="000000"/>
          <w:sz w:val="28"/>
        </w:rPr>
        <w:t>
</w:t>
      </w:r>
      <w:r>
        <w:rPr>
          <w:rFonts w:ascii="Times New Roman"/>
          <w:b w:val="false"/>
          <w:i w:val="false"/>
          <w:color w:val="000000"/>
          <w:sz w:val="28"/>
        </w:rPr>
        <w:t>
      3) оплату услуг консалтинговых компаний по мониторингу 2,685 млрд. тенге.</w:t>
      </w:r>
      <w:r>
        <w:br/>
      </w:r>
      <w:r>
        <w:rPr>
          <w:rFonts w:ascii="Times New Roman"/>
          <w:b w:val="false"/>
          <w:i w:val="false"/>
          <w:color w:val="000000"/>
          <w:sz w:val="28"/>
        </w:rPr>
        <w:t>
</w:t>
      </w:r>
      <w:r>
        <w:rPr>
          <w:rFonts w:ascii="Times New Roman"/>
          <w:b w:val="false"/>
          <w:i w:val="false"/>
          <w:color w:val="000000"/>
          <w:sz w:val="28"/>
        </w:rPr>
        <w:t>
      Реальная оценка этих допущений позволяет прогнозировать значительное сокращение данных расходов до 80 млрд. тенге. Поэтому суммы финансирования из республиканского бюджета на 2012 – 2016 годы будут уточняться при формировании соответствующих бюджетов на планируемый период.</w:t>
      </w:r>
      <w:r>
        <w:br/>
      </w:r>
      <w:r>
        <w:rPr>
          <w:rFonts w:ascii="Times New Roman"/>
          <w:b w:val="false"/>
          <w:i w:val="false"/>
          <w:color w:val="000000"/>
          <w:sz w:val="28"/>
        </w:rPr>
        <w:t>
</w:t>
      </w:r>
      <w:r>
        <w:rPr>
          <w:rFonts w:ascii="Times New Roman"/>
          <w:b w:val="false"/>
          <w:i w:val="false"/>
          <w:color w:val="000000"/>
          <w:sz w:val="28"/>
        </w:rPr>
        <w:t>
      Планирование, администрирование бюджетных программ по оздоровлению будет осуществлять уполномоченный орган.</w:t>
      </w:r>
    </w:p>
    <w:bookmarkEnd w:id="20"/>
    <w:bookmarkStart w:name="z268" w:id="21"/>
    <w:p>
      <w:pPr>
        <w:spacing w:after="0"/>
        <w:ind w:left="0"/>
        <w:jc w:val="left"/>
      </w:pPr>
      <w:r>
        <w:rPr>
          <w:rFonts w:ascii="Times New Roman"/>
          <w:b/>
          <w:i w:val="false"/>
          <w:color w:val="000000"/>
        </w:rPr>
        <w:t xml:space="preserve"> 
7. План мероприятий по реализации Программы</w:t>
      </w:r>
    </w:p>
    <w:bookmarkEnd w:id="21"/>
    <w:p>
      <w:pPr>
        <w:spacing w:after="0"/>
        <w:ind w:left="0"/>
        <w:jc w:val="both"/>
      </w:pPr>
      <w:r>
        <w:rPr>
          <w:rFonts w:ascii="Times New Roman"/>
          <w:b w:val="false"/>
          <w:i w:val="false"/>
          <w:color w:val="ff0000"/>
          <w:sz w:val="28"/>
        </w:rPr>
        <w:t xml:space="preserve">      Сноска. Раздел 7 с изменениями, внесенными постановлениями Правительства РК от 09.07.2011 </w:t>
      </w:r>
      <w:r>
        <w:rPr>
          <w:rFonts w:ascii="Times New Roman"/>
          <w:b w:val="false"/>
          <w:i w:val="false"/>
          <w:color w:val="ff0000"/>
          <w:sz w:val="28"/>
        </w:rPr>
        <w:t>№ 783</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08.09.2011 </w:t>
      </w:r>
      <w:r>
        <w:rPr>
          <w:rFonts w:ascii="Times New Roman"/>
          <w:b w:val="false"/>
          <w:i w:val="false"/>
          <w:color w:val="ff0000"/>
          <w:sz w:val="28"/>
        </w:rPr>
        <w:t>№ 1031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19.11.2011 </w:t>
      </w:r>
      <w:r>
        <w:rPr>
          <w:rFonts w:ascii="Times New Roman"/>
          <w:b w:val="false"/>
          <w:i w:val="false"/>
          <w:color w:val="ff0000"/>
          <w:sz w:val="28"/>
        </w:rPr>
        <w:t>№ 1355</w:t>
      </w:r>
      <w:r>
        <w:rPr>
          <w:rFonts w:ascii="Times New Roman"/>
          <w:b w:val="false"/>
          <w:i w:val="false"/>
          <w:color w:val="ff0000"/>
          <w:sz w:val="28"/>
        </w:rPr>
        <w:t xml:space="preserve">; от 02.08.2012 </w:t>
      </w:r>
      <w:r>
        <w:rPr>
          <w:rFonts w:ascii="Times New Roman"/>
          <w:b w:val="false"/>
          <w:i w:val="false"/>
          <w:color w:val="ff0000"/>
          <w:sz w:val="28"/>
        </w:rPr>
        <w:t>№ 1016</w:t>
      </w:r>
      <w:r>
        <w:rPr>
          <w:rFonts w:ascii="Times New Roman"/>
          <w:b w:val="false"/>
          <w:i w:val="false"/>
          <w:color w:val="ff0000"/>
          <w:sz w:val="28"/>
        </w:rPr>
        <w:t xml:space="preserve">; от 07.03.2013 </w:t>
      </w:r>
      <w:r>
        <w:rPr>
          <w:rFonts w:ascii="Times New Roman"/>
          <w:b w:val="false"/>
          <w:i w:val="false"/>
          <w:color w:val="ff0000"/>
          <w:sz w:val="28"/>
        </w:rPr>
        <w:t>№ 224</w:t>
      </w:r>
      <w:r>
        <w:rPr>
          <w:rFonts w:ascii="Times New Roman"/>
          <w:b w:val="false"/>
          <w:i w:val="false"/>
          <w:color w:val="ff0000"/>
          <w:sz w:val="28"/>
        </w:rPr>
        <w:t xml:space="preserve">; от 19.02.2014 </w:t>
      </w:r>
      <w:r>
        <w:rPr>
          <w:rFonts w:ascii="Times New Roman"/>
          <w:b w:val="false"/>
          <w:i w:val="false"/>
          <w:color w:val="ff0000"/>
          <w:sz w:val="28"/>
        </w:rPr>
        <w:t>№ 117</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4348"/>
        <w:gridCol w:w="3018"/>
        <w:gridCol w:w="3260"/>
        <w:gridCol w:w="2575"/>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мероприятия</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Ответственные</w:t>
            </w:r>
            <w:r>
              <w:br/>
            </w:r>
            <w:r>
              <w:rPr>
                <w:rFonts w:ascii="Times New Roman"/>
                <w:b w:val="false"/>
                <w:i w:val="false"/>
                <w:color w:val="000000"/>
                <w:sz w:val="20"/>
              </w:rPr>
              <w:t>
</w:t>
            </w:r>
            <w:r>
              <w:rPr>
                <w:rFonts w:ascii="Times New Roman"/>
                <w:b w:val="false"/>
                <w:i w:val="false"/>
                <w:color w:val="000000"/>
                <w:sz w:val="20"/>
              </w:rPr>
              <w:t>исполнители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исполнения</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нормативных правовых актов</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концепции</w:t>
            </w:r>
            <w:r>
              <w:br/>
            </w:r>
            <w:r>
              <w:rPr>
                <w:rFonts w:ascii="Times New Roman"/>
                <w:b w:val="false"/>
                <w:i w:val="false"/>
                <w:color w:val="000000"/>
                <w:sz w:val="20"/>
              </w:rPr>
              <w:t>
</w:t>
            </w:r>
            <w:r>
              <w:rPr>
                <w:rFonts w:ascii="Times New Roman"/>
                <w:b w:val="false"/>
                <w:i w:val="false"/>
                <w:color w:val="000000"/>
                <w:sz w:val="20"/>
              </w:rPr>
              <w:t>проекта Закона Республики</w:t>
            </w:r>
            <w:r>
              <w:br/>
            </w:r>
            <w:r>
              <w:rPr>
                <w:rFonts w:ascii="Times New Roman"/>
                <w:b w:val="false"/>
                <w:i w:val="false"/>
                <w:color w:val="000000"/>
                <w:sz w:val="20"/>
              </w:rPr>
              <w:t>
</w:t>
            </w:r>
            <w:r>
              <w:rPr>
                <w:rFonts w:ascii="Times New Roman"/>
                <w:b w:val="false"/>
                <w:i w:val="false"/>
                <w:color w:val="000000"/>
                <w:sz w:val="20"/>
              </w:rPr>
              <w:t>Казахстан "О внесении</w:t>
            </w:r>
            <w:r>
              <w:br/>
            </w:r>
            <w:r>
              <w:rPr>
                <w:rFonts w:ascii="Times New Roman"/>
                <w:b w:val="false"/>
                <w:i w:val="false"/>
                <w:color w:val="000000"/>
                <w:sz w:val="20"/>
              </w:rPr>
              <w:t>
</w:t>
            </w:r>
            <w:r>
              <w:rPr>
                <w:rFonts w:ascii="Times New Roman"/>
                <w:b w:val="false"/>
                <w:i w:val="false"/>
                <w:color w:val="000000"/>
                <w:sz w:val="20"/>
              </w:rPr>
              <w:t>изменений и дополнений в</w:t>
            </w:r>
            <w:r>
              <w:br/>
            </w:r>
            <w:r>
              <w:rPr>
                <w:rFonts w:ascii="Times New Roman"/>
                <w:b w:val="false"/>
                <w:i w:val="false"/>
                <w:color w:val="000000"/>
                <w:sz w:val="20"/>
              </w:rPr>
              <w:t>
</w:t>
            </w:r>
            <w:r>
              <w:rPr>
                <w:rFonts w:ascii="Times New Roman"/>
                <w:b w:val="false"/>
                <w:i w:val="false"/>
                <w:color w:val="000000"/>
                <w:sz w:val="20"/>
              </w:rPr>
              <w:t>некоторые законодательные</w:t>
            </w:r>
            <w:r>
              <w:br/>
            </w:r>
            <w:r>
              <w:rPr>
                <w:rFonts w:ascii="Times New Roman"/>
                <w:b w:val="false"/>
                <w:i w:val="false"/>
                <w:color w:val="000000"/>
                <w:sz w:val="20"/>
              </w:rPr>
              <w:t>
</w:t>
            </w:r>
            <w:r>
              <w:rPr>
                <w:rFonts w:ascii="Times New Roman"/>
                <w:b w:val="false"/>
                <w:i w:val="false"/>
                <w:color w:val="000000"/>
                <w:sz w:val="20"/>
              </w:rPr>
              <w:t>акты Республики Казахстан</w:t>
            </w:r>
            <w:r>
              <w:br/>
            </w:r>
            <w:r>
              <w:rPr>
                <w:rFonts w:ascii="Times New Roman"/>
                <w:b w:val="false"/>
                <w:i w:val="false"/>
                <w:color w:val="000000"/>
                <w:sz w:val="20"/>
              </w:rPr>
              <w:t>
</w:t>
            </w:r>
            <w:r>
              <w:rPr>
                <w:rFonts w:ascii="Times New Roman"/>
                <w:b w:val="false"/>
                <w:i w:val="false"/>
                <w:color w:val="000000"/>
                <w:sz w:val="20"/>
              </w:rPr>
              <w:t>по вопросам оздоровления</w:t>
            </w:r>
            <w:r>
              <w:br/>
            </w:r>
            <w:r>
              <w:rPr>
                <w:rFonts w:ascii="Times New Roman"/>
                <w:b w:val="false"/>
                <w:i w:val="false"/>
                <w:color w:val="000000"/>
                <w:sz w:val="20"/>
              </w:rPr>
              <w:t>
</w:t>
            </w:r>
            <w:r>
              <w:rPr>
                <w:rFonts w:ascii="Times New Roman"/>
                <w:b w:val="false"/>
                <w:i w:val="false"/>
                <w:color w:val="000000"/>
                <w:sz w:val="20"/>
              </w:rPr>
              <w:t>конкурентоспособных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МЮ</w:t>
            </w:r>
            <w:r>
              <w:br/>
            </w:r>
            <w:r>
              <w:rPr>
                <w:rFonts w:ascii="Times New Roman"/>
                <w:b w:val="false"/>
                <w:i w:val="false"/>
                <w:color w:val="000000"/>
                <w:sz w:val="20"/>
              </w:rPr>
              <w:t>
</w:t>
            </w: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НБ (по согласованию)</w:t>
            </w:r>
            <w:r>
              <w:br/>
            </w:r>
            <w:r>
              <w:rPr>
                <w:rFonts w:ascii="Times New Roman"/>
                <w:b w:val="false"/>
                <w:i w:val="false"/>
                <w:color w:val="000000"/>
                <w:sz w:val="20"/>
              </w:rPr>
              <w:t>
</w:t>
            </w:r>
            <w:r>
              <w:rPr>
                <w:rFonts w:ascii="Times New Roman"/>
                <w:b w:val="false"/>
                <w:i w:val="false"/>
                <w:color w:val="000000"/>
                <w:sz w:val="20"/>
              </w:rPr>
              <w:t>АФН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 концепции</w:t>
            </w:r>
            <w:r>
              <w:br/>
            </w:r>
            <w:r>
              <w:rPr>
                <w:rFonts w:ascii="Times New Roman"/>
                <w:b w:val="false"/>
                <w:i w:val="false"/>
                <w:color w:val="000000"/>
                <w:sz w:val="20"/>
              </w:rPr>
              <w:t>
</w:t>
            </w:r>
            <w:r>
              <w:rPr>
                <w:rFonts w:ascii="Times New Roman"/>
                <w:b w:val="false"/>
                <w:i w:val="false"/>
                <w:color w:val="000000"/>
                <w:sz w:val="20"/>
              </w:rPr>
              <w:t>законопроекта на</w:t>
            </w:r>
            <w:r>
              <w:br/>
            </w:r>
            <w:r>
              <w:rPr>
                <w:rFonts w:ascii="Times New Roman"/>
                <w:b w:val="false"/>
                <w:i w:val="false"/>
                <w:color w:val="000000"/>
                <w:sz w:val="20"/>
              </w:rPr>
              <w:t>
</w:t>
            </w:r>
            <w:r>
              <w:rPr>
                <w:rFonts w:ascii="Times New Roman"/>
                <w:b w:val="false"/>
                <w:i w:val="false"/>
                <w:color w:val="000000"/>
                <w:sz w:val="20"/>
              </w:rPr>
              <w:t>Межведомственную</w:t>
            </w:r>
            <w:r>
              <w:br/>
            </w:r>
            <w:r>
              <w:rPr>
                <w:rFonts w:ascii="Times New Roman"/>
                <w:b w:val="false"/>
                <w:i w:val="false"/>
                <w:color w:val="000000"/>
                <w:sz w:val="20"/>
              </w:rPr>
              <w:t>
</w:t>
            </w:r>
            <w:r>
              <w:rPr>
                <w:rFonts w:ascii="Times New Roman"/>
                <w:b w:val="false"/>
                <w:i w:val="false"/>
                <w:color w:val="000000"/>
                <w:sz w:val="20"/>
              </w:rPr>
              <w:t>комиссию по вопросам</w:t>
            </w:r>
            <w:r>
              <w:br/>
            </w:r>
            <w:r>
              <w:rPr>
                <w:rFonts w:ascii="Times New Roman"/>
                <w:b w:val="false"/>
                <w:i w:val="false"/>
                <w:color w:val="000000"/>
                <w:sz w:val="20"/>
              </w:rPr>
              <w:t>
</w:t>
            </w:r>
            <w:r>
              <w:rPr>
                <w:rFonts w:ascii="Times New Roman"/>
                <w:b w:val="false"/>
                <w:i w:val="false"/>
                <w:color w:val="000000"/>
                <w:sz w:val="20"/>
              </w:rPr>
              <w:t>законопроектной</w:t>
            </w:r>
            <w:r>
              <w:br/>
            </w:r>
            <w:r>
              <w:rPr>
                <w:rFonts w:ascii="Times New Roman"/>
                <w:b w:val="false"/>
                <w:i w:val="false"/>
                <w:color w:val="000000"/>
                <w:sz w:val="20"/>
              </w:rPr>
              <w:t>
</w:t>
            </w:r>
            <w:r>
              <w:rPr>
                <w:rFonts w:ascii="Times New Roman"/>
                <w:b w:val="false"/>
                <w:i w:val="false"/>
                <w:color w:val="000000"/>
                <w:sz w:val="20"/>
              </w:rPr>
              <w:t>деятельности при</w:t>
            </w:r>
            <w:r>
              <w:br/>
            </w:r>
            <w:r>
              <w:rPr>
                <w:rFonts w:ascii="Times New Roman"/>
                <w:b w:val="false"/>
                <w:i w:val="false"/>
                <w:color w:val="000000"/>
                <w:sz w:val="20"/>
              </w:rPr>
              <w:t>
</w:t>
            </w:r>
            <w:r>
              <w:rPr>
                <w:rFonts w:ascii="Times New Roman"/>
                <w:b w:val="false"/>
                <w:i w:val="false"/>
                <w:color w:val="000000"/>
                <w:sz w:val="20"/>
              </w:rPr>
              <w:t>Правительстве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w:t>
            </w:r>
            <w:r>
              <w:br/>
            </w:r>
            <w:r>
              <w:rPr>
                <w:rFonts w:ascii="Times New Roman"/>
                <w:b w:val="false"/>
                <w:i w:val="false"/>
                <w:color w:val="000000"/>
                <w:sz w:val="20"/>
              </w:rPr>
              <w:t>
</w:t>
            </w:r>
            <w:r>
              <w:rPr>
                <w:rFonts w:ascii="Times New Roman"/>
                <w:b w:val="false"/>
                <w:i w:val="false"/>
                <w:color w:val="000000"/>
                <w:sz w:val="20"/>
              </w:rPr>
              <w:t>постановления</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w:t>
            </w:r>
            <w:r>
              <w:br/>
            </w:r>
            <w:r>
              <w:rPr>
                <w:rFonts w:ascii="Times New Roman"/>
                <w:b w:val="false"/>
                <w:i w:val="false"/>
                <w:color w:val="000000"/>
                <w:sz w:val="20"/>
              </w:rPr>
              <w:t>
</w:t>
            </w:r>
            <w:r>
              <w:rPr>
                <w:rFonts w:ascii="Times New Roman"/>
                <w:b w:val="false"/>
                <w:i w:val="false"/>
                <w:color w:val="000000"/>
                <w:sz w:val="20"/>
              </w:rPr>
              <w:t>предусматривающего</w:t>
            </w:r>
            <w:r>
              <w:br/>
            </w:r>
            <w:r>
              <w:rPr>
                <w:rFonts w:ascii="Times New Roman"/>
                <w:b w:val="false"/>
                <w:i w:val="false"/>
                <w:color w:val="000000"/>
                <w:sz w:val="20"/>
              </w:rPr>
              <w:t>
</w:t>
            </w:r>
            <w:r>
              <w:rPr>
                <w:rFonts w:ascii="Times New Roman"/>
                <w:b w:val="false"/>
                <w:i w:val="false"/>
                <w:color w:val="000000"/>
                <w:sz w:val="20"/>
              </w:rPr>
              <w:t>утверждение состава и</w:t>
            </w:r>
            <w:r>
              <w:br/>
            </w:r>
            <w:r>
              <w:rPr>
                <w:rFonts w:ascii="Times New Roman"/>
                <w:b w:val="false"/>
                <w:i w:val="false"/>
                <w:color w:val="000000"/>
                <w:sz w:val="20"/>
              </w:rPr>
              <w:t>
</w:t>
            </w:r>
            <w:r>
              <w:rPr>
                <w:rFonts w:ascii="Times New Roman"/>
                <w:b w:val="false"/>
                <w:i w:val="false"/>
                <w:color w:val="000000"/>
                <w:sz w:val="20"/>
              </w:rPr>
              <w:t>положения о Совете по</w:t>
            </w:r>
            <w:r>
              <w:br/>
            </w:r>
            <w:r>
              <w:rPr>
                <w:rFonts w:ascii="Times New Roman"/>
                <w:b w:val="false"/>
                <w:i w:val="false"/>
                <w:color w:val="000000"/>
                <w:sz w:val="20"/>
              </w:rPr>
              <w:t>
</w:t>
            </w:r>
            <w:r>
              <w:rPr>
                <w:rFonts w:ascii="Times New Roman"/>
                <w:b w:val="false"/>
                <w:i w:val="false"/>
                <w:color w:val="000000"/>
                <w:sz w:val="20"/>
              </w:rPr>
              <w:t>оздоровлению</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оператора по</w:t>
            </w:r>
            <w:r>
              <w:br/>
            </w:r>
            <w:r>
              <w:rPr>
                <w:rFonts w:ascii="Times New Roman"/>
                <w:b w:val="false"/>
                <w:i w:val="false"/>
                <w:color w:val="000000"/>
                <w:sz w:val="20"/>
              </w:rPr>
              <w:t>
</w:t>
            </w:r>
            <w:r>
              <w:rPr>
                <w:rFonts w:ascii="Times New Roman"/>
                <w:b w:val="false"/>
                <w:i w:val="false"/>
                <w:color w:val="000000"/>
                <w:sz w:val="20"/>
              </w:rPr>
              <w:t>субсидированию</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порядка</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отраслевыми органами</w:t>
            </w:r>
            <w:r>
              <w:br/>
            </w:r>
            <w:r>
              <w:rPr>
                <w:rFonts w:ascii="Times New Roman"/>
                <w:b w:val="false"/>
                <w:i w:val="false"/>
                <w:color w:val="000000"/>
                <w:sz w:val="20"/>
              </w:rPr>
              <w:t>
</w:t>
            </w:r>
            <w:r>
              <w:rPr>
                <w:rFonts w:ascii="Times New Roman"/>
                <w:b w:val="false"/>
                <w:i w:val="false"/>
                <w:color w:val="000000"/>
                <w:sz w:val="20"/>
              </w:rPr>
              <w:t>экспертного заключения на</w:t>
            </w:r>
            <w:r>
              <w:br/>
            </w:r>
            <w:r>
              <w:rPr>
                <w:rFonts w:ascii="Times New Roman"/>
                <w:b w:val="false"/>
                <w:i w:val="false"/>
                <w:color w:val="000000"/>
                <w:sz w:val="20"/>
              </w:rPr>
              <w:t>
</w:t>
            </w:r>
            <w:r>
              <w:rPr>
                <w:rFonts w:ascii="Times New Roman"/>
                <w:b w:val="false"/>
                <w:i w:val="false"/>
                <w:color w:val="000000"/>
                <w:sz w:val="20"/>
              </w:rPr>
              <w:t>соответствие предприятия</w:t>
            </w:r>
            <w:r>
              <w:br/>
            </w:r>
            <w:r>
              <w:rPr>
                <w:rFonts w:ascii="Times New Roman"/>
                <w:b w:val="false"/>
                <w:i w:val="false"/>
                <w:color w:val="000000"/>
                <w:sz w:val="20"/>
              </w:rPr>
              <w:t>
</w:t>
            </w:r>
            <w:r>
              <w:rPr>
                <w:rFonts w:ascii="Times New Roman"/>
                <w:b w:val="false"/>
                <w:i w:val="false"/>
                <w:color w:val="000000"/>
                <w:sz w:val="20"/>
              </w:rPr>
              <w:t>требованиям Программы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МЭРТ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Правил</w:t>
            </w:r>
            <w:r>
              <w:br/>
            </w:r>
            <w:r>
              <w:rPr>
                <w:rFonts w:ascii="Times New Roman"/>
                <w:b w:val="false"/>
                <w:i w:val="false"/>
                <w:color w:val="000000"/>
                <w:sz w:val="20"/>
              </w:rPr>
              <w:t>
</w:t>
            </w:r>
            <w:r>
              <w:rPr>
                <w:rFonts w:ascii="Times New Roman"/>
                <w:b w:val="false"/>
                <w:i w:val="false"/>
                <w:color w:val="000000"/>
                <w:sz w:val="20"/>
              </w:rPr>
              <w:t>софинансирования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r>
              <w:br/>
            </w:r>
            <w:r>
              <w:rPr>
                <w:rFonts w:ascii="Times New Roman"/>
                <w:b w:val="false"/>
                <w:i w:val="false"/>
                <w:color w:val="000000"/>
                <w:sz w:val="20"/>
              </w:rPr>
              <w:t>
</w:t>
            </w:r>
            <w:r>
              <w:rPr>
                <w:rFonts w:ascii="Times New Roman"/>
                <w:b w:val="false"/>
                <w:i w:val="false"/>
                <w:color w:val="000000"/>
                <w:sz w:val="20"/>
              </w:rPr>
              <w:t>оплаты услуг консультантов</w:t>
            </w:r>
            <w:r>
              <w:br/>
            </w:r>
            <w:r>
              <w:rPr>
                <w:rFonts w:ascii="Times New Roman"/>
                <w:b w:val="false"/>
                <w:i w:val="false"/>
                <w:color w:val="000000"/>
                <w:sz w:val="20"/>
              </w:rPr>
              <w:t>
</w:t>
            </w:r>
            <w:r>
              <w:rPr>
                <w:rFonts w:ascii="Times New Roman"/>
                <w:b w:val="false"/>
                <w:i w:val="false"/>
                <w:color w:val="000000"/>
                <w:sz w:val="20"/>
              </w:rPr>
              <w:t>в рамках Программы</w:t>
            </w:r>
            <w:r>
              <w:br/>
            </w:r>
            <w:r>
              <w:rPr>
                <w:rFonts w:ascii="Times New Roman"/>
                <w:b w:val="false"/>
                <w:i w:val="false"/>
                <w:color w:val="000000"/>
                <w:sz w:val="20"/>
              </w:rPr>
              <w:t>
</w:t>
            </w:r>
            <w:r>
              <w:rPr>
                <w:rFonts w:ascii="Times New Roman"/>
                <w:b w:val="false"/>
                <w:i w:val="false"/>
                <w:color w:val="000000"/>
                <w:sz w:val="20"/>
              </w:rPr>
              <w:t>посткризисного</w:t>
            </w:r>
            <w:r>
              <w:br/>
            </w:r>
            <w:r>
              <w:rPr>
                <w:rFonts w:ascii="Times New Roman"/>
                <w:b w:val="false"/>
                <w:i w:val="false"/>
                <w:color w:val="000000"/>
                <w:sz w:val="20"/>
              </w:rPr>
              <w:t>
</w:t>
            </w: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конкурентоспособных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постановления</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Правил</w:t>
            </w:r>
            <w:r>
              <w:br/>
            </w:r>
            <w:r>
              <w:rPr>
                <w:rFonts w:ascii="Times New Roman"/>
                <w:b w:val="false"/>
                <w:i w:val="false"/>
                <w:color w:val="000000"/>
                <w:sz w:val="20"/>
              </w:rPr>
              <w:t>
</w:t>
            </w:r>
            <w:r>
              <w:rPr>
                <w:rFonts w:ascii="Times New Roman"/>
                <w:b w:val="false"/>
                <w:i w:val="false"/>
                <w:color w:val="000000"/>
                <w:sz w:val="20"/>
              </w:rPr>
              <w:t>субсидирования процентной</w:t>
            </w:r>
            <w:r>
              <w:br/>
            </w:r>
            <w:r>
              <w:rPr>
                <w:rFonts w:ascii="Times New Roman"/>
                <w:b w:val="false"/>
                <w:i w:val="false"/>
                <w:color w:val="000000"/>
                <w:sz w:val="20"/>
              </w:rPr>
              <w:t>
</w:t>
            </w:r>
            <w:r>
              <w:rPr>
                <w:rFonts w:ascii="Times New Roman"/>
                <w:b w:val="false"/>
                <w:i w:val="false"/>
                <w:color w:val="000000"/>
                <w:sz w:val="20"/>
              </w:rPr>
              <w:t>ставки вознаграждения в</w:t>
            </w:r>
            <w:r>
              <w:br/>
            </w:r>
            <w:r>
              <w:rPr>
                <w:rFonts w:ascii="Times New Roman"/>
                <w:b w:val="false"/>
                <w:i w:val="false"/>
                <w:color w:val="000000"/>
                <w:sz w:val="20"/>
              </w:rPr>
              <w:t>
</w:t>
            </w:r>
            <w:r>
              <w:rPr>
                <w:rFonts w:ascii="Times New Roman"/>
                <w:b w:val="false"/>
                <w:i w:val="false"/>
                <w:color w:val="000000"/>
                <w:sz w:val="20"/>
              </w:rPr>
              <w:t>рамках Программы</w:t>
            </w:r>
            <w:r>
              <w:br/>
            </w:r>
            <w:r>
              <w:rPr>
                <w:rFonts w:ascii="Times New Roman"/>
                <w:b w:val="false"/>
                <w:i w:val="false"/>
                <w:color w:val="000000"/>
                <w:sz w:val="20"/>
              </w:rPr>
              <w:t>
</w:t>
            </w:r>
            <w:r>
              <w:rPr>
                <w:rFonts w:ascii="Times New Roman"/>
                <w:b w:val="false"/>
                <w:i w:val="false"/>
                <w:color w:val="000000"/>
                <w:sz w:val="20"/>
              </w:rPr>
              <w:t>посткризисного</w:t>
            </w:r>
            <w:r>
              <w:br/>
            </w:r>
            <w:r>
              <w:rPr>
                <w:rFonts w:ascii="Times New Roman"/>
                <w:b w:val="false"/>
                <w:i w:val="false"/>
                <w:color w:val="000000"/>
                <w:sz w:val="20"/>
              </w:rPr>
              <w:t>
</w:t>
            </w:r>
            <w:r>
              <w:rPr>
                <w:rFonts w:ascii="Times New Roman"/>
                <w:b w:val="false"/>
                <w:i w:val="false"/>
                <w:color w:val="000000"/>
                <w:sz w:val="20"/>
              </w:rPr>
              <w:t>восстановления</w:t>
            </w:r>
            <w:r>
              <w:br/>
            </w:r>
            <w:r>
              <w:rPr>
                <w:rFonts w:ascii="Times New Roman"/>
                <w:b w:val="false"/>
                <w:i w:val="false"/>
                <w:color w:val="000000"/>
                <w:sz w:val="20"/>
              </w:rPr>
              <w:t>
</w:t>
            </w:r>
            <w:r>
              <w:rPr>
                <w:rFonts w:ascii="Times New Roman"/>
                <w:b w:val="false"/>
                <w:i w:val="false"/>
                <w:color w:val="000000"/>
                <w:sz w:val="20"/>
              </w:rPr>
              <w:t>(оздоровление</w:t>
            </w:r>
            <w:r>
              <w:br/>
            </w:r>
            <w:r>
              <w:rPr>
                <w:rFonts w:ascii="Times New Roman"/>
                <w:b w:val="false"/>
                <w:i w:val="false"/>
                <w:color w:val="000000"/>
                <w:sz w:val="20"/>
              </w:rPr>
              <w:t>
</w:t>
            </w:r>
            <w:r>
              <w:rPr>
                <w:rFonts w:ascii="Times New Roman"/>
                <w:b w:val="false"/>
                <w:i w:val="false"/>
                <w:color w:val="000000"/>
                <w:sz w:val="20"/>
              </w:rPr>
              <w:t>конкурентоспособных</w:t>
            </w:r>
            <w:r>
              <w:br/>
            </w:r>
            <w:r>
              <w:rPr>
                <w:rFonts w:ascii="Times New Roman"/>
                <w:b w:val="false"/>
                <w:i w:val="false"/>
                <w:color w:val="000000"/>
                <w:sz w:val="20"/>
              </w:rPr>
              <w:t>
</w:t>
            </w:r>
            <w:r>
              <w:rPr>
                <w:rFonts w:ascii="Times New Roman"/>
                <w:b w:val="false"/>
                <w:i w:val="false"/>
                <w:color w:val="000000"/>
                <w:sz w:val="20"/>
              </w:rPr>
              <w:t>предприятий)</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постановления</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критериев</w:t>
            </w:r>
            <w:r>
              <w:br/>
            </w:r>
            <w:r>
              <w:rPr>
                <w:rFonts w:ascii="Times New Roman"/>
                <w:b w:val="false"/>
                <w:i w:val="false"/>
                <w:color w:val="000000"/>
                <w:sz w:val="20"/>
              </w:rPr>
              <w:t>
</w:t>
            </w:r>
            <w:r>
              <w:rPr>
                <w:rFonts w:ascii="Times New Roman"/>
                <w:b w:val="false"/>
                <w:i w:val="false"/>
                <w:color w:val="000000"/>
                <w:sz w:val="20"/>
              </w:rPr>
              <w:t>отнесения предприятий к</w:t>
            </w:r>
            <w:r>
              <w:br/>
            </w:r>
            <w:r>
              <w:rPr>
                <w:rFonts w:ascii="Times New Roman"/>
                <w:b w:val="false"/>
                <w:i w:val="false"/>
                <w:color w:val="000000"/>
                <w:sz w:val="20"/>
              </w:rPr>
              <w:t>
</w:t>
            </w:r>
            <w:r>
              <w:rPr>
                <w:rFonts w:ascii="Times New Roman"/>
                <w:b w:val="false"/>
                <w:i w:val="false"/>
                <w:color w:val="000000"/>
                <w:sz w:val="20"/>
              </w:rPr>
              <w:t>системообразующим</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r>
              <w:br/>
            </w:r>
            <w:r>
              <w:rPr>
                <w:rFonts w:ascii="Times New Roman"/>
                <w:b w:val="false"/>
                <w:i w:val="false"/>
                <w:color w:val="000000"/>
                <w:sz w:val="20"/>
              </w:rPr>
              <w:t>
</w:t>
            </w: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Отраслевые органы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 приказ</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формы заявки</w:t>
            </w:r>
            <w:r>
              <w:br/>
            </w:r>
            <w:r>
              <w:rPr>
                <w:rFonts w:ascii="Times New Roman"/>
                <w:b w:val="false"/>
                <w:i w:val="false"/>
                <w:color w:val="000000"/>
                <w:sz w:val="20"/>
              </w:rPr>
              <w:t>
</w:t>
            </w:r>
            <w:r>
              <w:rPr>
                <w:rFonts w:ascii="Times New Roman"/>
                <w:b w:val="false"/>
                <w:i w:val="false"/>
                <w:color w:val="000000"/>
                <w:sz w:val="20"/>
              </w:rPr>
              <w:t>на осуществление</w:t>
            </w:r>
            <w:r>
              <w:br/>
            </w:r>
            <w:r>
              <w:rPr>
                <w:rFonts w:ascii="Times New Roman"/>
                <w:b w:val="false"/>
                <w:i w:val="false"/>
                <w:color w:val="000000"/>
                <w:sz w:val="20"/>
              </w:rPr>
              <w:t>
</w:t>
            </w:r>
            <w:r>
              <w:rPr>
                <w:rFonts w:ascii="Times New Roman"/>
                <w:b w:val="false"/>
                <w:i w:val="false"/>
                <w:color w:val="000000"/>
                <w:sz w:val="20"/>
              </w:rPr>
              <w:t>софинансирования оплаты</w:t>
            </w:r>
            <w:r>
              <w:br/>
            </w:r>
            <w:r>
              <w:rPr>
                <w:rFonts w:ascii="Times New Roman"/>
                <w:b w:val="false"/>
                <w:i w:val="false"/>
                <w:color w:val="000000"/>
                <w:sz w:val="20"/>
              </w:rPr>
              <w:t>
</w:t>
            </w:r>
            <w:r>
              <w:rPr>
                <w:rFonts w:ascii="Times New Roman"/>
                <w:b w:val="false"/>
                <w:i w:val="false"/>
                <w:color w:val="000000"/>
                <w:sz w:val="20"/>
              </w:rPr>
              <w:t>стоимости услуг</w:t>
            </w:r>
            <w:r>
              <w:br/>
            </w:r>
            <w:r>
              <w:rPr>
                <w:rFonts w:ascii="Times New Roman"/>
                <w:b w:val="false"/>
                <w:i w:val="false"/>
                <w:color w:val="000000"/>
                <w:sz w:val="20"/>
              </w:rPr>
              <w:t>
</w:t>
            </w:r>
            <w:r>
              <w:rPr>
                <w:rFonts w:ascii="Times New Roman"/>
                <w:b w:val="false"/>
                <w:i w:val="false"/>
                <w:color w:val="000000"/>
                <w:sz w:val="20"/>
              </w:rPr>
              <w:t>консультанта из</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Министра</w:t>
            </w:r>
            <w:r>
              <w:br/>
            </w:r>
            <w:r>
              <w:rPr>
                <w:rFonts w:ascii="Times New Roman"/>
                <w:b w:val="false"/>
                <w:i w:val="false"/>
                <w:color w:val="000000"/>
                <w:sz w:val="20"/>
              </w:rPr>
              <w:t>
</w:t>
            </w:r>
            <w:r>
              <w:rPr>
                <w:rFonts w:ascii="Times New Roman"/>
                <w:b w:val="false"/>
                <w:i w:val="false"/>
                <w:color w:val="000000"/>
                <w:sz w:val="20"/>
              </w:rPr>
              <w:t>финансов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изменений и</w:t>
            </w:r>
            <w:r>
              <w:br/>
            </w:r>
            <w:r>
              <w:rPr>
                <w:rFonts w:ascii="Times New Roman"/>
                <w:b w:val="false"/>
                <w:i w:val="false"/>
                <w:color w:val="000000"/>
                <w:sz w:val="20"/>
              </w:rPr>
              <w:t>
</w:t>
            </w:r>
            <w:r>
              <w:rPr>
                <w:rFonts w:ascii="Times New Roman"/>
                <w:b w:val="false"/>
                <w:i w:val="false"/>
                <w:color w:val="000000"/>
                <w:sz w:val="20"/>
              </w:rPr>
              <w:t xml:space="preserve">дополнений в </w:t>
            </w:r>
            <w:r>
              <w:br/>
            </w: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Правительства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от 14 сентября</w:t>
            </w:r>
            <w:r>
              <w:br/>
            </w:r>
            <w:r>
              <w:rPr>
                <w:rFonts w:ascii="Times New Roman"/>
                <w:b w:val="false"/>
                <w:i w:val="false"/>
                <w:color w:val="000000"/>
                <w:sz w:val="20"/>
              </w:rPr>
              <w:t>
</w:t>
            </w:r>
            <w:r>
              <w:rPr>
                <w:rFonts w:ascii="Times New Roman"/>
                <w:b w:val="false"/>
                <w:i w:val="false"/>
                <w:color w:val="000000"/>
                <w:sz w:val="20"/>
              </w:rPr>
              <w:t>2004 года № 960</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r>
              <w:br/>
            </w:r>
            <w:r>
              <w:rPr>
                <w:rFonts w:ascii="Times New Roman"/>
                <w:b w:val="false"/>
                <w:i w:val="false"/>
                <w:color w:val="000000"/>
                <w:sz w:val="20"/>
              </w:rPr>
              <w:t>
</w:t>
            </w:r>
            <w:r>
              <w:rPr>
                <w:rFonts w:ascii="Times New Roman"/>
                <w:b w:val="false"/>
                <w:i w:val="false"/>
                <w:color w:val="000000"/>
                <w:sz w:val="20"/>
              </w:rPr>
              <w:t>МЭРТ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постановления</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формы</w:t>
            </w:r>
            <w:r>
              <w:br/>
            </w:r>
            <w:r>
              <w:rPr>
                <w:rFonts w:ascii="Times New Roman"/>
                <w:b w:val="false"/>
                <w:i w:val="false"/>
                <w:color w:val="000000"/>
                <w:sz w:val="20"/>
              </w:rPr>
              <w:t>
</w:t>
            </w:r>
            <w:r>
              <w:rPr>
                <w:rFonts w:ascii="Times New Roman"/>
                <w:b w:val="false"/>
                <w:i w:val="false"/>
                <w:color w:val="000000"/>
                <w:sz w:val="20"/>
              </w:rPr>
              <w:t>заявления на участие в</w:t>
            </w:r>
            <w:r>
              <w:br/>
            </w:r>
            <w:r>
              <w:rPr>
                <w:rFonts w:ascii="Times New Roman"/>
                <w:b w:val="false"/>
                <w:i w:val="false"/>
                <w:color w:val="000000"/>
                <w:sz w:val="20"/>
              </w:rPr>
              <w:t>
</w:t>
            </w:r>
            <w:r>
              <w:rPr>
                <w:rFonts w:ascii="Times New Roman"/>
                <w:b w:val="false"/>
                <w:i w:val="false"/>
                <w:color w:val="000000"/>
                <w:sz w:val="20"/>
              </w:rPr>
              <w:t>Программе</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Министра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методики</w:t>
            </w:r>
            <w:r>
              <w:br/>
            </w:r>
            <w:r>
              <w:rPr>
                <w:rFonts w:ascii="Times New Roman"/>
                <w:b w:val="false"/>
                <w:i w:val="false"/>
                <w:color w:val="000000"/>
                <w:sz w:val="20"/>
              </w:rPr>
              <w:t>
</w:t>
            </w:r>
            <w:r>
              <w:rPr>
                <w:rFonts w:ascii="Times New Roman"/>
                <w:b w:val="false"/>
                <w:i w:val="false"/>
                <w:color w:val="000000"/>
                <w:sz w:val="20"/>
              </w:rPr>
              <w:t>анализа плана реабилитации</w:t>
            </w:r>
            <w:r>
              <w:br/>
            </w:r>
            <w:r>
              <w:rPr>
                <w:rFonts w:ascii="Times New Roman"/>
                <w:b w:val="false"/>
                <w:i w:val="false"/>
                <w:color w:val="000000"/>
                <w:sz w:val="20"/>
              </w:rPr>
              <w:t>
</w:t>
            </w:r>
            <w:r>
              <w:rPr>
                <w:rFonts w:ascii="Times New Roman"/>
                <w:b w:val="false"/>
                <w:i w:val="false"/>
                <w:color w:val="000000"/>
                <w:sz w:val="20"/>
              </w:rPr>
              <w:t xml:space="preserve">(оздоровления) </w:t>
            </w:r>
            <w:r>
              <w:rPr>
                <w:rFonts w:ascii="Times New Roman"/>
                <w:b w:val="false"/>
                <w:i w:val="false"/>
                <w:color w:val="000000"/>
                <w:sz w:val="20"/>
              </w:rPr>
              <w:t>в части</w:t>
            </w:r>
            <w:r>
              <w:br/>
            </w:r>
            <w:r>
              <w:rPr>
                <w:rFonts w:ascii="Times New Roman"/>
                <w:b w:val="false"/>
                <w:i w:val="false"/>
                <w:color w:val="000000"/>
                <w:sz w:val="20"/>
              </w:rPr>
              <w:t>
</w:t>
            </w:r>
            <w:r>
              <w:rPr>
                <w:rFonts w:ascii="Times New Roman"/>
                <w:b w:val="false"/>
                <w:i w:val="false"/>
                <w:color w:val="000000"/>
                <w:sz w:val="20"/>
              </w:rPr>
              <w:t xml:space="preserve">оценки </w:t>
            </w:r>
            <w:r>
              <w:rPr>
                <w:rFonts w:ascii="Times New Roman"/>
                <w:b w:val="false"/>
                <w:i w:val="false"/>
                <w:color w:val="000000"/>
                <w:sz w:val="20"/>
              </w:rPr>
              <w:t>паритетности мер</w:t>
            </w:r>
            <w:r>
              <w:br/>
            </w:r>
            <w:r>
              <w:rPr>
                <w:rFonts w:ascii="Times New Roman"/>
                <w:b w:val="false"/>
                <w:i w:val="false"/>
                <w:color w:val="000000"/>
                <w:sz w:val="20"/>
              </w:rPr>
              <w:t>
</w:t>
            </w:r>
            <w:r>
              <w:rPr>
                <w:rFonts w:ascii="Times New Roman"/>
                <w:b w:val="false"/>
                <w:i w:val="false"/>
                <w:color w:val="000000"/>
                <w:sz w:val="20"/>
              </w:rPr>
              <w:t xml:space="preserve">поддержки </w:t>
            </w:r>
            <w:r>
              <w:rPr>
                <w:rFonts w:ascii="Times New Roman"/>
                <w:b w:val="false"/>
                <w:i w:val="false"/>
                <w:color w:val="000000"/>
                <w:sz w:val="20"/>
              </w:rPr>
              <w:t>со стороны</w:t>
            </w:r>
            <w:r>
              <w:br/>
            </w:r>
            <w:r>
              <w:rPr>
                <w:rFonts w:ascii="Times New Roman"/>
                <w:b w:val="false"/>
                <w:i w:val="false"/>
                <w:color w:val="000000"/>
                <w:sz w:val="20"/>
              </w:rPr>
              <w:t>
</w:t>
            </w:r>
            <w:r>
              <w:rPr>
                <w:rFonts w:ascii="Times New Roman"/>
                <w:b w:val="false"/>
                <w:i w:val="false"/>
                <w:color w:val="000000"/>
                <w:sz w:val="20"/>
              </w:rPr>
              <w:t xml:space="preserve">собственника, </w:t>
            </w:r>
            <w:r>
              <w:rPr>
                <w:rFonts w:ascii="Times New Roman"/>
                <w:b w:val="false"/>
                <w:i w:val="false"/>
                <w:color w:val="000000"/>
                <w:sz w:val="20"/>
              </w:rPr>
              <w:t>кредиторов и</w:t>
            </w:r>
            <w:r>
              <w:br/>
            </w:r>
            <w:r>
              <w:rPr>
                <w:rFonts w:ascii="Times New Roman"/>
                <w:b w:val="false"/>
                <w:i w:val="false"/>
                <w:color w:val="000000"/>
                <w:sz w:val="20"/>
              </w:rPr>
              <w:t>
</w:t>
            </w:r>
            <w:r>
              <w:rPr>
                <w:rFonts w:ascii="Times New Roman"/>
                <w:b w:val="false"/>
                <w:i w:val="false"/>
                <w:color w:val="000000"/>
                <w:sz w:val="20"/>
              </w:rPr>
              <w:t>государства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 Министра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квартал</w:t>
            </w:r>
            <w:r>
              <w:br/>
            </w:r>
            <w:r>
              <w:rPr>
                <w:rFonts w:ascii="Times New Roman"/>
                <w:b w:val="false"/>
                <w:i w:val="false"/>
                <w:color w:val="000000"/>
                <w:sz w:val="20"/>
              </w:rPr>
              <w:t>
</w:t>
            </w:r>
            <w:r>
              <w:rPr>
                <w:rFonts w:ascii="Times New Roman"/>
                <w:b w:val="false"/>
                <w:i w:val="false"/>
                <w:color w:val="000000"/>
                <w:sz w:val="20"/>
              </w:rPr>
              <w:t>2011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Организационные меры</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заявлений</w:t>
            </w:r>
            <w:r>
              <w:br/>
            </w:r>
            <w:r>
              <w:rPr>
                <w:rFonts w:ascii="Times New Roman"/>
                <w:b w:val="false"/>
                <w:i w:val="false"/>
                <w:color w:val="000000"/>
                <w:sz w:val="20"/>
              </w:rPr>
              <w:t>
</w:t>
            </w:r>
            <w:r>
              <w:rPr>
                <w:rFonts w:ascii="Times New Roman"/>
                <w:b w:val="false"/>
                <w:i w:val="false"/>
                <w:color w:val="000000"/>
                <w:sz w:val="20"/>
              </w:rPr>
              <w:t>потенциальных участников</w:t>
            </w:r>
            <w:r>
              <w:br/>
            </w:r>
            <w:r>
              <w:rPr>
                <w:rFonts w:ascii="Times New Roman"/>
                <w:b w:val="false"/>
                <w:i w:val="false"/>
                <w:color w:val="000000"/>
                <w:sz w:val="20"/>
              </w:rPr>
              <w:t>
</w:t>
            </w:r>
            <w:r>
              <w:rPr>
                <w:rFonts w:ascii="Times New Roman"/>
                <w:b w:val="false"/>
                <w:i w:val="false"/>
                <w:color w:val="000000"/>
                <w:sz w:val="20"/>
              </w:rPr>
              <w:t>Программы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орган (МФ),</w:t>
            </w:r>
            <w:r>
              <w:br/>
            </w:r>
            <w:r>
              <w:rPr>
                <w:rFonts w:ascii="Times New Roman"/>
                <w:b w:val="false"/>
                <w:i w:val="false"/>
                <w:color w:val="000000"/>
                <w:sz w:val="20"/>
              </w:rPr>
              <w:t>
</w:t>
            </w:r>
            <w:r>
              <w:rPr>
                <w:rFonts w:ascii="Times New Roman"/>
                <w:b w:val="false"/>
                <w:i w:val="false"/>
                <w:color w:val="000000"/>
                <w:sz w:val="20"/>
              </w:rPr>
              <w:t>потенциальные</w:t>
            </w:r>
            <w:r>
              <w:br/>
            </w:r>
            <w:r>
              <w:rPr>
                <w:rFonts w:ascii="Times New Roman"/>
                <w:b w:val="false"/>
                <w:i w:val="false"/>
                <w:color w:val="000000"/>
                <w:sz w:val="20"/>
              </w:rPr>
              <w:t>
</w:t>
            </w:r>
            <w:r>
              <w:rPr>
                <w:rFonts w:ascii="Times New Roman"/>
                <w:b w:val="false"/>
                <w:i w:val="false"/>
                <w:color w:val="000000"/>
                <w:sz w:val="20"/>
              </w:rPr>
              <w:t>участники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заявление на участие</w:t>
            </w:r>
            <w:r>
              <w:br/>
            </w:r>
            <w:r>
              <w:rPr>
                <w:rFonts w:ascii="Times New Roman"/>
                <w:b w:val="false"/>
                <w:i w:val="false"/>
                <w:color w:val="000000"/>
                <w:sz w:val="20"/>
              </w:rPr>
              <w:t>
</w:t>
            </w:r>
            <w:r>
              <w:rPr>
                <w:rFonts w:ascii="Times New Roman"/>
                <w:b w:val="false"/>
                <w:i w:val="false"/>
                <w:color w:val="000000"/>
                <w:sz w:val="20"/>
              </w:rPr>
              <w:t>в Программе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апреля</w:t>
            </w:r>
            <w:r>
              <w:br/>
            </w:r>
            <w:r>
              <w:rPr>
                <w:rFonts w:ascii="Times New Roman"/>
                <w:b w:val="false"/>
                <w:i w:val="false"/>
                <w:color w:val="000000"/>
                <w:sz w:val="20"/>
              </w:rPr>
              <w:t>
</w:t>
            </w:r>
            <w:r>
              <w:rPr>
                <w:rFonts w:ascii="Times New Roman"/>
                <w:b w:val="false"/>
                <w:i w:val="false"/>
                <w:color w:val="000000"/>
                <w:sz w:val="20"/>
              </w:rPr>
              <w:t>2013 года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w:t>
            </w:r>
            <w:r>
              <w:br/>
            </w:r>
            <w:r>
              <w:rPr>
                <w:rFonts w:ascii="Times New Roman"/>
                <w:b w:val="false"/>
                <w:i w:val="false"/>
                <w:color w:val="000000"/>
                <w:sz w:val="20"/>
              </w:rPr>
              <w:t>
</w:t>
            </w:r>
            <w:r>
              <w:rPr>
                <w:rFonts w:ascii="Times New Roman"/>
                <w:b w:val="false"/>
                <w:i w:val="false"/>
                <w:color w:val="000000"/>
                <w:sz w:val="20"/>
              </w:rPr>
              <w:t>плана реабилитации</w:t>
            </w:r>
            <w:r>
              <w:br/>
            </w:r>
            <w:r>
              <w:rPr>
                <w:rFonts w:ascii="Times New Roman"/>
                <w:b w:val="false"/>
                <w:i w:val="false"/>
                <w:color w:val="000000"/>
                <w:sz w:val="20"/>
              </w:rPr>
              <w:t>
</w:t>
            </w:r>
            <w:r>
              <w:rPr>
                <w:rFonts w:ascii="Times New Roman"/>
                <w:b w:val="false"/>
                <w:i w:val="false"/>
                <w:color w:val="000000"/>
                <w:sz w:val="20"/>
              </w:rPr>
              <w:t>(оздоровления) участников</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Консультанты или</w:t>
            </w:r>
            <w:r>
              <w:br/>
            </w:r>
            <w:r>
              <w:rPr>
                <w:rFonts w:ascii="Times New Roman"/>
                <w:b w:val="false"/>
                <w:i w:val="false"/>
                <w:color w:val="000000"/>
                <w:sz w:val="20"/>
              </w:rPr>
              <w:t>
</w:t>
            </w:r>
            <w:r>
              <w:rPr>
                <w:rFonts w:ascii="Times New Roman"/>
                <w:b w:val="false"/>
                <w:i w:val="false"/>
                <w:color w:val="000000"/>
                <w:sz w:val="20"/>
              </w:rPr>
              <w:t>участник совместно</w:t>
            </w:r>
            <w:r>
              <w:br/>
            </w:r>
            <w:r>
              <w:rPr>
                <w:rFonts w:ascii="Times New Roman"/>
                <w:b w:val="false"/>
                <w:i w:val="false"/>
                <w:color w:val="000000"/>
                <w:sz w:val="20"/>
              </w:rPr>
              <w:t>
</w:t>
            </w:r>
            <w:r>
              <w:rPr>
                <w:rFonts w:ascii="Times New Roman"/>
                <w:b w:val="false"/>
                <w:i w:val="false"/>
                <w:color w:val="000000"/>
                <w:sz w:val="20"/>
              </w:rPr>
              <w:t>с основным кредитором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реабилитации</w:t>
            </w:r>
            <w:r>
              <w:br/>
            </w:r>
            <w:r>
              <w:rPr>
                <w:rFonts w:ascii="Times New Roman"/>
                <w:b w:val="false"/>
                <w:i w:val="false"/>
                <w:color w:val="000000"/>
                <w:sz w:val="20"/>
              </w:rPr>
              <w:t>
</w:t>
            </w:r>
            <w:r>
              <w:rPr>
                <w:rFonts w:ascii="Times New Roman"/>
                <w:b w:val="false"/>
                <w:i w:val="false"/>
                <w:color w:val="000000"/>
                <w:sz w:val="20"/>
              </w:rPr>
              <w:t>(оздоровления)</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течении 6</w:t>
            </w:r>
            <w:r>
              <w:br/>
            </w:r>
            <w:r>
              <w:rPr>
                <w:rFonts w:ascii="Times New Roman"/>
                <w:b w:val="false"/>
                <w:i w:val="false"/>
                <w:color w:val="000000"/>
                <w:sz w:val="20"/>
              </w:rPr>
              <w:t>
</w:t>
            </w:r>
            <w:r>
              <w:rPr>
                <w:rFonts w:ascii="Times New Roman"/>
                <w:b w:val="false"/>
                <w:i w:val="false"/>
                <w:color w:val="000000"/>
                <w:sz w:val="20"/>
              </w:rPr>
              <w:t>месяцев со дня</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договора</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Правительства РК от 19.11.2011 </w:t>
            </w:r>
            <w:r>
              <w:rPr>
                <w:rFonts w:ascii="Times New Roman"/>
                <w:b w:val="false"/>
                <w:i w:val="false"/>
                <w:color w:val="ff0000"/>
                <w:sz w:val="20"/>
              </w:rPr>
              <w:t>№ 1355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необходимой</w:t>
            </w:r>
            <w:r>
              <w:br/>
            </w:r>
            <w:r>
              <w:rPr>
                <w:rFonts w:ascii="Times New Roman"/>
                <w:b w:val="false"/>
                <w:i w:val="false"/>
                <w:color w:val="000000"/>
                <w:sz w:val="20"/>
              </w:rPr>
              <w:t>
</w:t>
            </w:r>
            <w:r>
              <w:rPr>
                <w:rFonts w:ascii="Times New Roman"/>
                <w:b w:val="false"/>
                <w:i w:val="false"/>
                <w:color w:val="000000"/>
                <w:sz w:val="20"/>
              </w:rPr>
              <w:t>информации на</w:t>
            </w:r>
            <w:r>
              <w:br/>
            </w:r>
            <w:r>
              <w:rPr>
                <w:rFonts w:ascii="Times New Roman"/>
                <w:b w:val="false"/>
                <w:i w:val="false"/>
                <w:color w:val="000000"/>
                <w:sz w:val="20"/>
              </w:rPr>
              <w:t>
</w:t>
            </w:r>
            <w:r>
              <w:rPr>
                <w:rFonts w:ascii="Times New Roman"/>
                <w:b w:val="false"/>
                <w:i w:val="false"/>
                <w:color w:val="000000"/>
                <w:sz w:val="20"/>
              </w:rPr>
              <w:t>Интернет-ресурсах</w:t>
            </w:r>
            <w:r>
              <w:br/>
            </w:r>
            <w:r>
              <w:rPr>
                <w:rFonts w:ascii="Times New Roman"/>
                <w:b w:val="false"/>
                <w:i w:val="false"/>
                <w:color w:val="000000"/>
                <w:sz w:val="20"/>
              </w:rPr>
              <w:t>
</w:t>
            </w:r>
            <w:r>
              <w:rPr>
                <w:rFonts w:ascii="Times New Roman"/>
                <w:b w:val="false"/>
                <w:i w:val="false"/>
                <w:color w:val="000000"/>
                <w:sz w:val="20"/>
              </w:rPr>
              <w:t>Рабочего органа Совета по</w:t>
            </w:r>
            <w:r>
              <w:br/>
            </w:r>
            <w:r>
              <w:rPr>
                <w:rFonts w:ascii="Times New Roman"/>
                <w:b w:val="false"/>
                <w:i w:val="false"/>
                <w:color w:val="000000"/>
                <w:sz w:val="20"/>
              </w:rPr>
              <w:t>
</w:t>
            </w:r>
            <w:r>
              <w:rPr>
                <w:rFonts w:ascii="Times New Roman"/>
                <w:b w:val="false"/>
                <w:i w:val="false"/>
                <w:color w:val="000000"/>
                <w:sz w:val="20"/>
              </w:rPr>
              <w:t>оздоровлению</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орган (МФ)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на</w:t>
            </w:r>
            <w:r>
              <w:br/>
            </w:r>
            <w:r>
              <w:rPr>
                <w:rFonts w:ascii="Times New Roman"/>
                <w:b w:val="false"/>
                <w:i w:val="false"/>
                <w:color w:val="000000"/>
                <w:sz w:val="20"/>
              </w:rPr>
              <w:t>
</w:t>
            </w:r>
            <w:r>
              <w:rPr>
                <w:rFonts w:ascii="Times New Roman"/>
                <w:b w:val="false"/>
                <w:i w:val="false"/>
                <w:color w:val="000000"/>
                <w:sz w:val="20"/>
              </w:rPr>
              <w:t>Интернет-ресурсах</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w:t>
            </w:r>
            <w:r>
              <w:br/>
            </w:r>
            <w:r>
              <w:rPr>
                <w:rFonts w:ascii="Times New Roman"/>
                <w:b w:val="false"/>
                <w:i w:val="false"/>
                <w:color w:val="000000"/>
                <w:sz w:val="20"/>
              </w:rPr>
              <w:t>
</w:t>
            </w:r>
            <w:r>
              <w:rPr>
                <w:rFonts w:ascii="Times New Roman"/>
                <w:b w:val="false"/>
                <w:i w:val="false"/>
                <w:color w:val="000000"/>
                <w:sz w:val="20"/>
              </w:rPr>
              <w:t>необходимости</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предоставленных</w:t>
            </w:r>
            <w:r>
              <w:br/>
            </w:r>
            <w:r>
              <w:rPr>
                <w:rFonts w:ascii="Times New Roman"/>
                <w:b w:val="false"/>
                <w:i w:val="false"/>
                <w:color w:val="000000"/>
                <w:sz w:val="20"/>
              </w:rPr>
              <w:t>
</w:t>
            </w:r>
            <w:r>
              <w:rPr>
                <w:rFonts w:ascii="Times New Roman"/>
                <w:b w:val="false"/>
                <w:i w:val="false"/>
                <w:color w:val="000000"/>
                <w:sz w:val="20"/>
              </w:rPr>
              <w:t>участникам Программы</w:t>
            </w:r>
            <w:r>
              <w:br/>
            </w:r>
            <w:r>
              <w:rPr>
                <w:rFonts w:ascii="Times New Roman"/>
                <w:b w:val="false"/>
                <w:i w:val="false"/>
                <w:color w:val="000000"/>
                <w:sz w:val="20"/>
              </w:rPr>
              <w:t>
</w:t>
            </w:r>
            <w:r>
              <w:rPr>
                <w:rFonts w:ascii="Times New Roman"/>
                <w:b w:val="false"/>
                <w:i w:val="false"/>
                <w:color w:val="000000"/>
                <w:sz w:val="20"/>
              </w:rPr>
              <w:t>налоговых преференций и</w:t>
            </w:r>
            <w:r>
              <w:br/>
            </w:r>
            <w:r>
              <w:rPr>
                <w:rFonts w:ascii="Times New Roman"/>
                <w:b w:val="false"/>
                <w:i w:val="false"/>
                <w:color w:val="000000"/>
                <w:sz w:val="20"/>
              </w:rPr>
              <w:t>
</w:t>
            </w:r>
            <w:r>
              <w:rPr>
                <w:rFonts w:ascii="Times New Roman"/>
                <w:b w:val="false"/>
                <w:i w:val="false"/>
                <w:color w:val="000000"/>
                <w:sz w:val="20"/>
              </w:rPr>
              <w:t>отсрочки по выплате</w:t>
            </w:r>
            <w:r>
              <w:br/>
            </w:r>
            <w:r>
              <w:rPr>
                <w:rFonts w:ascii="Times New Roman"/>
                <w:b w:val="false"/>
                <w:i w:val="false"/>
                <w:color w:val="000000"/>
                <w:sz w:val="20"/>
              </w:rPr>
              <w:t>
</w:t>
            </w:r>
            <w:r>
              <w:rPr>
                <w:rFonts w:ascii="Times New Roman"/>
                <w:b w:val="false"/>
                <w:i w:val="false"/>
                <w:color w:val="000000"/>
                <w:sz w:val="20"/>
              </w:rPr>
              <w:t>налогов и других</w:t>
            </w:r>
            <w:r>
              <w:br/>
            </w:r>
            <w:r>
              <w:rPr>
                <w:rFonts w:ascii="Times New Roman"/>
                <w:b w:val="false"/>
                <w:i w:val="false"/>
                <w:color w:val="000000"/>
                <w:sz w:val="20"/>
              </w:rPr>
              <w:t>
</w:t>
            </w:r>
            <w:r>
              <w:rPr>
                <w:rFonts w:ascii="Times New Roman"/>
                <w:b w:val="false"/>
                <w:i w:val="false"/>
                <w:color w:val="000000"/>
                <w:sz w:val="20"/>
              </w:rPr>
              <w:t>обязательных платежей в</w:t>
            </w:r>
            <w:r>
              <w:br/>
            </w:r>
            <w:r>
              <w:rPr>
                <w:rFonts w:ascii="Times New Roman"/>
                <w:b w:val="false"/>
                <w:i w:val="false"/>
                <w:color w:val="000000"/>
                <w:sz w:val="20"/>
              </w:rPr>
              <w:t>
</w:t>
            </w:r>
            <w:r>
              <w:rPr>
                <w:rFonts w:ascii="Times New Roman"/>
                <w:b w:val="false"/>
                <w:i w:val="false"/>
                <w:color w:val="000000"/>
                <w:sz w:val="20"/>
              </w:rPr>
              <w:t>бюджет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Рабочий</w:t>
            </w:r>
            <w:r>
              <w:br/>
            </w:r>
            <w:r>
              <w:rPr>
                <w:rFonts w:ascii="Times New Roman"/>
                <w:b w:val="false"/>
                <w:i w:val="false"/>
                <w:color w:val="000000"/>
                <w:sz w:val="20"/>
              </w:rPr>
              <w:t>
</w:t>
            </w:r>
            <w:r>
              <w:rPr>
                <w:rFonts w:ascii="Times New Roman"/>
                <w:b w:val="false"/>
                <w:i w:val="false"/>
                <w:color w:val="000000"/>
                <w:sz w:val="20"/>
              </w:rPr>
              <w:t>орган (МФ)</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ежемесячно к 15</w:t>
            </w:r>
            <w:r>
              <w:br/>
            </w:r>
            <w:r>
              <w:rPr>
                <w:rFonts w:ascii="Times New Roman"/>
                <w:b w:val="false"/>
                <w:i w:val="false"/>
                <w:color w:val="000000"/>
                <w:sz w:val="20"/>
              </w:rPr>
              <w:t>
</w:t>
            </w:r>
            <w:r>
              <w:rPr>
                <w:rFonts w:ascii="Times New Roman"/>
                <w:b w:val="false"/>
                <w:i w:val="false"/>
                <w:color w:val="000000"/>
                <w:sz w:val="20"/>
              </w:rPr>
              <w:t>числу месяца,</w:t>
            </w:r>
            <w:r>
              <w:br/>
            </w:r>
            <w:r>
              <w:rPr>
                <w:rFonts w:ascii="Times New Roman"/>
                <w:b w:val="false"/>
                <w:i w:val="false"/>
                <w:color w:val="000000"/>
                <w:sz w:val="20"/>
              </w:rPr>
              <w:t>
</w:t>
            </w:r>
            <w:r>
              <w:rPr>
                <w:rFonts w:ascii="Times New Roman"/>
                <w:b w:val="false"/>
                <w:i w:val="false"/>
                <w:color w:val="000000"/>
                <w:sz w:val="20"/>
              </w:rPr>
              <w:t>следующего за</w:t>
            </w:r>
            <w:r>
              <w:br/>
            </w:r>
            <w:r>
              <w:rPr>
                <w:rFonts w:ascii="Times New Roman"/>
                <w:b w:val="false"/>
                <w:i w:val="false"/>
                <w:color w:val="000000"/>
                <w:sz w:val="20"/>
              </w:rPr>
              <w:t>
</w:t>
            </w:r>
            <w:r>
              <w:rPr>
                <w:rFonts w:ascii="Times New Roman"/>
                <w:b w:val="false"/>
                <w:i w:val="false"/>
                <w:color w:val="000000"/>
                <w:sz w:val="20"/>
              </w:rPr>
              <w:t>отчетным</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w:t>
            </w:r>
            <w:r>
              <w:br/>
            </w:r>
            <w:r>
              <w:rPr>
                <w:rFonts w:ascii="Times New Roman"/>
                <w:b w:val="false"/>
                <w:i w:val="false"/>
                <w:color w:val="000000"/>
                <w:sz w:val="20"/>
              </w:rPr>
              <w:t>
</w:t>
            </w:r>
            <w:r>
              <w:rPr>
                <w:rFonts w:ascii="Times New Roman"/>
                <w:b w:val="false"/>
                <w:i w:val="false"/>
                <w:color w:val="000000"/>
                <w:sz w:val="20"/>
              </w:rPr>
              <w:t>Программы в части</w:t>
            </w:r>
            <w:r>
              <w:br/>
            </w:r>
            <w:r>
              <w:rPr>
                <w:rFonts w:ascii="Times New Roman"/>
                <w:b w:val="false"/>
                <w:i w:val="false"/>
                <w:color w:val="000000"/>
                <w:sz w:val="20"/>
              </w:rPr>
              <w:t>
</w:t>
            </w:r>
            <w:r>
              <w:rPr>
                <w:rFonts w:ascii="Times New Roman"/>
                <w:b w:val="false"/>
                <w:i w:val="false"/>
                <w:color w:val="000000"/>
                <w:sz w:val="20"/>
              </w:rPr>
              <w:t>субсидирования процентной</w:t>
            </w:r>
            <w:r>
              <w:br/>
            </w:r>
            <w:r>
              <w:rPr>
                <w:rFonts w:ascii="Times New Roman"/>
                <w:b w:val="false"/>
                <w:i w:val="false"/>
                <w:color w:val="000000"/>
                <w:sz w:val="20"/>
              </w:rPr>
              <w:t>
</w:t>
            </w:r>
            <w:r>
              <w:rPr>
                <w:rFonts w:ascii="Times New Roman"/>
                <w:b w:val="false"/>
                <w:i w:val="false"/>
                <w:color w:val="000000"/>
                <w:sz w:val="20"/>
              </w:rPr>
              <w:t>ставки</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по</w:t>
            </w:r>
            <w:r>
              <w:br/>
            </w:r>
            <w:r>
              <w:rPr>
                <w:rFonts w:ascii="Times New Roman"/>
                <w:b w:val="false"/>
                <w:i w:val="false"/>
                <w:color w:val="000000"/>
                <w:sz w:val="20"/>
              </w:rPr>
              <w:t>
</w:t>
            </w:r>
            <w:r>
              <w:rPr>
                <w:rFonts w:ascii="Times New Roman"/>
                <w:b w:val="false"/>
                <w:i w:val="false"/>
                <w:color w:val="000000"/>
                <w:sz w:val="20"/>
              </w:rPr>
              <w:t>субсидированию</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МФ</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ежемесячно к 15 числу месяца, следующего за отчетным</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w:t>
            </w:r>
            <w:r>
              <w:br/>
            </w:r>
            <w:r>
              <w:rPr>
                <w:rFonts w:ascii="Times New Roman"/>
                <w:b w:val="false"/>
                <w:i w:val="false"/>
                <w:color w:val="000000"/>
                <w:sz w:val="20"/>
              </w:rPr>
              <w:t>
</w:t>
            </w:r>
            <w:r>
              <w:rPr>
                <w:rFonts w:ascii="Times New Roman"/>
                <w:b w:val="false"/>
                <w:i w:val="false"/>
                <w:color w:val="000000"/>
                <w:sz w:val="20"/>
              </w:rPr>
              <w:t>планов реабилитаций</w:t>
            </w:r>
            <w:r>
              <w:br/>
            </w:r>
            <w:r>
              <w:rPr>
                <w:rFonts w:ascii="Times New Roman"/>
                <w:b w:val="false"/>
                <w:i w:val="false"/>
                <w:color w:val="000000"/>
                <w:sz w:val="20"/>
              </w:rPr>
              <w:t>
</w:t>
            </w:r>
            <w:r>
              <w:rPr>
                <w:rFonts w:ascii="Times New Roman"/>
                <w:b w:val="false"/>
                <w:i w:val="false"/>
                <w:color w:val="000000"/>
                <w:sz w:val="20"/>
              </w:rPr>
              <w:t>(оздоровлений) участников</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Консалтинговые</w:t>
            </w:r>
            <w:r>
              <w:br/>
            </w:r>
            <w:r>
              <w:rPr>
                <w:rFonts w:ascii="Times New Roman"/>
                <w:b w:val="false"/>
                <w:i w:val="false"/>
                <w:color w:val="000000"/>
                <w:sz w:val="20"/>
              </w:rPr>
              <w:t>
</w:t>
            </w:r>
            <w:r>
              <w:rPr>
                <w:rFonts w:ascii="Times New Roman"/>
                <w:b w:val="false"/>
                <w:i w:val="false"/>
                <w:color w:val="000000"/>
                <w:sz w:val="20"/>
              </w:rPr>
              <w:t>организации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информации Совету по</w:t>
            </w:r>
            <w:r>
              <w:br/>
            </w:r>
            <w:r>
              <w:rPr>
                <w:rFonts w:ascii="Times New Roman"/>
                <w:b w:val="false"/>
                <w:i w:val="false"/>
                <w:color w:val="000000"/>
                <w:sz w:val="20"/>
              </w:rPr>
              <w:t>
</w:t>
            </w:r>
            <w:r>
              <w:rPr>
                <w:rFonts w:ascii="Times New Roman"/>
                <w:b w:val="false"/>
                <w:i w:val="false"/>
                <w:color w:val="000000"/>
                <w:sz w:val="20"/>
              </w:rPr>
              <w:t>оздоровлению</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 (со</w:t>
            </w:r>
            <w:r>
              <w:br/>
            </w:r>
            <w:r>
              <w:rPr>
                <w:rFonts w:ascii="Times New Roman"/>
                <w:b w:val="false"/>
                <w:i w:val="false"/>
                <w:color w:val="000000"/>
                <w:sz w:val="20"/>
              </w:rPr>
              <w:t>
</w:t>
            </w:r>
            <w:r>
              <w:rPr>
                <w:rFonts w:ascii="Times New Roman"/>
                <w:b w:val="false"/>
                <w:i w:val="false"/>
                <w:color w:val="000000"/>
                <w:sz w:val="20"/>
              </w:rPr>
              <w:t>второго года)</w:t>
            </w:r>
            <w:r>
              <w:br/>
            </w:r>
            <w:r>
              <w:rPr>
                <w:rFonts w:ascii="Times New Roman"/>
                <w:b w:val="false"/>
                <w:i w:val="false"/>
                <w:color w:val="000000"/>
                <w:sz w:val="20"/>
              </w:rPr>
              <w:t>
</w:t>
            </w:r>
            <w:r>
              <w:rPr>
                <w:rFonts w:ascii="Times New Roman"/>
                <w:b w:val="false"/>
                <w:i w:val="false"/>
                <w:color w:val="000000"/>
                <w:sz w:val="20"/>
              </w:rPr>
              <w:t>до конца</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планов</w:t>
            </w:r>
            <w:r>
              <w:br/>
            </w:r>
            <w:r>
              <w:rPr>
                <w:rFonts w:ascii="Times New Roman"/>
                <w:b w:val="false"/>
                <w:i w:val="false"/>
                <w:color w:val="000000"/>
                <w:sz w:val="20"/>
              </w:rPr>
              <w:t>
</w:t>
            </w:r>
            <w:r>
              <w:rPr>
                <w:rFonts w:ascii="Times New Roman"/>
                <w:b w:val="false"/>
                <w:i w:val="false"/>
                <w:color w:val="000000"/>
                <w:sz w:val="20"/>
              </w:rPr>
              <w:t>реабилитаций</w:t>
            </w:r>
            <w:r>
              <w:br/>
            </w:r>
            <w:r>
              <w:rPr>
                <w:rFonts w:ascii="Times New Roman"/>
                <w:b w:val="false"/>
                <w:i w:val="false"/>
                <w:color w:val="000000"/>
                <w:sz w:val="20"/>
              </w:rPr>
              <w:t>
</w:t>
            </w:r>
            <w:r>
              <w:rPr>
                <w:rFonts w:ascii="Times New Roman"/>
                <w:b w:val="false"/>
                <w:i w:val="false"/>
                <w:color w:val="000000"/>
                <w:sz w:val="20"/>
              </w:rPr>
              <w:t>(оздоровлений)</w:t>
            </w:r>
          </w:p>
        </w:tc>
      </w:tr>
    </w:tbl>
    <w:bookmarkStart w:name="z269" w:id="22"/>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расшифровка аббревиатур:</w:t>
      </w:r>
      <w:r>
        <w:br/>
      </w:r>
      <w:r>
        <w:rPr>
          <w:rFonts w:ascii="Times New Roman"/>
          <w:b w:val="false"/>
          <w:i w:val="false"/>
          <w:color w:val="000000"/>
          <w:sz w:val="28"/>
        </w:rPr>
        <w:t>
</w:t>
      </w:r>
      <w:r>
        <w:rPr>
          <w:rFonts w:ascii="Times New Roman"/>
          <w:b w:val="false"/>
          <w:i w:val="false"/>
          <w:color w:val="000000"/>
          <w:sz w:val="28"/>
        </w:rPr>
        <w:t>
      АФН - Агентство Республики Казахстан по регулированию и надзору</w:t>
      </w:r>
      <w:r>
        <w:br/>
      </w:r>
      <w:r>
        <w:rPr>
          <w:rFonts w:ascii="Times New Roman"/>
          <w:b w:val="false"/>
          <w:i w:val="false"/>
          <w:color w:val="000000"/>
          <w:sz w:val="28"/>
        </w:rPr>
        <w:t>
финансового рынка и финансовых организаций</w:t>
      </w:r>
      <w:r>
        <w:br/>
      </w:r>
      <w:r>
        <w:rPr>
          <w:rFonts w:ascii="Times New Roman"/>
          <w:b w:val="false"/>
          <w:i w:val="false"/>
          <w:color w:val="000000"/>
          <w:sz w:val="28"/>
        </w:rPr>
        <w:t>
</w:t>
      </w:r>
      <w:r>
        <w:rPr>
          <w:rFonts w:ascii="Times New Roman"/>
          <w:b w:val="false"/>
          <w:i w:val="false"/>
          <w:color w:val="000000"/>
          <w:sz w:val="28"/>
        </w:rPr>
        <w:t>
      НБ -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МЭРТ - Министерство экономического развития и торговли</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МФ - Министерство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МИНТ - Министерство индустрии и новых технологий Республики</w:t>
      </w:r>
      <w:r>
        <w:br/>
      </w:r>
      <w:r>
        <w:rPr>
          <w:rFonts w:ascii="Times New Roman"/>
          <w:b w:val="false"/>
          <w:i w:val="false"/>
          <w:color w:val="000000"/>
          <w:sz w:val="28"/>
        </w:rPr>
        <w:t>
Казахстан</w:t>
      </w:r>
      <w:r>
        <w:br/>
      </w:r>
      <w:r>
        <w:rPr>
          <w:rFonts w:ascii="Times New Roman"/>
          <w:b w:val="false"/>
          <w:i w:val="false"/>
          <w:color w:val="000000"/>
          <w:sz w:val="28"/>
        </w:rPr>
        <w:t>
</w:t>
      </w:r>
      <w:r>
        <w:rPr>
          <w:rFonts w:ascii="Times New Roman"/>
          <w:b w:val="false"/>
          <w:i w:val="false"/>
          <w:color w:val="000000"/>
          <w:sz w:val="28"/>
        </w:rPr>
        <w:t>
      МЮ - Министерство юстиции Республики Казахстан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