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0d94" w14:textId="c820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"Производительность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марта 2011 года № 254. Утратило силу постановлением Правительства Республики Казахстан от 23 июня 2016 года № 370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указами Президента Республики Казахстан от 19 марта 2010 года </w:t>
      </w:r>
      <w:r>
        <w:rPr>
          <w:rFonts w:ascii="Times New Roman"/>
          <w:b w:val="false"/>
          <w:i w:val="false"/>
          <w:color w:val="000000"/>
          <w:sz w:val="28"/>
        </w:rPr>
        <w:t>№ 958</w:t>
      </w:r>
      <w:r>
        <w:rPr>
          <w:rFonts w:ascii="Times New Roman"/>
          <w:b w:val="false"/>
          <w:i w:val="false"/>
          <w:color w:val="000000"/>
          <w:sz w:val="28"/>
        </w:rPr>
        <w:t xml:space="preserve">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и от 1 августа 2014 года </w:t>
      </w:r>
      <w:r>
        <w:rPr>
          <w:rFonts w:ascii="Times New Roman"/>
          <w:b w:val="false"/>
          <w:i w:val="false"/>
          <w:color w:val="000000"/>
          <w:sz w:val="28"/>
        </w:rPr>
        <w:t>№ 874</w:t>
      </w:r>
      <w:r>
        <w:rPr>
          <w:rFonts w:ascii="Times New Roman"/>
          <w:b w:val="false"/>
          <w:i w:val="false"/>
          <w:color w:val="000000"/>
          <w:sz w:val="28"/>
        </w:rPr>
        <w:t xml:space="preserve">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17.06.2015 </w:t>
      </w:r>
      <w:r>
        <w:rPr>
          <w:rFonts w:ascii="Times New Roman"/>
          <w:b w:val="false"/>
          <w:i w:val="false"/>
          <w:color w:val="000000"/>
          <w:sz w:val="28"/>
        </w:rPr>
        <w:t>№ 440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"Производительность 2020"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и иным организациям принять меры по реализации Программы.</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и организациям (по согласованию) представлять информацию о ходе реализации Программы в соответствии с Правилами разработки,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17.06.2015 </w:t>
      </w:r>
      <w:r>
        <w:rPr>
          <w:rFonts w:ascii="Times New Roman"/>
          <w:b w:val="false"/>
          <w:i w:val="false"/>
          <w:color w:val="000000"/>
          <w:sz w:val="28"/>
        </w:rPr>
        <w:t>№ 440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марта 2011 года № 254</w:t>
      </w:r>
    </w:p>
    <w:bookmarkEnd w:id="1"/>
    <w:bookmarkStart w:name="z8" w:id="2"/>
    <w:p>
      <w:pPr>
        <w:spacing w:after="0"/>
        <w:ind w:left="0"/>
        <w:jc w:val="left"/>
      </w:pPr>
      <w:r>
        <w:rPr>
          <w:rFonts w:ascii="Times New Roman"/>
          <w:b/>
          <w:i w:val="false"/>
          <w:color w:val="000000"/>
        </w:rPr>
        <w:t xml:space="preserve"> 
Программа «Производительность-2020»</w:t>
      </w:r>
    </w:p>
    <w:bookmarkEnd w:id="2"/>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РК от 17.06.2015 </w:t>
      </w:r>
      <w:r>
        <w:rPr>
          <w:rFonts w:ascii="Times New Roman"/>
          <w:b w:val="false"/>
          <w:i w:val="false"/>
          <w:color w:val="ff0000"/>
          <w:sz w:val="28"/>
        </w:rPr>
        <w:t>№ 440</w:t>
      </w:r>
      <w:r>
        <w:rPr>
          <w:rFonts w:ascii="Times New Roman"/>
          <w:b w:val="false"/>
          <w:i w:val="false"/>
          <w:color w:val="ff0000"/>
          <w:sz w:val="28"/>
        </w:rPr>
        <w:t>.</w:t>
      </w:r>
    </w:p>
    <w:bookmarkStart w:name="z9"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000000"/>
          <w:sz w:val="28"/>
        </w:rPr>
        <w:t>Наименование                Программа «Производительность-2020»</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w:t>
      </w:r>
      <w:r>
        <w:br/>
      </w:r>
      <w:r>
        <w:rPr>
          <w:rFonts w:ascii="Times New Roman"/>
          <w:b w:val="false"/>
          <w:i w:val="false"/>
          <w:color w:val="000000"/>
          <w:sz w:val="28"/>
        </w:rPr>
        <w:t>
для разработки              2012 года «О государственной поддержке</w:t>
      </w:r>
      <w:r>
        <w:br/>
      </w:r>
      <w:r>
        <w:rPr>
          <w:rFonts w:ascii="Times New Roman"/>
          <w:b w:val="false"/>
          <w:i w:val="false"/>
          <w:color w:val="000000"/>
          <w:sz w:val="28"/>
        </w:rPr>
        <w:t>
                            индустриально-инновационной</w:t>
      </w:r>
      <w:r>
        <w:br/>
      </w:r>
      <w:r>
        <w:rPr>
          <w:rFonts w:ascii="Times New Roman"/>
          <w:b w:val="false"/>
          <w:i w:val="false"/>
          <w:color w:val="000000"/>
          <w:sz w:val="28"/>
        </w:rPr>
        <w:t>
                            деятельности», указы Президента</w:t>
      </w:r>
      <w:r>
        <w:br/>
      </w:r>
      <w:r>
        <w:rPr>
          <w:rFonts w:ascii="Times New Roman"/>
          <w:b w:val="false"/>
          <w:i w:val="false"/>
          <w:color w:val="000000"/>
          <w:sz w:val="28"/>
        </w:rPr>
        <w:t>
                            Республики Казахстан от 19 марта 2010</w:t>
      </w:r>
      <w:r>
        <w:br/>
      </w:r>
      <w:r>
        <w:rPr>
          <w:rFonts w:ascii="Times New Roman"/>
          <w:b w:val="false"/>
          <w:i w:val="false"/>
          <w:color w:val="000000"/>
          <w:sz w:val="28"/>
        </w:rPr>
        <w:t>
                            года </w:t>
      </w:r>
      <w:r>
        <w:rPr>
          <w:rFonts w:ascii="Times New Roman"/>
          <w:b w:val="false"/>
          <w:i w:val="false"/>
          <w:color w:val="000000"/>
          <w:sz w:val="28"/>
        </w:rPr>
        <w:t>№ 958</w:t>
      </w:r>
      <w:r>
        <w:rPr>
          <w:rFonts w:ascii="Times New Roman"/>
          <w:b w:val="false"/>
          <w:i w:val="false"/>
          <w:color w:val="000000"/>
          <w:sz w:val="28"/>
        </w:rPr>
        <w:t xml:space="preserve"> «О Государственной программе</w:t>
      </w:r>
      <w:r>
        <w:br/>
      </w:r>
      <w:r>
        <w:rPr>
          <w:rFonts w:ascii="Times New Roman"/>
          <w:b w:val="false"/>
          <w:i w:val="false"/>
          <w:color w:val="000000"/>
          <w:sz w:val="28"/>
        </w:rPr>
        <w:t>
                            по форсированному индустриально-</w:t>
      </w:r>
      <w:r>
        <w:br/>
      </w:r>
      <w:r>
        <w:rPr>
          <w:rFonts w:ascii="Times New Roman"/>
          <w:b w:val="false"/>
          <w:i w:val="false"/>
          <w:color w:val="000000"/>
          <w:sz w:val="28"/>
        </w:rPr>
        <w:t>
                            инновационному развитию Республики</w:t>
      </w:r>
      <w:r>
        <w:br/>
      </w:r>
      <w:r>
        <w:rPr>
          <w:rFonts w:ascii="Times New Roman"/>
          <w:b w:val="false"/>
          <w:i w:val="false"/>
          <w:color w:val="000000"/>
          <w:sz w:val="28"/>
        </w:rPr>
        <w:t>
                            Казахстан на 2010–2014 годы и признании</w:t>
      </w:r>
      <w:r>
        <w:br/>
      </w:r>
      <w:r>
        <w:rPr>
          <w:rFonts w:ascii="Times New Roman"/>
          <w:b w:val="false"/>
          <w:i w:val="false"/>
          <w:color w:val="000000"/>
          <w:sz w:val="28"/>
        </w:rPr>
        <w:t>
                            утратившими силу некоторых указов</w:t>
      </w:r>
      <w:r>
        <w:br/>
      </w:r>
      <w:r>
        <w:rPr>
          <w:rFonts w:ascii="Times New Roman"/>
          <w:b w:val="false"/>
          <w:i w:val="false"/>
          <w:color w:val="000000"/>
          <w:sz w:val="28"/>
        </w:rPr>
        <w:t>
                            Президента Республики Казахстан» и от</w:t>
      </w:r>
      <w:r>
        <w:br/>
      </w:r>
      <w:r>
        <w:rPr>
          <w:rFonts w:ascii="Times New Roman"/>
          <w:b w:val="false"/>
          <w:i w:val="false"/>
          <w:color w:val="000000"/>
          <w:sz w:val="28"/>
        </w:rPr>
        <w:t>
                            1 августа 2014 года </w:t>
      </w:r>
      <w:r>
        <w:rPr>
          <w:rFonts w:ascii="Times New Roman"/>
          <w:b w:val="false"/>
          <w:i w:val="false"/>
          <w:color w:val="000000"/>
          <w:sz w:val="28"/>
        </w:rPr>
        <w:t>№ 874</w:t>
      </w:r>
      <w:r>
        <w:rPr>
          <w:rFonts w:ascii="Times New Roman"/>
          <w:b w:val="false"/>
          <w:i w:val="false"/>
          <w:color w:val="000000"/>
          <w:sz w:val="28"/>
        </w:rPr>
        <w:t xml:space="preserve"> «Об утверждении</w:t>
      </w:r>
      <w:r>
        <w:br/>
      </w:r>
      <w:r>
        <w:rPr>
          <w:rFonts w:ascii="Times New Roman"/>
          <w:b w:val="false"/>
          <w:i w:val="false"/>
          <w:color w:val="000000"/>
          <w:sz w:val="28"/>
        </w:rPr>
        <w:t>
                            Государственной программы индустриально-</w:t>
      </w:r>
      <w:r>
        <w:br/>
      </w:r>
      <w:r>
        <w:rPr>
          <w:rFonts w:ascii="Times New Roman"/>
          <w:b w:val="false"/>
          <w:i w:val="false"/>
          <w:color w:val="000000"/>
          <w:sz w:val="28"/>
        </w:rPr>
        <w:t>
                            инновационного развития Республики</w:t>
      </w:r>
      <w:r>
        <w:br/>
      </w:r>
      <w:r>
        <w:rPr>
          <w:rFonts w:ascii="Times New Roman"/>
          <w:b w:val="false"/>
          <w:i w:val="false"/>
          <w:color w:val="000000"/>
          <w:sz w:val="28"/>
        </w:rPr>
        <w:t>
                            Казахстан на 2015–2019 годы и о внесении</w:t>
      </w:r>
      <w:r>
        <w:br/>
      </w:r>
      <w:r>
        <w:rPr>
          <w:rFonts w:ascii="Times New Roman"/>
          <w:b w:val="false"/>
          <w:i w:val="false"/>
          <w:color w:val="000000"/>
          <w:sz w:val="28"/>
        </w:rPr>
        <w:t>
                            дополнения в Указ Президента Республики</w:t>
      </w:r>
      <w:r>
        <w:br/>
      </w:r>
      <w:r>
        <w:rPr>
          <w:rFonts w:ascii="Times New Roman"/>
          <w:b w:val="false"/>
          <w:i w:val="false"/>
          <w:color w:val="000000"/>
          <w:sz w:val="28"/>
        </w:rPr>
        <w:t>
                            Казахстан от 19 марта 2010 года № 957 «Об</w:t>
      </w:r>
      <w:r>
        <w:br/>
      </w:r>
      <w:r>
        <w:rPr>
          <w:rFonts w:ascii="Times New Roman"/>
          <w:b w:val="false"/>
          <w:i w:val="false"/>
          <w:color w:val="000000"/>
          <w:sz w:val="28"/>
        </w:rPr>
        <w:t>
                            утверждении Перечня государственных</w:t>
      </w:r>
      <w:r>
        <w:br/>
      </w: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Государственный орган,      Министерство по инвестициям и развитию</w:t>
      </w:r>
      <w:r>
        <w:br/>
      </w:r>
      <w:r>
        <w:rPr>
          <w:rFonts w:ascii="Times New Roman"/>
          <w:b w:val="false"/>
          <w:i w:val="false"/>
          <w:color w:val="000000"/>
          <w:sz w:val="28"/>
        </w:rPr>
        <w:t>
ответственный за            Республики Казахстан</w:t>
      </w:r>
      <w:r>
        <w:br/>
      </w:r>
      <w:r>
        <w:rPr>
          <w:rFonts w:ascii="Times New Roman"/>
          <w:b w:val="false"/>
          <w:i w:val="false"/>
          <w:color w:val="000000"/>
          <w:sz w:val="28"/>
        </w:rPr>
        <w:t xml:space="preserve">
разработку и реализацию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Цель Программы              Повышение конкурентоспособности</w:t>
      </w:r>
      <w:r>
        <w:br/>
      </w:r>
      <w:r>
        <w:rPr>
          <w:rFonts w:ascii="Times New Roman"/>
          <w:b w:val="false"/>
          <w:i w:val="false"/>
          <w:color w:val="000000"/>
          <w:sz w:val="28"/>
        </w:rPr>
        <w:t>
                            промышленных предприятий в приоритетных</w:t>
      </w:r>
      <w:r>
        <w:br/>
      </w:r>
      <w:r>
        <w:rPr>
          <w:rFonts w:ascii="Times New Roman"/>
          <w:b w:val="false"/>
          <w:i w:val="false"/>
          <w:color w:val="000000"/>
          <w:sz w:val="28"/>
        </w:rPr>
        <w:t>
                            секторах экономики путем увеличения</w:t>
      </w:r>
      <w:r>
        <w:br/>
      </w:r>
      <w:r>
        <w:rPr>
          <w:rFonts w:ascii="Times New Roman"/>
          <w:b w:val="false"/>
          <w:i w:val="false"/>
          <w:color w:val="000000"/>
          <w:sz w:val="28"/>
        </w:rPr>
        <w:t>
                            производительности труда</w:t>
      </w:r>
    </w:p>
    <w:p>
      <w:pPr>
        <w:spacing w:after="0"/>
        <w:ind w:left="0"/>
        <w:jc w:val="both"/>
      </w:pPr>
      <w:r>
        <w:rPr>
          <w:rFonts w:ascii="Times New Roman"/>
          <w:b w:val="false"/>
          <w:i w:val="false"/>
          <w:color w:val="000000"/>
          <w:sz w:val="28"/>
        </w:rPr>
        <w:t>Задачи Программы            1. Модернизация (техническое</w:t>
      </w:r>
      <w:r>
        <w:br/>
      </w:r>
      <w:r>
        <w:rPr>
          <w:rFonts w:ascii="Times New Roman"/>
          <w:b w:val="false"/>
          <w:i w:val="false"/>
          <w:color w:val="000000"/>
          <w:sz w:val="28"/>
        </w:rPr>
        <w:t>
                            перевооружение) действующих</w:t>
      </w:r>
      <w:r>
        <w:br/>
      </w:r>
      <w:r>
        <w:rPr>
          <w:rFonts w:ascii="Times New Roman"/>
          <w:b w:val="false"/>
          <w:i w:val="false"/>
          <w:color w:val="000000"/>
          <w:sz w:val="28"/>
        </w:rPr>
        <w:t>
                            производств и создание новых</w:t>
      </w:r>
      <w:r>
        <w:br/>
      </w:r>
      <w:r>
        <w:rPr>
          <w:rFonts w:ascii="Times New Roman"/>
          <w:b w:val="false"/>
          <w:i w:val="false"/>
          <w:color w:val="000000"/>
          <w:sz w:val="28"/>
        </w:rPr>
        <w:t>
                            конкурентоспособных производств.</w:t>
      </w:r>
      <w:r>
        <w:br/>
      </w:r>
      <w:r>
        <w:rPr>
          <w:rFonts w:ascii="Times New Roman"/>
          <w:b w:val="false"/>
          <w:i w:val="false"/>
          <w:color w:val="000000"/>
          <w:sz w:val="28"/>
        </w:rPr>
        <w:t>
                            2. Сервисная поддержка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3. Поддержка развития кластерных</w:t>
      </w:r>
      <w:r>
        <w:br/>
      </w:r>
      <w:r>
        <w:rPr>
          <w:rFonts w:ascii="Times New Roman"/>
          <w:b w:val="false"/>
          <w:i w:val="false"/>
          <w:color w:val="000000"/>
          <w:sz w:val="28"/>
        </w:rPr>
        <w:t>
                            инициатив</w:t>
      </w:r>
    </w:p>
    <w:p>
      <w:pPr>
        <w:spacing w:after="0"/>
        <w:ind w:left="0"/>
        <w:jc w:val="both"/>
      </w:pPr>
      <w:r>
        <w:rPr>
          <w:rFonts w:ascii="Times New Roman"/>
          <w:b w:val="false"/>
          <w:i w:val="false"/>
          <w:color w:val="000000"/>
          <w:sz w:val="28"/>
        </w:rPr>
        <w:t>Сроки реализации            2011–2020 годы:</w:t>
      </w:r>
      <w:r>
        <w:br/>
      </w:r>
      <w:r>
        <w:rPr>
          <w:rFonts w:ascii="Times New Roman"/>
          <w:b w:val="false"/>
          <w:i w:val="false"/>
          <w:color w:val="000000"/>
          <w:sz w:val="28"/>
        </w:rPr>
        <w:t>
                            1 этап – 2011–2014 годы, 2011 – пилотный;</w:t>
      </w:r>
      <w:r>
        <w:br/>
      </w:r>
      <w:r>
        <w:rPr>
          <w:rFonts w:ascii="Times New Roman"/>
          <w:b w:val="false"/>
          <w:i w:val="false"/>
          <w:color w:val="000000"/>
          <w:sz w:val="28"/>
        </w:rPr>
        <w:t>
                            2 этап – 2015–2020 годы.</w:t>
      </w:r>
    </w:p>
    <w:p>
      <w:pPr>
        <w:spacing w:after="0"/>
        <w:ind w:left="0"/>
        <w:jc w:val="both"/>
      </w:pPr>
      <w:r>
        <w:rPr>
          <w:rFonts w:ascii="Times New Roman"/>
          <w:b w:val="false"/>
          <w:i w:val="false"/>
          <w:color w:val="000000"/>
          <w:sz w:val="28"/>
        </w:rPr>
        <w:t>Целевые индикаторы          В целях реализации задач, поставленных в</w:t>
      </w:r>
      <w:r>
        <w:br/>
      </w:r>
      <w:r>
        <w:rPr>
          <w:rFonts w:ascii="Times New Roman"/>
          <w:b w:val="false"/>
          <w:i w:val="false"/>
          <w:color w:val="000000"/>
          <w:sz w:val="28"/>
        </w:rPr>
        <w:t>
                            Программе, будут достигнуты следующие</w:t>
      </w:r>
      <w:r>
        <w:br/>
      </w:r>
      <w:r>
        <w:rPr>
          <w:rFonts w:ascii="Times New Roman"/>
          <w:b w:val="false"/>
          <w:i w:val="false"/>
          <w:color w:val="000000"/>
          <w:sz w:val="28"/>
        </w:rPr>
        <w:t>
                            целевые индикаторы:</w:t>
      </w:r>
      <w:r>
        <w:br/>
      </w:r>
      <w:r>
        <w:rPr>
          <w:rFonts w:ascii="Times New Roman"/>
          <w:b w:val="false"/>
          <w:i w:val="false"/>
          <w:color w:val="000000"/>
          <w:sz w:val="28"/>
        </w:rPr>
        <w:t>
                            до 2015 года:</w:t>
      </w:r>
      <w:r>
        <w:br/>
      </w:r>
      <w:r>
        <w:rPr>
          <w:rFonts w:ascii="Times New Roman"/>
          <w:b w:val="false"/>
          <w:i w:val="false"/>
          <w:color w:val="000000"/>
          <w:sz w:val="28"/>
        </w:rPr>
        <w:t>
                            увеличение производительности труда не</w:t>
      </w:r>
      <w:r>
        <w:br/>
      </w:r>
      <w:r>
        <w:rPr>
          <w:rFonts w:ascii="Times New Roman"/>
          <w:b w:val="false"/>
          <w:i w:val="false"/>
          <w:color w:val="000000"/>
          <w:sz w:val="28"/>
        </w:rPr>
        <w:t>
                            менее чем в 1,5 раза на предприятиях</w:t>
      </w:r>
      <w:r>
        <w:br/>
      </w:r>
      <w:r>
        <w:rPr>
          <w:rFonts w:ascii="Times New Roman"/>
          <w:b w:val="false"/>
          <w:i w:val="false"/>
          <w:color w:val="000000"/>
          <w:sz w:val="28"/>
        </w:rPr>
        <w:t>
                            обрабатывающей промышленности, получивших</w:t>
      </w:r>
      <w:r>
        <w:br/>
      </w:r>
      <w:r>
        <w:rPr>
          <w:rFonts w:ascii="Times New Roman"/>
          <w:b w:val="false"/>
          <w:i w:val="false"/>
          <w:color w:val="000000"/>
          <w:sz w:val="28"/>
        </w:rPr>
        <w:t>
                            долгосрочное лизинговое финансирование;</w:t>
      </w:r>
      <w:r>
        <w:br/>
      </w:r>
      <w:r>
        <w:rPr>
          <w:rFonts w:ascii="Times New Roman"/>
          <w:b w:val="false"/>
          <w:i w:val="false"/>
          <w:color w:val="000000"/>
          <w:sz w:val="28"/>
        </w:rPr>
        <w:t>
                            увеличение средней загрузки мощностей</w:t>
      </w:r>
      <w:r>
        <w:br/>
      </w:r>
      <w:r>
        <w:rPr>
          <w:rFonts w:ascii="Times New Roman"/>
          <w:b w:val="false"/>
          <w:i w:val="false"/>
          <w:color w:val="000000"/>
          <w:sz w:val="28"/>
        </w:rPr>
        <w:t>
                            предприятий, получивших долгосрочное</w:t>
      </w:r>
      <w:r>
        <w:br/>
      </w:r>
      <w:r>
        <w:rPr>
          <w:rFonts w:ascii="Times New Roman"/>
          <w:b w:val="false"/>
          <w:i w:val="false"/>
          <w:color w:val="000000"/>
          <w:sz w:val="28"/>
        </w:rPr>
        <w:t>
                            лизинговое финансирование, до 70%;</w:t>
      </w:r>
      <w:r>
        <w:br/>
      </w:r>
      <w:r>
        <w:rPr>
          <w:rFonts w:ascii="Times New Roman"/>
          <w:b w:val="false"/>
          <w:i w:val="false"/>
          <w:color w:val="000000"/>
          <w:sz w:val="28"/>
        </w:rPr>
        <w:t>
                            до 2018 года:</w:t>
      </w:r>
      <w:r>
        <w:br/>
      </w:r>
      <w:r>
        <w:rPr>
          <w:rFonts w:ascii="Times New Roman"/>
          <w:b w:val="false"/>
          <w:i w:val="false"/>
          <w:color w:val="000000"/>
          <w:sz w:val="28"/>
        </w:rPr>
        <w:t>
                            увеличение производительности труда не</w:t>
      </w:r>
      <w:r>
        <w:br/>
      </w:r>
      <w:r>
        <w:rPr>
          <w:rFonts w:ascii="Times New Roman"/>
          <w:b w:val="false"/>
          <w:i w:val="false"/>
          <w:color w:val="000000"/>
          <w:sz w:val="28"/>
        </w:rPr>
        <w:t>
                            менее чем в 1,5 раза на предприятиях,</w:t>
      </w:r>
      <w:r>
        <w:br/>
      </w:r>
      <w:r>
        <w:rPr>
          <w:rFonts w:ascii="Times New Roman"/>
          <w:b w:val="false"/>
          <w:i w:val="false"/>
          <w:color w:val="000000"/>
          <w:sz w:val="28"/>
        </w:rPr>
        <w:t>
                            получивших долгосрочное лизинговое</w:t>
      </w:r>
      <w:r>
        <w:br/>
      </w:r>
      <w:r>
        <w:rPr>
          <w:rFonts w:ascii="Times New Roman"/>
          <w:b w:val="false"/>
          <w:i w:val="false"/>
          <w:color w:val="000000"/>
          <w:sz w:val="28"/>
        </w:rPr>
        <w:t>
                            финансирование в рамках Программы;</w:t>
      </w:r>
      <w:r>
        <w:br/>
      </w:r>
      <w:r>
        <w:rPr>
          <w:rFonts w:ascii="Times New Roman"/>
          <w:b w:val="false"/>
          <w:i w:val="false"/>
          <w:color w:val="000000"/>
          <w:sz w:val="28"/>
        </w:rPr>
        <w:t>
                            разработка и/или экспертиза комплексного</w:t>
      </w:r>
      <w:r>
        <w:br/>
      </w:r>
      <w:r>
        <w:rPr>
          <w:rFonts w:ascii="Times New Roman"/>
          <w:b w:val="false"/>
          <w:i w:val="false"/>
          <w:color w:val="000000"/>
          <w:sz w:val="28"/>
        </w:rPr>
        <w:t>
                            плана инвестиционного проекта не менее 10</w:t>
      </w:r>
      <w:r>
        <w:br/>
      </w:r>
      <w:r>
        <w:rPr>
          <w:rFonts w:ascii="Times New Roman"/>
          <w:b w:val="false"/>
          <w:i w:val="false"/>
          <w:color w:val="000000"/>
          <w:sz w:val="28"/>
        </w:rPr>
        <w:t>
                            предприятиям в среднем за год;</w:t>
      </w:r>
      <w:r>
        <w:br/>
      </w:r>
      <w:r>
        <w:rPr>
          <w:rFonts w:ascii="Times New Roman"/>
          <w:b w:val="false"/>
          <w:i w:val="false"/>
          <w:color w:val="000000"/>
          <w:sz w:val="28"/>
        </w:rPr>
        <w:t>
                            повышение компетенции не менее 10</w:t>
      </w:r>
      <w:r>
        <w:br/>
      </w:r>
      <w:r>
        <w:rPr>
          <w:rFonts w:ascii="Times New Roman"/>
          <w:b w:val="false"/>
          <w:i w:val="false"/>
          <w:color w:val="000000"/>
          <w:sz w:val="28"/>
        </w:rPr>
        <w:t>
                            предприятий в среднем за год;</w:t>
      </w:r>
      <w:r>
        <w:br/>
      </w:r>
      <w:r>
        <w:rPr>
          <w:rFonts w:ascii="Times New Roman"/>
          <w:b w:val="false"/>
          <w:i w:val="false"/>
          <w:color w:val="000000"/>
          <w:sz w:val="28"/>
        </w:rPr>
        <w:t>
                            совершенствование технологических</w:t>
      </w:r>
      <w:r>
        <w:br/>
      </w:r>
      <w:r>
        <w:rPr>
          <w:rFonts w:ascii="Times New Roman"/>
          <w:b w:val="false"/>
          <w:i w:val="false"/>
          <w:color w:val="000000"/>
          <w:sz w:val="28"/>
        </w:rPr>
        <w:t>
                            процессов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повышение эффективности организации</w:t>
      </w:r>
      <w:r>
        <w:br/>
      </w:r>
      <w:r>
        <w:rPr>
          <w:rFonts w:ascii="Times New Roman"/>
          <w:b w:val="false"/>
          <w:i w:val="false"/>
          <w:color w:val="000000"/>
          <w:sz w:val="28"/>
        </w:rPr>
        <w:t>
                            производства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создание и оказание государственной</w:t>
      </w:r>
      <w:r>
        <w:br/>
      </w:r>
      <w:r>
        <w:rPr>
          <w:rFonts w:ascii="Times New Roman"/>
          <w:b w:val="false"/>
          <w:i w:val="false"/>
          <w:color w:val="000000"/>
          <w:sz w:val="28"/>
        </w:rPr>
        <w:t>
                            поддержки 3 территориальным кластерам;</w:t>
      </w:r>
      <w:r>
        <w:br/>
      </w:r>
      <w:r>
        <w:rPr>
          <w:rFonts w:ascii="Times New Roman"/>
          <w:b w:val="false"/>
          <w:i w:val="false"/>
          <w:color w:val="000000"/>
          <w:sz w:val="28"/>
        </w:rPr>
        <w:t>
                            до 2020 года:</w:t>
      </w:r>
      <w:r>
        <w:br/>
      </w:r>
      <w:r>
        <w:rPr>
          <w:rFonts w:ascii="Times New Roman"/>
          <w:b w:val="false"/>
          <w:i w:val="false"/>
          <w:color w:val="000000"/>
          <w:sz w:val="28"/>
        </w:rPr>
        <w:t>
                            увеличение производительности труда не</w:t>
      </w:r>
      <w:r>
        <w:br/>
      </w:r>
      <w:r>
        <w:rPr>
          <w:rFonts w:ascii="Times New Roman"/>
          <w:b w:val="false"/>
          <w:i w:val="false"/>
          <w:color w:val="000000"/>
          <w:sz w:val="28"/>
        </w:rPr>
        <w:t>
                            менее чем в 1,5 раза на предприятиях,</w:t>
      </w:r>
      <w:r>
        <w:br/>
      </w:r>
      <w:r>
        <w:rPr>
          <w:rFonts w:ascii="Times New Roman"/>
          <w:b w:val="false"/>
          <w:i w:val="false"/>
          <w:color w:val="000000"/>
          <w:sz w:val="28"/>
        </w:rPr>
        <w:t>
                            получивших долгосрочное лизинговое</w:t>
      </w:r>
      <w:r>
        <w:br/>
      </w:r>
      <w:r>
        <w:rPr>
          <w:rFonts w:ascii="Times New Roman"/>
          <w:b w:val="false"/>
          <w:i w:val="false"/>
          <w:color w:val="000000"/>
          <w:sz w:val="28"/>
        </w:rPr>
        <w:t>
                            финансирование в рамках Программы;</w:t>
      </w:r>
      <w:r>
        <w:br/>
      </w:r>
      <w:r>
        <w:rPr>
          <w:rFonts w:ascii="Times New Roman"/>
          <w:b w:val="false"/>
          <w:i w:val="false"/>
          <w:color w:val="000000"/>
          <w:sz w:val="28"/>
        </w:rPr>
        <w:t>
                            разработка и/или экспертиза комплексного</w:t>
      </w:r>
      <w:r>
        <w:br/>
      </w:r>
      <w:r>
        <w:rPr>
          <w:rFonts w:ascii="Times New Roman"/>
          <w:b w:val="false"/>
          <w:i w:val="false"/>
          <w:color w:val="000000"/>
          <w:sz w:val="28"/>
        </w:rPr>
        <w:t>
                            плана инвестиционного проекта не менее</w:t>
      </w:r>
      <w:r>
        <w:br/>
      </w:r>
      <w:r>
        <w:rPr>
          <w:rFonts w:ascii="Times New Roman"/>
          <w:b w:val="false"/>
          <w:i w:val="false"/>
          <w:color w:val="000000"/>
          <w:sz w:val="28"/>
        </w:rPr>
        <w:t>
                            10 предприятиям в среднем за год;</w:t>
      </w:r>
      <w:r>
        <w:br/>
      </w:r>
      <w:r>
        <w:rPr>
          <w:rFonts w:ascii="Times New Roman"/>
          <w:b w:val="false"/>
          <w:i w:val="false"/>
          <w:color w:val="000000"/>
          <w:sz w:val="28"/>
        </w:rPr>
        <w:t>
                            повышение компетенции не менее</w:t>
      </w:r>
      <w:r>
        <w:br/>
      </w:r>
      <w:r>
        <w:rPr>
          <w:rFonts w:ascii="Times New Roman"/>
          <w:b w:val="false"/>
          <w:i w:val="false"/>
          <w:color w:val="000000"/>
          <w:sz w:val="28"/>
        </w:rPr>
        <w:t>
                            10 предприятий в среднем за год;</w:t>
      </w:r>
      <w:r>
        <w:br/>
      </w:r>
      <w:r>
        <w:rPr>
          <w:rFonts w:ascii="Times New Roman"/>
          <w:b w:val="false"/>
          <w:i w:val="false"/>
          <w:color w:val="000000"/>
          <w:sz w:val="28"/>
        </w:rPr>
        <w:t>
                            совершенствование технологических</w:t>
      </w:r>
      <w:r>
        <w:br/>
      </w:r>
      <w:r>
        <w:rPr>
          <w:rFonts w:ascii="Times New Roman"/>
          <w:b w:val="false"/>
          <w:i w:val="false"/>
          <w:color w:val="000000"/>
          <w:sz w:val="28"/>
        </w:rPr>
        <w:t>
                            процессов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повышение эффективности организации</w:t>
      </w:r>
      <w:r>
        <w:br/>
      </w:r>
      <w:r>
        <w:rPr>
          <w:rFonts w:ascii="Times New Roman"/>
          <w:b w:val="false"/>
          <w:i w:val="false"/>
          <w:color w:val="000000"/>
          <w:sz w:val="28"/>
        </w:rPr>
        <w:t>
                            производства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создание и оказание государственной</w:t>
      </w:r>
      <w:r>
        <w:br/>
      </w:r>
      <w:r>
        <w:rPr>
          <w:rFonts w:ascii="Times New Roman"/>
          <w:b w:val="false"/>
          <w:i w:val="false"/>
          <w:color w:val="000000"/>
          <w:sz w:val="28"/>
        </w:rPr>
        <w:t>
                            поддержки 3 территориальным кластерам</w:t>
      </w:r>
    </w:p>
    <w:p>
      <w:pPr>
        <w:spacing w:after="0"/>
        <w:ind w:left="0"/>
        <w:jc w:val="both"/>
      </w:pPr>
      <w:r>
        <w:rPr>
          <w:rFonts w:ascii="Times New Roman"/>
          <w:b w:val="false"/>
          <w:i w:val="false"/>
          <w:color w:val="000000"/>
          <w:sz w:val="28"/>
        </w:rPr>
        <w:t>Источники финансирования    В республиканском бюджете в 2011 году</w:t>
      </w:r>
      <w:r>
        <w:br/>
      </w:r>
      <w:r>
        <w:rPr>
          <w:rFonts w:ascii="Times New Roman"/>
          <w:b w:val="false"/>
          <w:i w:val="false"/>
          <w:color w:val="000000"/>
          <w:sz w:val="28"/>
        </w:rPr>
        <w:t>
                            предусмотрено 15 764 910 тыс. тенге, в</w:t>
      </w:r>
      <w:r>
        <w:br/>
      </w:r>
      <w:r>
        <w:rPr>
          <w:rFonts w:ascii="Times New Roman"/>
          <w:b w:val="false"/>
          <w:i w:val="false"/>
          <w:color w:val="000000"/>
          <w:sz w:val="28"/>
        </w:rPr>
        <w:t>
                            2012 году – 10 133 367 тыс. тенге, в</w:t>
      </w:r>
      <w:r>
        <w:br/>
      </w:r>
      <w:r>
        <w:rPr>
          <w:rFonts w:ascii="Times New Roman"/>
          <w:b w:val="false"/>
          <w:i w:val="false"/>
          <w:color w:val="000000"/>
          <w:sz w:val="28"/>
        </w:rPr>
        <w:t>
                            2013 году – 134 050 тыс. тенге, в 2014</w:t>
      </w:r>
      <w:r>
        <w:br/>
      </w:r>
      <w:r>
        <w:rPr>
          <w:rFonts w:ascii="Times New Roman"/>
          <w:b w:val="false"/>
          <w:i w:val="false"/>
          <w:color w:val="000000"/>
          <w:sz w:val="28"/>
        </w:rPr>
        <w:t>
                            году – 126 670 тыс. тенге, в 2015 году –</w:t>
      </w:r>
      <w:r>
        <w:br/>
      </w:r>
      <w:r>
        <w:rPr>
          <w:rFonts w:ascii="Times New Roman"/>
          <w:b w:val="false"/>
          <w:i w:val="false"/>
          <w:color w:val="000000"/>
          <w:sz w:val="28"/>
        </w:rPr>
        <w:t>
                            697 311 тыс. тенге, в 2016 году – 697 311</w:t>
      </w:r>
      <w:r>
        <w:br/>
      </w:r>
      <w:r>
        <w:rPr>
          <w:rFonts w:ascii="Times New Roman"/>
          <w:b w:val="false"/>
          <w:i w:val="false"/>
          <w:color w:val="000000"/>
          <w:sz w:val="28"/>
        </w:rPr>
        <w:t>
                            тыс. тенге, в 2017 году – 697 311 тыс.</w:t>
      </w:r>
      <w:r>
        <w:br/>
      </w:r>
      <w:r>
        <w:rPr>
          <w:rFonts w:ascii="Times New Roman"/>
          <w:b w:val="false"/>
          <w:i w:val="false"/>
          <w:color w:val="000000"/>
          <w:sz w:val="28"/>
        </w:rPr>
        <w:t>
                            тенге, в 2018 году – 697 311 тыс. тенге,</w:t>
      </w:r>
      <w:r>
        <w:br/>
      </w:r>
      <w:r>
        <w:rPr>
          <w:rFonts w:ascii="Times New Roman"/>
          <w:b w:val="false"/>
          <w:i w:val="false"/>
          <w:color w:val="000000"/>
          <w:sz w:val="28"/>
        </w:rPr>
        <w:t>
                            в 2019 году – 697 311 тыс. тенге, в 2020</w:t>
      </w:r>
      <w:r>
        <w:br/>
      </w:r>
      <w:r>
        <w:rPr>
          <w:rFonts w:ascii="Times New Roman"/>
          <w:b w:val="false"/>
          <w:i w:val="false"/>
          <w:color w:val="000000"/>
          <w:sz w:val="28"/>
        </w:rPr>
        <w:t>
                            году – 697 311 тыс. тенге.</w:t>
      </w:r>
      <w:r>
        <w:br/>
      </w:r>
      <w:r>
        <w:rPr>
          <w:rFonts w:ascii="Times New Roman"/>
          <w:b w:val="false"/>
          <w:i w:val="false"/>
          <w:color w:val="000000"/>
          <w:sz w:val="28"/>
        </w:rPr>
        <w:t>
                            Объемы финансирования из республиканского</w:t>
      </w:r>
      <w:r>
        <w:br/>
      </w:r>
      <w:r>
        <w:rPr>
          <w:rFonts w:ascii="Times New Roman"/>
          <w:b w:val="false"/>
          <w:i w:val="false"/>
          <w:color w:val="000000"/>
          <w:sz w:val="28"/>
        </w:rPr>
        <w:t>
                            бюджета следующих годов будут уточняться</w:t>
      </w:r>
      <w:r>
        <w:br/>
      </w:r>
      <w:r>
        <w:rPr>
          <w:rFonts w:ascii="Times New Roman"/>
          <w:b w:val="false"/>
          <w:i w:val="false"/>
          <w:color w:val="000000"/>
          <w:sz w:val="28"/>
        </w:rPr>
        <w:t>
                            при формировании соответствующих бюджетов</w:t>
      </w:r>
      <w:r>
        <w:br/>
      </w:r>
      <w:r>
        <w:rPr>
          <w:rFonts w:ascii="Times New Roman"/>
          <w:b w:val="false"/>
          <w:i w:val="false"/>
          <w:color w:val="000000"/>
          <w:sz w:val="28"/>
        </w:rPr>
        <w:t>
                            на планируемый период</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2. Введение</w:t>
      </w:r>
    </w:p>
    <w:bookmarkEnd w:id="4"/>
    <w:p>
      <w:pPr>
        <w:spacing w:after="0"/>
        <w:ind w:left="0"/>
        <w:jc w:val="both"/>
      </w:pPr>
      <w:r>
        <w:rPr>
          <w:rFonts w:ascii="Times New Roman"/>
          <w:b w:val="false"/>
          <w:i w:val="false"/>
          <w:color w:val="000000"/>
          <w:sz w:val="28"/>
        </w:rPr>
        <w:t>      Программа «Производительность-2020» (далее – Программа) разработана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Казахстана народу Казахстана «Новое десятилетие – новый экономический подъем – новые возможности Казахстана»,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Казахстана до 2020 года,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2015–2019 годы и протокола 23-го пленарного заседания Совета иностранных инвесторов при Президенте Республики Казахстан от 4 июня 2010 года № 01-8.1.</w:t>
      </w:r>
      <w:r>
        <w:br/>
      </w:r>
      <w:r>
        <w:rPr>
          <w:rFonts w:ascii="Times New Roman"/>
          <w:b w:val="false"/>
          <w:i w:val="false"/>
          <w:color w:val="000000"/>
          <w:sz w:val="28"/>
        </w:rPr>
        <w:t xml:space="preserve">
      Программа разработана при методологической поддержке Всемирного Банка и является одним из инструментов реализации Государственной программы. </w:t>
      </w:r>
      <w:r>
        <w:br/>
      </w:r>
      <w:r>
        <w:rPr>
          <w:rFonts w:ascii="Times New Roman"/>
          <w:b w:val="false"/>
          <w:i w:val="false"/>
          <w:color w:val="000000"/>
          <w:sz w:val="28"/>
        </w:rPr>
        <w:t>
      Общая производительность экономики является фактором, в значительной степени определяющим ее конкурентоспособность. Увеличение доли предприятий обрабатывающих отраслей, выпускающих наукоемкую продукцию, существенно повышает уровень производительности труда в экономике. Поэтому государству жизненно важно стимулировать повышение ее производительности, внедрение инновационных разработок, внедрение современных управленческих технологий и в целом модернизацию основных фондов предприятий. Основной задачей первого этапа являются создание новых конкурентоспособных производств, модернизация (техническое перевооружение) действующих производств с целью повышения производительности труда и внедрение современных управленческих технологий. Первостепенными задачами являются повышение конкурентоспособности предприятий и поддержка развития кластерных инициатив.</w:t>
      </w:r>
      <w:r>
        <w:br/>
      </w:r>
      <w:r>
        <w:rPr>
          <w:rFonts w:ascii="Times New Roman"/>
          <w:b w:val="false"/>
          <w:i w:val="false"/>
          <w:color w:val="000000"/>
          <w:sz w:val="28"/>
        </w:rPr>
        <w:t>
      При этом на эффективность труда также влияют инновационная активность бизнеса, сильный бренд, квалификация персонала, доступ на привлекательные рынки сбыта, качество конкурентной среды, способность умело продвигать и продавать продукт или услугу. Кроме того, в вопросах внедрения современных управленческих технологий роль менеджмента является ключевой.</w:t>
      </w:r>
      <w:r>
        <w:br/>
      </w:r>
      <w:r>
        <w:rPr>
          <w:rFonts w:ascii="Times New Roman"/>
          <w:b w:val="false"/>
          <w:i w:val="false"/>
          <w:color w:val="000000"/>
          <w:sz w:val="28"/>
        </w:rPr>
        <w:t>
      Учитывая сложившуюся ситуацию, необходимо принятие системных мер по внедрению современных управленческих и энергосберегающих технологий, модернизации предприятий и созданию новых конкурентоспособных производств через разработку соответствующей Программы.</w:t>
      </w:r>
      <w:r>
        <w:br/>
      </w:r>
      <w:r>
        <w:rPr>
          <w:rFonts w:ascii="Times New Roman"/>
          <w:b w:val="false"/>
          <w:i w:val="false"/>
          <w:color w:val="000000"/>
          <w:sz w:val="28"/>
        </w:rPr>
        <w:t>
      В рамках реализации Программы:</w:t>
      </w:r>
      <w:r>
        <w:br/>
      </w:r>
      <w:r>
        <w:rPr>
          <w:rFonts w:ascii="Times New Roman"/>
          <w:b w:val="false"/>
          <w:i w:val="false"/>
          <w:color w:val="000000"/>
          <w:sz w:val="28"/>
        </w:rPr>
        <w:t>
      1) государство через уполномоченный орган в области государственной поддержки индустриально-инновационной деятельности, операторов Программы и инструментов принимает решение о возможности предоставления мер государственной поддержки;</w:t>
      </w:r>
      <w:r>
        <w:br/>
      </w:r>
      <w:r>
        <w:rPr>
          <w:rFonts w:ascii="Times New Roman"/>
          <w:b w:val="false"/>
          <w:i w:val="false"/>
          <w:color w:val="000000"/>
          <w:sz w:val="28"/>
        </w:rPr>
        <w:t>
      2) при необходимости согласование документов с заинтересованными центральными государственными и местными исполнительными органами в рамках реализации Программы будет выполняться оператором Программы по принципу «одного окна».</w:t>
      </w:r>
      <w:r>
        <w:br/>
      </w:r>
      <w:r>
        <w:rPr>
          <w:rFonts w:ascii="Times New Roman"/>
          <w:b w:val="false"/>
          <w:i w:val="false"/>
          <w:color w:val="000000"/>
          <w:sz w:val="28"/>
        </w:rPr>
        <w:t>
      В рамках Программы допускается комплексное предоставление инструментов Программы в отношении одного заявителя.</w:t>
      </w:r>
      <w:r>
        <w:br/>
      </w:r>
      <w:r>
        <w:rPr>
          <w:rFonts w:ascii="Times New Roman"/>
          <w:b w:val="false"/>
          <w:i w:val="false"/>
          <w:color w:val="000000"/>
          <w:sz w:val="28"/>
        </w:rPr>
        <w:t>
      Понятия, используемые в Программе:</w:t>
      </w:r>
      <w:r>
        <w:br/>
      </w:r>
      <w:r>
        <w:rPr>
          <w:rFonts w:ascii="Times New Roman"/>
          <w:b w:val="false"/>
          <w:i w:val="false"/>
          <w:color w:val="000000"/>
          <w:sz w:val="28"/>
        </w:rPr>
        <w:t>
      1) оператор Программы – акционерное общество «Казахстанский институт развития индустрии»;</w:t>
      </w:r>
      <w:r>
        <w:br/>
      </w:r>
      <w:r>
        <w:rPr>
          <w:rFonts w:ascii="Times New Roman"/>
          <w:b w:val="false"/>
          <w:i w:val="false"/>
          <w:color w:val="000000"/>
          <w:sz w:val="28"/>
        </w:rPr>
        <w:t>
      2) оператор инструмента – юридическое лицо со 100-процентным участием государства в его уставном капитале, предоставляющее меры государственной поддержки, и (или) дочерние организации национального института развития, национального управляющего холдинга;</w:t>
      </w:r>
      <w:r>
        <w:br/>
      </w:r>
      <w:r>
        <w:rPr>
          <w:rFonts w:ascii="Times New Roman"/>
          <w:b w:val="false"/>
          <w:i w:val="false"/>
          <w:color w:val="000000"/>
          <w:sz w:val="28"/>
        </w:rPr>
        <w:t xml:space="preserve">
      3) заявитель – субъект предпринимательства, подавший заявку для получения мер государственной поддержки в рамках Программы; </w:t>
      </w:r>
      <w:r>
        <w:br/>
      </w:r>
      <w:r>
        <w:rPr>
          <w:rFonts w:ascii="Times New Roman"/>
          <w:b w:val="false"/>
          <w:i w:val="false"/>
          <w:color w:val="000000"/>
          <w:sz w:val="28"/>
        </w:rPr>
        <w:t>
      4) комплексный план инвестиционного проекта – пакет необходимой экономической, технической, управленческой и иной документации;</w:t>
      </w:r>
      <w:r>
        <w:br/>
      </w:r>
      <w:r>
        <w:rPr>
          <w:rFonts w:ascii="Times New Roman"/>
          <w:b w:val="false"/>
          <w:i w:val="false"/>
          <w:color w:val="000000"/>
          <w:sz w:val="28"/>
        </w:rPr>
        <w:t>
      5) исполнитель – юридическое или физическое лицо, привлекаемое заявителем в целях повышения производительности труда, а также развития территориальных кластеров;</w:t>
      </w:r>
      <w:r>
        <w:br/>
      </w:r>
      <w:r>
        <w:rPr>
          <w:rFonts w:ascii="Times New Roman"/>
          <w:b w:val="false"/>
          <w:i w:val="false"/>
          <w:color w:val="000000"/>
          <w:sz w:val="28"/>
        </w:rPr>
        <w:t>
      6)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Программы, за исключением компонентов «Софинансирование консультационных проектов передовых предприятий путем привлечения внешних консультантов (Программа Европейского банка реконструкции и развития по поддержке малого и среднего предпринимательства Республики Казахстан)», «Обучение топ-менеджмента малого и среднего предпринимательства»;</w:t>
      </w:r>
      <w:r>
        <w:br/>
      </w:r>
      <w:r>
        <w:rPr>
          <w:rFonts w:ascii="Times New Roman"/>
          <w:b w:val="false"/>
          <w:i w:val="false"/>
          <w:color w:val="000000"/>
          <w:sz w:val="28"/>
        </w:rPr>
        <w:t>
      7) центр обслуживания предпринимателей (далее – ЦОП) – это инфраструктурный комплекс для оказания мер государственной поддержки субъектам частного предпринимательства и населению с предпринимательской инициативой, созданный при региональных филиалах акционерного общества «Фонд развития предпринимательства «Даму» и/или создаваемый при палатах предпринимателей областей, города республиканского значения, столицы, местных исполнительных органах при наличии средств местного бюджета;</w:t>
      </w:r>
      <w:r>
        <w:br/>
      </w:r>
      <w:r>
        <w:rPr>
          <w:rFonts w:ascii="Times New Roman"/>
          <w:b w:val="false"/>
          <w:i w:val="false"/>
          <w:color w:val="000000"/>
          <w:sz w:val="28"/>
        </w:rPr>
        <w:t>
      8) топ-менеджер – руководитель юридического лица или член его исполнительного органа или лицо, ответственное за организацию производства или отдельных его этапов (менеджер проекта, управляющий директор по производству и т. п.).</w:t>
      </w:r>
    </w:p>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3. Анализ текущей ситуации</w:t>
      </w:r>
    </w:p>
    <w:bookmarkEnd w:id="5"/>
    <w:bookmarkStart w:name="z12" w:id="6"/>
    <w:p>
      <w:pPr>
        <w:spacing w:after="0"/>
        <w:ind w:left="0"/>
        <w:jc w:val="both"/>
      </w:pPr>
      <w:r>
        <w:rPr>
          <w:rFonts w:ascii="Times New Roman"/>
          <w:b w:val="false"/>
          <w:i w:val="false"/>
          <w:color w:val="000000"/>
          <w:sz w:val="28"/>
        </w:rPr>
        <w:t>
      1. Оценка текущей ситуации, а также ее влияние на социально-экономическое и общественно-политическое развитие страны.</w:t>
      </w:r>
      <w:r>
        <w:br/>
      </w:r>
      <w:r>
        <w:rPr>
          <w:rFonts w:ascii="Times New Roman"/>
          <w:b w:val="false"/>
          <w:i w:val="false"/>
          <w:color w:val="000000"/>
          <w:sz w:val="28"/>
        </w:rPr>
        <w:t>
      В 2010 году промышленность Казахстана показывает стабильные темпы роста. Объем валового внутреннего продукта (далее – ВВП) за 1 полугодие 2010 года составил 8 733 001,3 млн. тенге и по сравнению с соответствующим периодом предыдущего года вырос в реальном выражении – на 8,0%. Доли производства товаров и производства услуг в ВВП за 1 полугодие 2010 года составили 40,5% и 56,8% соответственно. Основную долю в производстве ВВП составляет промышленность – 32,0%.</w:t>
      </w:r>
      <w:r>
        <w:br/>
      </w:r>
      <w:r>
        <w:rPr>
          <w:rFonts w:ascii="Times New Roman"/>
          <w:b w:val="false"/>
          <w:i w:val="false"/>
          <w:color w:val="000000"/>
          <w:sz w:val="28"/>
        </w:rPr>
        <w:t>
      Объем промышленного производства в январе-августе 2010 года составил 7 467,6 млрд. тенге в действующих ценах, что на 10,9% больше, чем в январе – августе 2009 года. В горнодобывающей промышленности производство возросло на 5,8%, обрабатывающей – на 19,1%, электроснабжении, подаче газа, пара и воздушном кондиционировании – на 7,6%. Возросло производство продуктов питания и нефтепереработки, текстильных изделий, строительных материалов, продукции металлургической, химической промышленности и машиностроения. Рост производства наблюдался в 15 регионах республики.</w:t>
      </w:r>
      <w:r>
        <w:br/>
      </w:r>
      <w:r>
        <w:rPr>
          <w:rFonts w:ascii="Times New Roman"/>
          <w:b w:val="false"/>
          <w:i w:val="false"/>
          <w:color w:val="000000"/>
          <w:sz w:val="28"/>
        </w:rPr>
        <w:t>
      В стоимостном выражении объем экспорта республики с 2005 по 2009 год вырос на 55,1% с 27,9 до 43,2 млрд. долл. Соединенных Штатов Америки (далее – США), вместе с тем, в сравнении с 2008 годом, объем экспорта в 2009 году сократился на 39,3% с 71,2 до 43,2 млрд. долл. США соответственно. Падение объемов экспорта в стоимостном выражении было связано в первую очередь со снижением потребительского спроса на мировых рынках и падением цен на основные энергоносители и сырьевые ресурсы, являющиеся ключевыми экспортными статьями страны.</w:t>
      </w:r>
      <w:r>
        <w:br/>
      </w:r>
      <w:r>
        <w:rPr>
          <w:rFonts w:ascii="Times New Roman"/>
          <w:b w:val="false"/>
          <w:i w:val="false"/>
          <w:color w:val="000000"/>
          <w:sz w:val="28"/>
        </w:rPr>
        <w:t>
      Сегодня около 1 000 казахстанских компаний осуществляют экспортные операции, из которых почти 750 экспортируют обработанную продукцию. Основными покупателями казахстанской продукции являются Китай (15,7% всего экспорта республики), Италия (15,7%), Франция (9,2%) и Россия (9,1%).</w:t>
      </w:r>
      <w:r>
        <w:br/>
      </w:r>
      <w:r>
        <w:rPr>
          <w:rFonts w:ascii="Times New Roman"/>
          <w:b w:val="false"/>
          <w:i w:val="false"/>
          <w:color w:val="000000"/>
          <w:sz w:val="28"/>
        </w:rPr>
        <w:t>
      Доля экспорта обрабатывающей промышленности составляет 26,8%, из них наибольший удельный вес занимает экспорт металлургической продукции 14,9%. К основным экспортным товарным группам относятся минеральные сырье и продукция из него, металлы и изделия из них, продукция химической отрасли, животноводства и растениеводства. В течение 2005–2009 гг. главные статьи обработанного экспорта с высокой добавленной стоимостью – машины и оборудование, готовые продовольственные товары – составляют всего 2,6–3,5% или 0,7–2,5 млрд. долл. США. Значительную долю в товарной структуре экспорта продукции промышленности в общем объеме экспорта занимает экспорт сырой нефти и природного газа (64,8%).</w:t>
      </w:r>
      <w:r>
        <w:br/>
      </w:r>
      <w:r>
        <w:rPr>
          <w:rFonts w:ascii="Times New Roman"/>
          <w:b w:val="false"/>
          <w:i w:val="false"/>
          <w:color w:val="000000"/>
          <w:sz w:val="28"/>
        </w:rPr>
        <w:t>
</w:t>
      </w:r>
      <w:r>
        <w:rPr>
          <w:rFonts w:ascii="Times New Roman"/>
          <w:b w:val="false"/>
          <w:i w:val="false"/>
          <w:color w:val="000000"/>
          <w:sz w:val="28"/>
        </w:rPr>
        <w:t>
      2. Анализ сильных и слабых сторон, возможностей и угроз.</w:t>
      </w:r>
      <w:r>
        <w:br/>
      </w:r>
      <w:r>
        <w:rPr>
          <w:rFonts w:ascii="Times New Roman"/>
          <w:b w:val="false"/>
          <w:i w:val="false"/>
          <w:color w:val="000000"/>
          <w:sz w:val="28"/>
        </w:rPr>
        <w:t>
      На сегодняшний день производительность труда в Казахстане остается на низком уровне. В среднем на одного человека она составляет 30–40 тыс. долл. США, в то время как в развитых странах этот показатель равен 200 тыс. долл. США. Так, например, самая низкая производительность труда в Казахстане наблюдается в сельском хозяйстве – около 3 тыс. долл. США на одного занятого в год, в то время как в развитых странах – 50–70 тыс. долл. США.</w:t>
      </w:r>
      <w:r>
        <w:br/>
      </w:r>
      <w:r>
        <w:rPr>
          <w:rFonts w:ascii="Times New Roman"/>
          <w:b w:val="false"/>
          <w:i w:val="false"/>
          <w:color w:val="000000"/>
          <w:sz w:val="28"/>
        </w:rPr>
        <w:t>
      В машиностроении Казахстана этот показатель составляет 10–17 тыс. долл. США, у зарубежных конкурентов – 90 тыс. долл. США. Это отставание объясняется рядом факторов, одними из которых являются: неполная загрузка текущих мощностей, высокий износ основных фондов и неспособность менеджмента внедрять и применять современные управленческие технологии.</w:t>
      </w:r>
      <w:r>
        <w:br/>
      </w:r>
      <w:r>
        <w:rPr>
          <w:rFonts w:ascii="Times New Roman"/>
          <w:b w:val="false"/>
          <w:i w:val="false"/>
          <w:color w:val="000000"/>
          <w:sz w:val="28"/>
        </w:rPr>
        <w:t>
      Для объективного анализа необходимы четкое определение сильных и слабых сторон Программы, а также существующие возможности и угрозы.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6"/>
        <w:gridCol w:w="7764"/>
      </w:tblGrid>
      <w:tr>
        <w:trPr>
          <w:trHeight w:val="13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253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нормативно-правовой основы для увеличения производительности труда в приоритетных секторах экономики.</w:t>
            </w:r>
            <w:r>
              <w:br/>
            </w:r>
            <w:r>
              <w:rPr>
                <w:rFonts w:ascii="Times New Roman"/>
                <w:b w:val="false"/>
                <w:i w:val="false"/>
                <w:color w:val="000000"/>
                <w:sz w:val="20"/>
              </w:rPr>
              <w:t xml:space="preserve">
2. Наличие высокого потенциала по увеличению производительности труда в приоритетных секторах экономики. </w:t>
            </w:r>
            <w:r>
              <w:br/>
            </w:r>
            <w:r>
              <w:rPr>
                <w:rFonts w:ascii="Times New Roman"/>
                <w:b w:val="false"/>
                <w:i w:val="false"/>
                <w:color w:val="000000"/>
                <w:sz w:val="20"/>
              </w:rPr>
              <w:t xml:space="preserve">
3. Экономическая рентабельность увеличения производительности труда. </w:t>
            </w:r>
            <w:r>
              <w:br/>
            </w:r>
            <w:r>
              <w:rPr>
                <w:rFonts w:ascii="Times New Roman"/>
                <w:b w:val="false"/>
                <w:i w:val="false"/>
                <w:color w:val="000000"/>
                <w:sz w:val="20"/>
              </w:rPr>
              <w:t xml:space="preserve">
4. Межотраслевая направленность работы. </w:t>
            </w:r>
            <w:r>
              <w:br/>
            </w:r>
            <w:r>
              <w:rPr>
                <w:rFonts w:ascii="Times New Roman"/>
                <w:b w:val="false"/>
                <w:i w:val="false"/>
                <w:color w:val="000000"/>
                <w:sz w:val="20"/>
              </w:rPr>
              <w:t xml:space="preserve">
5. Наличие кадрового потенциала. </w:t>
            </w:r>
            <w:r>
              <w:br/>
            </w:r>
            <w:r>
              <w:rPr>
                <w:rFonts w:ascii="Times New Roman"/>
                <w:b w:val="false"/>
                <w:i w:val="false"/>
                <w:color w:val="000000"/>
                <w:sz w:val="20"/>
              </w:rPr>
              <w:t xml:space="preserve">
6. Содействие технологической модернизации предприятий. </w:t>
            </w:r>
            <w:r>
              <w:br/>
            </w:r>
            <w:r>
              <w:rPr>
                <w:rFonts w:ascii="Times New Roman"/>
                <w:b w:val="false"/>
                <w:i w:val="false"/>
                <w:color w:val="000000"/>
                <w:sz w:val="20"/>
              </w:rPr>
              <w:t xml:space="preserve">
7. Содействие внедрению передовых управленческих и производственных технологий. </w:t>
            </w:r>
            <w:r>
              <w:br/>
            </w:r>
            <w:r>
              <w:rPr>
                <w:rFonts w:ascii="Times New Roman"/>
                <w:b w:val="false"/>
                <w:i w:val="false"/>
                <w:color w:val="000000"/>
                <w:sz w:val="20"/>
              </w:rPr>
              <w:t xml:space="preserve">
8. Содействие развитию территориальных кластеров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Недостаточный уровень развитости финансового рынка и высокая стоимость заимствования. </w:t>
            </w:r>
            <w:r>
              <w:br/>
            </w:r>
            <w:r>
              <w:rPr>
                <w:rFonts w:ascii="Times New Roman"/>
                <w:b w:val="false"/>
                <w:i w:val="false"/>
                <w:color w:val="000000"/>
                <w:sz w:val="20"/>
              </w:rPr>
              <w:t xml:space="preserve">
2. Недостаточная развитость индустриальной инфраструктуры. </w:t>
            </w:r>
            <w:r>
              <w:br/>
            </w:r>
            <w:r>
              <w:rPr>
                <w:rFonts w:ascii="Times New Roman"/>
                <w:b w:val="false"/>
                <w:i w:val="false"/>
                <w:color w:val="000000"/>
                <w:sz w:val="20"/>
              </w:rPr>
              <w:t xml:space="preserve">
3. Износ (более 60 %) основных фондов большинства предприятий отраслей обрабатывающей промышленности. </w:t>
            </w:r>
            <w:r>
              <w:br/>
            </w:r>
            <w:r>
              <w:rPr>
                <w:rFonts w:ascii="Times New Roman"/>
                <w:b w:val="false"/>
                <w:i w:val="false"/>
                <w:color w:val="000000"/>
                <w:sz w:val="20"/>
              </w:rPr>
              <w:t xml:space="preserve">
4. Ресурсоемкость, энергоемкость продукции. </w:t>
            </w:r>
            <w:r>
              <w:br/>
            </w:r>
            <w:r>
              <w:rPr>
                <w:rFonts w:ascii="Times New Roman"/>
                <w:b w:val="false"/>
                <w:i w:val="false"/>
                <w:color w:val="000000"/>
                <w:sz w:val="20"/>
              </w:rPr>
              <w:t xml:space="preserve">
5. Доминирование в структуре промышленности сырьевых отраслей, приток прямых инвестиций, преимущественно иностранных, в горнодобывающую промышленность. </w:t>
            </w:r>
            <w:r>
              <w:br/>
            </w:r>
            <w:r>
              <w:rPr>
                <w:rFonts w:ascii="Times New Roman"/>
                <w:b w:val="false"/>
                <w:i w:val="false"/>
                <w:color w:val="000000"/>
                <w:sz w:val="20"/>
              </w:rPr>
              <w:t xml:space="preserve">
6. Низкая доступность человеческих ресурсов требуемого уровня квалификации </w:t>
            </w:r>
          </w:p>
        </w:tc>
      </w:tr>
      <w:tr>
        <w:trPr>
          <w:trHeight w:val="13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265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Повышение конкурентоспособности экономики страны. </w:t>
            </w:r>
            <w:r>
              <w:br/>
            </w:r>
            <w:r>
              <w:rPr>
                <w:rFonts w:ascii="Times New Roman"/>
                <w:b w:val="false"/>
                <w:i w:val="false"/>
                <w:color w:val="000000"/>
                <w:sz w:val="20"/>
              </w:rPr>
              <w:t xml:space="preserve">
2. Внедрение современных производственных и управленческих технологий, укрепление материально-технической базы предприятий. </w:t>
            </w:r>
            <w:r>
              <w:br/>
            </w:r>
            <w:r>
              <w:rPr>
                <w:rFonts w:ascii="Times New Roman"/>
                <w:b w:val="false"/>
                <w:i w:val="false"/>
                <w:color w:val="000000"/>
                <w:sz w:val="20"/>
              </w:rPr>
              <w:t xml:space="preserve">
3. Создание новых видов продукции. </w:t>
            </w:r>
            <w:r>
              <w:br/>
            </w:r>
            <w:r>
              <w:rPr>
                <w:rFonts w:ascii="Times New Roman"/>
                <w:b w:val="false"/>
                <w:i w:val="false"/>
                <w:color w:val="000000"/>
                <w:sz w:val="20"/>
              </w:rPr>
              <w:t xml:space="preserve">
4. Создание дополнительных рабочих мест. </w:t>
            </w:r>
            <w:r>
              <w:br/>
            </w:r>
            <w:r>
              <w:rPr>
                <w:rFonts w:ascii="Times New Roman"/>
                <w:b w:val="false"/>
                <w:i w:val="false"/>
                <w:color w:val="000000"/>
                <w:sz w:val="20"/>
              </w:rPr>
              <w:t xml:space="preserve">
5. Выход на новые рынки. </w:t>
            </w:r>
            <w:r>
              <w:br/>
            </w:r>
            <w:r>
              <w:rPr>
                <w:rFonts w:ascii="Times New Roman"/>
                <w:b w:val="false"/>
                <w:i w:val="false"/>
                <w:color w:val="000000"/>
                <w:sz w:val="20"/>
              </w:rPr>
              <w:t xml:space="preserve">
6. Непрерывная оптимизация производств. </w:t>
            </w:r>
            <w:r>
              <w:br/>
            </w:r>
            <w:r>
              <w:rPr>
                <w:rFonts w:ascii="Times New Roman"/>
                <w:b w:val="false"/>
                <w:i w:val="false"/>
                <w:color w:val="000000"/>
                <w:sz w:val="20"/>
              </w:rPr>
              <w:t xml:space="preserve">
7. Подготовка и переподготовка кадров. </w:t>
            </w:r>
            <w:r>
              <w:br/>
            </w:r>
            <w:r>
              <w:rPr>
                <w:rFonts w:ascii="Times New Roman"/>
                <w:b w:val="false"/>
                <w:i w:val="false"/>
                <w:color w:val="000000"/>
                <w:sz w:val="20"/>
              </w:rPr>
              <w:t xml:space="preserve">
8. Создание и локализация технологических цепочек, кооперирование, развитие интеграции и ускорение инновационного развития. </w:t>
            </w:r>
            <w:r>
              <w:br/>
            </w:r>
            <w:r>
              <w:rPr>
                <w:rFonts w:ascii="Times New Roman"/>
                <w:b w:val="false"/>
                <w:i w:val="false"/>
                <w:color w:val="000000"/>
                <w:sz w:val="20"/>
              </w:rPr>
              <w:t xml:space="preserve">
9. Пропаганда и популяризация вопроса увеличения производительности труда в стране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Негативное влияние глобальных и региональных кризисных явлений на развитие экономики и промышленности страны. </w:t>
            </w:r>
            <w:r>
              <w:br/>
            </w:r>
            <w:r>
              <w:rPr>
                <w:rFonts w:ascii="Times New Roman"/>
                <w:b w:val="false"/>
                <w:i w:val="false"/>
                <w:color w:val="000000"/>
                <w:sz w:val="20"/>
              </w:rPr>
              <w:t xml:space="preserve">
2. Снижение конкурентоспособности экономики страны. </w:t>
            </w:r>
            <w:r>
              <w:br/>
            </w:r>
            <w:r>
              <w:rPr>
                <w:rFonts w:ascii="Times New Roman"/>
                <w:b w:val="false"/>
                <w:i w:val="false"/>
                <w:color w:val="000000"/>
                <w:sz w:val="20"/>
              </w:rPr>
              <w:t xml:space="preserve">
3. Вступление в ВТО </w:t>
            </w:r>
          </w:p>
        </w:tc>
      </w:tr>
    </w:tbl>
    <w:bookmarkStart w:name="z14" w:id="7"/>
    <w:p>
      <w:pPr>
        <w:spacing w:after="0"/>
        <w:ind w:left="0"/>
        <w:jc w:val="both"/>
      </w:pPr>
      <w:r>
        <w:rPr>
          <w:rFonts w:ascii="Times New Roman"/>
          <w:b w:val="false"/>
          <w:i w:val="false"/>
          <w:color w:val="000000"/>
          <w:sz w:val="28"/>
        </w:rPr>
        <w:t>
      3. Основные проблемы, тенденции и предпосылки развития.</w:t>
      </w:r>
      <w:r>
        <w:br/>
      </w:r>
      <w:r>
        <w:rPr>
          <w:rFonts w:ascii="Times New Roman"/>
          <w:b w:val="false"/>
          <w:i w:val="false"/>
          <w:color w:val="000000"/>
          <w:sz w:val="28"/>
        </w:rPr>
        <w:t>
      В целях выработки системных мер модернизации промышленных предприятий Республики Казахстан оператором Программы совместно с Национальной палатой предпринимателей Республики Казахстан «Атамекен» был проведен технологический аудит 187 промышленных предприятий, представляющих 16 регионов и 10 отраслей промышленности.</w:t>
      </w:r>
      <w:r>
        <w:br/>
      </w:r>
      <w:r>
        <w:rPr>
          <w:rFonts w:ascii="Times New Roman"/>
          <w:b w:val="false"/>
          <w:i w:val="false"/>
          <w:color w:val="000000"/>
          <w:sz w:val="28"/>
        </w:rPr>
        <w:t>
      В ходе технологического аудита были выявлены проблемы, препятствующие развитию производств, а именно:</w:t>
      </w:r>
      <w:r>
        <w:br/>
      </w:r>
      <w:r>
        <w:rPr>
          <w:rFonts w:ascii="Times New Roman"/>
          <w:b w:val="false"/>
          <w:i w:val="false"/>
          <w:color w:val="000000"/>
          <w:sz w:val="28"/>
        </w:rPr>
        <w:t xml:space="preserve">
      1) высокая стоимость заимствования; </w:t>
      </w:r>
      <w:r>
        <w:br/>
      </w:r>
      <w:r>
        <w:rPr>
          <w:rFonts w:ascii="Times New Roman"/>
          <w:b w:val="false"/>
          <w:i w:val="false"/>
          <w:color w:val="000000"/>
          <w:sz w:val="28"/>
        </w:rPr>
        <w:t xml:space="preserve">
      2) неразвитость индустриальной инфраструктуры; </w:t>
      </w:r>
      <w:r>
        <w:br/>
      </w:r>
      <w:r>
        <w:rPr>
          <w:rFonts w:ascii="Times New Roman"/>
          <w:b w:val="false"/>
          <w:i w:val="false"/>
          <w:color w:val="000000"/>
          <w:sz w:val="28"/>
        </w:rPr>
        <w:t xml:space="preserve">
      3) неразвитость инфраструктуры поддержки предпринимательства; </w:t>
      </w:r>
      <w:r>
        <w:br/>
      </w:r>
      <w:r>
        <w:rPr>
          <w:rFonts w:ascii="Times New Roman"/>
          <w:b w:val="false"/>
          <w:i w:val="false"/>
          <w:color w:val="000000"/>
          <w:sz w:val="28"/>
        </w:rPr>
        <w:t xml:space="preserve">
      4) большая долговая нагрузка у предприятий, образовавшаяся в предыдущие годы, что ограничивает их инвестиционную активность; </w:t>
      </w:r>
      <w:r>
        <w:br/>
      </w:r>
      <w:r>
        <w:rPr>
          <w:rFonts w:ascii="Times New Roman"/>
          <w:b w:val="false"/>
          <w:i w:val="false"/>
          <w:color w:val="000000"/>
          <w:sz w:val="28"/>
        </w:rPr>
        <w:t xml:space="preserve">
      5) износ (более 60%) основных фондов большинства предприятий отраслей обрабатывающей промышленности, обусловленный, главным образом, низким уровнем инвестиций в обновление и модернизацию технологического оборудования, в т. ч. на предприятиях металлургической отрасли – 58,4%, а по отдельным из них доходит до 70% (по предприятиям машиностроения износ составляет – 56,7%, химии и фармацевтики – 45,3%, строительной индустрии – 39% и др.); </w:t>
      </w:r>
      <w:r>
        <w:br/>
      </w:r>
      <w:r>
        <w:rPr>
          <w:rFonts w:ascii="Times New Roman"/>
          <w:b w:val="false"/>
          <w:i w:val="false"/>
          <w:color w:val="000000"/>
          <w:sz w:val="28"/>
        </w:rPr>
        <w:t xml:space="preserve">
      6) ресурсоемкость и, в первую очередь, энергоемкость продукции, и соответственно, объективная потребность во внедрении ресурсо- и энергосберегающих технологий, «зеленых» технологий и др.; </w:t>
      </w:r>
      <w:r>
        <w:br/>
      </w:r>
      <w:r>
        <w:rPr>
          <w:rFonts w:ascii="Times New Roman"/>
          <w:b w:val="false"/>
          <w:i w:val="false"/>
          <w:color w:val="000000"/>
          <w:sz w:val="28"/>
        </w:rPr>
        <w:t xml:space="preserve">
      7) доминирование в структуре промышленности сырьевых отраслей, приток прямых инвестиций, преимущественно иностранных, в горнодобывающую промышленность; </w:t>
      </w:r>
      <w:r>
        <w:br/>
      </w:r>
      <w:r>
        <w:rPr>
          <w:rFonts w:ascii="Times New Roman"/>
          <w:b w:val="false"/>
          <w:i w:val="false"/>
          <w:color w:val="000000"/>
          <w:sz w:val="28"/>
        </w:rPr>
        <w:t>
      8) усиление зависимости казахстанских предприятий и экономики в целом от импорта высокотехнологичной продукции, что в значительной степени ухудшает показатели национальной безопасности;</w:t>
      </w:r>
      <w:r>
        <w:br/>
      </w:r>
      <w:r>
        <w:rPr>
          <w:rFonts w:ascii="Times New Roman"/>
          <w:b w:val="false"/>
          <w:i w:val="false"/>
          <w:color w:val="000000"/>
          <w:sz w:val="28"/>
        </w:rPr>
        <w:t>
      9) недостаток высокопрофессиональных управляющих кадров технического профиля, способных внедрять и реализовывать высокотехнологичные инвестиционные проекты;</w:t>
      </w:r>
      <w:r>
        <w:br/>
      </w:r>
      <w:r>
        <w:rPr>
          <w:rFonts w:ascii="Times New Roman"/>
          <w:b w:val="false"/>
          <w:i w:val="false"/>
          <w:color w:val="000000"/>
          <w:sz w:val="28"/>
        </w:rPr>
        <w:t xml:space="preserve">
      10) низкий уровень квалификации рабочего персонала, обслуживающего оборудование и транспортные средства в процессе модернизации производственных процессов. </w:t>
      </w:r>
      <w:r>
        <w:br/>
      </w:r>
      <w:r>
        <w:rPr>
          <w:rFonts w:ascii="Times New Roman"/>
          <w:b w:val="false"/>
          <w:i w:val="false"/>
          <w:color w:val="000000"/>
          <w:sz w:val="28"/>
        </w:rPr>
        <w:t>
      Предварительные результаты технологического аудита показывают, что для запуска процесса модернизации необходимо сконцентрироваться на «пилотных» проектах, которые располагают возможностями для раннего демонстрационного успеха. Как показывает опыт развитых стран, разработка «пилотных» проектов является демонстрационной площадкой для работы.</w:t>
      </w:r>
      <w:r>
        <w:br/>
      </w:r>
      <w:r>
        <w:rPr>
          <w:rFonts w:ascii="Times New Roman"/>
          <w:b w:val="false"/>
          <w:i w:val="false"/>
          <w:color w:val="000000"/>
          <w:sz w:val="28"/>
        </w:rPr>
        <w:t>
</w:t>
      </w:r>
      <w:r>
        <w:rPr>
          <w:rFonts w:ascii="Times New Roman"/>
          <w:b w:val="false"/>
          <w:i w:val="false"/>
          <w:color w:val="000000"/>
          <w:sz w:val="28"/>
        </w:rPr>
        <w:t xml:space="preserve">
      4. Анализ инновационно-технологического развития. </w:t>
      </w:r>
      <w:r>
        <w:br/>
      </w:r>
      <w:r>
        <w:rPr>
          <w:rFonts w:ascii="Times New Roman"/>
          <w:b w:val="false"/>
          <w:i w:val="false"/>
          <w:color w:val="000000"/>
          <w:sz w:val="28"/>
        </w:rPr>
        <w:t>
      Физически и морально устаревшее технологическое оборудование и высокие затраты не позволяют большинству отечественных предприятий в полной мере решать задачу повышения конкурентоспособности выпускаемой продукции. Для предприятий являются проблемой не только совершенствование, но и поддержка производственного потенциала на прежнем уровне. В такой ситуации сложившийся производственный потенциал не может в полном объеме обеспечить переход к ускоренному расширенному воспроизводству.</w:t>
      </w:r>
      <w:r>
        <w:br/>
      </w:r>
      <w:r>
        <w:rPr>
          <w:rFonts w:ascii="Times New Roman"/>
          <w:b w:val="false"/>
          <w:i w:val="false"/>
          <w:color w:val="000000"/>
          <w:sz w:val="28"/>
        </w:rPr>
        <w:t>
      Таким образом, интенсивный процесс накопления на промышленных предприятиях физически и морально устаревших фондов оказывает отрицательное воздействие на эффективность их использования и подтверждает необходимость проведения мероприятий по модернизации. Кроме того, необходимо активно внедрять современные управленческие технологии, позволяющие добиться максимального эффекта. Без этого модернизация станет очень дорогим удовольствием, не дающим возможности создать устойчивые конкурентоспособные предприятия.</w:t>
      </w:r>
      <w:r>
        <w:br/>
      </w:r>
      <w:r>
        <w:rPr>
          <w:rFonts w:ascii="Times New Roman"/>
          <w:b w:val="false"/>
          <w:i w:val="false"/>
          <w:color w:val="000000"/>
          <w:sz w:val="28"/>
        </w:rPr>
        <w:t>
</w:t>
      </w:r>
      <w:r>
        <w:rPr>
          <w:rFonts w:ascii="Times New Roman"/>
          <w:b w:val="false"/>
          <w:i w:val="false"/>
          <w:color w:val="000000"/>
          <w:sz w:val="28"/>
        </w:rPr>
        <w:t xml:space="preserve">
      5. Анализ действующей политики государственного регулирования. </w:t>
      </w:r>
      <w:r>
        <w:br/>
      </w:r>
      <w:r>
        <w:rPr>
          <w:rFonts w:ascii="Times New Roman"/>
          <w:b w:val="false"/>
          <w:i w:val="false"/>
          <w:color w:val="000000"/>
          <w:sz w:val="28"/>
        </w:rPr>
        <w:t>
      Государственной программой предусматривается ускоренное развитие несырьевых секторов экономики, обеспечивающих ее диверсификацию и рост конкурентоспособности.</w:t>
      </w:r>
      <w:r>
        <w:br/>
      </w:r>
      <w:r>
        <w:rPr>
          <w:rFonts w:ascii="Times New Roman"/>
          <w:b w:val="false"/>
          <w:i w:val="false"/>
          <w:color w:val="000000"/>
          <w:sz w:val="28"/>
        </w:rPr>
        <w:t>
      Приоритетом </w:t>
      </w:r>
      <w:r>
        <w:rPr>
          <w:rFonts w:ascii="Times New Roman"/>
          <w:b w:val="false"/>
          <w:i w:val="false"/>
          <w:color w:val="000000"/>
          <w:sz w:val="28"/>
        </w:rPr>
        <w:t>Государственной программ</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является развитие малого, среднего и крупного бизнеса путем модернизации, реструктуризации действующих предприятий или создания современных производств с перспективой развития их экспортной ориентированности. Средний и крупный бизнес оказывают серьезное влияние на развитие народного хозяйства, решение социальных проблем, увеличение численности занятых работников.</w:t>
      </w:r>
      <w:r>
        <w:br/>
      </w:r>
      <w:r>
        <w:rPr>
          <w:rFonts w:ascii="Times New Roman"/>
          <w:b w:val="false"/>
          <w:i w:val="false"/>
          <w:color w:val="000000"/>
          <w:sz w:val="28"/>
        </w:rPr>
        <w:t>
      Таким образом, одним из важнейших направлений индустриально-инновационного развития экономики Республики Казахстан является промышленная модернизация, основанная на индивидуальном подходе при поддержке государства.</w:t>
      </w:r>
      <w:r>
        <w:br/>
      </w:r>
      <w:r>
        <w:rPr>
          <w:rFonts w:ascii="Times New Roman"/>
          <w:b w:val="false"/>
          <w:i w:val="false"/>
          <w:color w:val="000000"/>
          <w:sz w:val="28"/>
        </w:rPr>
        <w:t>
      Для успешной реализации Программы и повышения производительности промышленных предприятий требуется пересмотр политики финансовой и нефинансовой поддержки промышленных предприятий.</w:t>
      </w:r>
      <w:r>
        <w:br/>
      </w:r>
      <w:r>
        <w:rPr>
          <w:rFonts w:ascii="Times New Roman"/>
          <w:b w:val="false"/>
          <w:i w:val="false"/>
          <w:color w:val="000000"/>
          <w:sz w:val="28"/>
        </w:rPr>
        <w:t>
</w:t>
      </w:r>
      <w:r>
        <w:rPr>
          <w:rFonts w:ascii="Times New Roman"/>
          <w:b w:val="false"/>
          <w:i w:val="false"/>
          <w:color w:val="000000"/>
          <w:sz w:val="28"/>
        </w:rPr>
        <w:t xml:space="preserve">
      6. Обзор позитивного зарубежного опыта по решению имеющихся проблем, который может быть адаптирован к условиям Республики Казахстан. </w:t>
      </w:r>
      <w:r>
        <w:br/>
      </w:r>
      <w:r>
        <w:rPr>
          <w:rFonts w:ascii="Times New Roman"/>
          <w:b w:val="false"/>
          <w:i w:val="false"/>
          <w:color w:val="000000"/>
          <w:sz w:val="28"/>
        </w:rPr>
        <w:t>
      В современном мире высокая производительность труда является конкурентным преимуществом, что подтверждается статистикой. Например, благодаря высокой производительности промышленно развитые государства сохраняют лидерство – это США, Франция, Германия. Достойную конкуренцию им составляют в производительности Ирландия, Бельгия, Люксембург, Норвегия и другие страны.</w:t>
      </w:r>
      <w:r>
        <w:br/>
      </w:r>
      <w:r>
        <w:rPr>
          <w:rFonts w:ascii="Times New Roman"/>
          <w:b w:val="false"/>
          <w:i w:val="false"/>
          <w:color w:val="000000"/>
          <w:sz w:val="28"/>
        </w:rPr>
        <w:t>
      Государством в неполной мере оказывается поддержка экспорту несырьевого сектора, в то время как показывает анализ мирового опыта модернизации предприятий крупнейших мировых лидеров, процесс модернизации характеризовался масштабным вмешательством государства в экономику и его поддержкой своего производителя.</w:t>
      </w:r>
      <w:r>
        <w:br/>
      </w:r>
      <w:r>
        <w:rPr>
          <w:rFonts w:ascii="Times New Roman"/>
          <w:b w:val="false"/>
          <w:i w:val="false"/>
          <w:color w:val="000000"/>
          <w:sz w:val="28"/>
        </w:rPr>
        <w:t>
      При модернизации в Японии разрабатывались долгосрочные планы инновационного развития экономики и их реализации с помощью разнообразных мер государственной поддержки, которые включали следующие:</w:t>
      </w:r>
      <w:r>
        <w:br/>
      </w:r>
      <w:r>
        <w:rPr>
          <w:rFonts w:ascii="Times New Roman"/>
          <w:b w:val="false"/>
          <w:i w:val="false"/>
          <w:color w:val="000000"/>
          <w:sz w:val="28"/>
        </w:rPr>
        <w:t xml:space="preserve">
      1) государственное финансирование приоритетных научно-технических проектов; </w:t>
      </w:r>
      <w:r>
        <w:br/>
      </w:r>
      <w:r>
        <w:rPr>
          <w:rFonts w:ascii="Times New Roman"/>
          <w:b w:val="false"/>
          <w:i w:val="false"/>
          <w:color w:val="000000"/>
          <w:sz w:val="28"/>
        </w:rPr>
        <w:t xml:space="preserve">
      2) реализация долгосрочных планов развития отрасли; </w:t>
      </w:r>
      <w:r>
        <w:br/>
      </w:r>
      <w:r>
        <w:rPr>
          <w:rFonts w:ascii="Times New Roman"/>
          <w:b w:val="false"/>
          <w:i w:val="false"/>
          <w:color w:val="000000"/>
          <w:sz w:val="28"/>
        </w:rPr>
        <w:t xml:space="preserve">
      3) создание специальных банков, осуществляющих экспортное кредитование предприятий; </w:t>
      </w:r>
      <w:r>
        <w:br/>
      </w:r>
      <w:r>
        <w:rPr>
          <w:rFonts w:ascii="Times New Roman"/>
          <w:b w:val="false"/>
          <w:i w:val="false"/>
          <w:color w:val="000000"/>
          <w:sz w:val="28"/>
        </w:rPr>
        <w:t xml:space="preserve">
      4) быстрая процедура рассмотрения заявки на выдачу патента, эффективная защита прав интеллектуальной собственности; </w:t>
      </w:r>
      <w:r>
        <w:br/>
      </w:r>
      <w:r>
        <w:rPr>
          <w:rFonts w:ascii="Times New Roman"/>
          <w:b w:val="false"/>
          <w:i w:val="false"/>
          <w:color w:val="000000"/>
          <w:sz w:val="28"/>
        </w:rPr>
        <w:t xml:space="preserve">
      5) проведение политики, направленной на обеспечение защиты от конкуренции со стороны импорта; </w:t>
      </w:r>
      <w:r>
        <w:br/>
      </w:r>
      <w:r>
        <w:rPr>
          <w:rFonts w:ascii="Times New Roman"/>
          <w:b w:val="false"/>
          <w:i w:val="false"/>
          <w:color w:val="000000"/>
          <w:sz w:val="28"/>
        </w:rPr>
        <w:t>
      6) оказание помощи в лицензировании иностранных технологий;</w:t>
      </w:r>
      <w:r>
        <w:br/>
      </w:r>
      <w:r>
        <w:rPr>
          <w:rFonts w:ascii="Times New Roman"/>
          <w:b w:val="false"/>
          <w:i w:val="false"/>
          <w:color w:val="000000"/>
          <w:sz w:val="28"/>
        </w:rPr>
        <w:t xml:space="preserve">
      7) оказание помощи в области слияния предприятий. </w:t>
      </w:r>
      <w:r>
        <w:br/>
      </w:r>
      <w:r>
        <w:rPr>
          <w:rFonts w:ascii="Times New Roman"/>
          <w:b w:val="false"/>
          <w:i w:val="false"/>
          <w:color w:val="000000"/>
          <w:sz w:val="28"/>
        </w:rPr>
        <w:t>
      Результатом применения данных мер является технологическое лидерство в мире.</w:t>
      </w:r>
      <w:r>
        <w:br/>
      </w:r>
      <w:r>
        <w:rPr>
          <w:rFonts w:ascii="Times New Roman"/>
          <w:b w:val="false"/>
          <w:i w:val="false"/>
          <w:color w:val="000000"/>
          <w:sz w:val="28"/>
        </w:rPr>
        <w:t>
      Главная цель проводимой модернизации в Германии – это мобилизация ресурсов и концентрация их в капиталоемких проектах. С этой целью объединили инвестиционные банки с производственными предприятиями в финансово-промышленные группы. Во главе трех крупнейших групп стоят национальные банки – DeutscheBank, DresdenBank AG. Производственная деятельность таких промышленных концернов в основном охватывает одну крупную отрасль или подотрасль экономики, где развито крупное и массовое производство на основе применения высоких технологий.</w:t>
      </w:r>
      <w:r>
        <w:br/>
      </w:r>
      <w:r>
        <w:rPr>
          <w:rFonts w:ascii="Times New Roman"/>
          <w:b w:val="false"/>
          <w:i w:val="false"/>
          <w:color w:val="000000"/>
          <w:sz w:val="28"/>
        </w:rPr>
        <w:t>
      Выбор отраслей для модернизации осуществлялся по направлениям:</w:t>
      </w:r>
      <w:r>
        <w:br/>
      </w:r>
      <w:r>
        <w:rPr>
          <w:rFonts w:ascii="Times New Roman"/>
          <w:b w:val="false"/>
          <w:i w:val="false"/>
          <w:color w:val="000000"/>
          <w:sz w:val="28"/>
        </w:rPr>
        <w:t>
      1) экспортный потенциал, конкурентные преимущества;</w:t>
      </w:r>
      <w:r>
        <w:br/>
      </w:r>
      <w:r>
        <w:rPr>
          <w:rFonts w:ascii="Times New Roman"/>
          <w:b w:val="false"/>
          <w:i w:val="false"/>
          <w:color w:val="000000"/>
          <w:sz w:val="28"/>
        </w:rPr>
        <w:t>
      2) перспективы роста;</w:t>
      </w:r>
      <w:r>
        <w:br/>
      </w:r>
      <w:r>
        <w:rPr>
          <w:rFonts w:ascii="Times New Roman"/>
          <w:b w:val="false"/>
          <w:i w:val="false"/>
          <w:color w:val="000000"/>
          <w:sz w:val="28"/>
        </w:rPr>
        <w:t>
      3) обеспечение занятости.</w:t>
      </w:r>
      <w:r>
        <w:br/>
      </w:r>
      <w:r>
        <w:rPr>
          <w:rFonts w:ascii="Times New Roman"/>
          <w:b w:val="false"/>
          <w:i w:val="false"/>
          <w:color w:val="000000"/>
          <w:sz w:val="28"/>
        </w:rPr>
        <w:t>
      При модернизации предприятий меры государственной поддержки с минимальным вкладом включали следующие:</w:t>
      </w:r>
      <w:r>
        <w:br/>
      </w:r>
      <w:r>
        <w:rPr>
          <w:rFonts w:ascii="Times New Roman"/>
          <w:b w:val="false"/>
          <w:i w:val="false"/>
          <w:color w:val="000000"/>
          <w:sz w:val="28"/>
        </w:rPr>
        <w:t>
      1) создание благоприятного налогового режима;</w:t>
      </w:r>
      <w:r>
        <w:br/>
      </w:r>
      <w:r>
        <w:rPr>
          <w:rFonts w:ascii="Times New Roman"/>
          <w:b w:val="false"/>
          <w:i w:val="false"/>
          <w:color w:val="000000"/>
          <w:sz w:val="28"/>
        </w:rPr>
        <w:t>
      2) поддержка валютного курса;</w:t>
      </w:r>
      <w:r>
        <w:br/>
      </w:r>
      <w:r>
        <w:rPr>
          <w:rFonts w:ascii="Times New Roman"/>
          <w:b w:val="false"/>
          <w:i w:val="false"/>
          <w:color w:val="000000"/>
          <w:sz w:val="28"/>
        </w:rPr>
        <w:t>
      3) поддержка средних и малых предприятий.</w:t>
      </w:r>
      <w:r>
        <w:br/>
      </w:r>
      <w:r>
        <w:rPr>
          <w:rFonts w:ascii="Times New Roman"/>
          <w:b w:val="false"/>
          <w:i w:val="false"/>
          <w:color w:val="000000"/>
          <w:sz w:val="28"/>
        </w:rPr>
        <w:t>
      Однако, не мешая развиваться частному бизнесу, государство установило жесткие антимонопольные законы и жесткие технические государственные стандарты.</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4. Цели, целевые индикаторы, задачи и показатели результатов реализации Программы</w:t>
      </w:r>
    </w:p>
    <w:bookmarkEnd w:id="8"/>
    <w:bookmarkStart w:name="z19" w:id="9"/>
    <w:p>
      <w:pPr>
        <w:spacing w:after="0"/>
        <w:ind w:left="0"/>
        <w:jc w:val="both"/>
      </w:pPr>
      <w:r>
        <w:rPr>
          <w:rFonts w:ascii="Times New Roman"/>
          <w:b w:val="false"/>
          <w:i w:val="false"/>
          <w:color w:val="000000"/>
          <w:sz w:val="28"/>
        </w:rPr>
        <w:t>
      1. Цель Программы</w:t>
      </w:r>
      <w:r>
        <w:br/>
      </w:r>
      <w:r>
        <w:rPr>
          <w:rFonts w:ascii="Times New Roman"/>
          <w:b w:val="false"/>
          <w:i w:val="false"/>
          <w:color w:val="000000"/>
          <w:sz w:val="28"/>
        </w:rPr>
        <w:t>
      Повышение конкурентоспособности промышленных предприятий в приоритетных секторах экономики путем увеличения производительности труда.</w:t>
      </w:r>
      <w:r>
        <w:br/>
      </w:r>
      <w:r>
        <w:rPr>
          <w:rFonts w:ascii="Times New Roman"/>
          <w:b w:val="false"/>
          <w:i w:val="false"/>
          <w:color w:val="000000"/>
          <w:sz w:val="28"/>
        </w:rPr>
        <w:t>
</w:t>
      </w:r>
      <w:r>
        <w:rPr>
          <w:rFonts w:ascii="Times New Roman"/>
          <w:b w:val="false"/>
          <w:i w:val="false"/>
          <w:color w:val="000000"/>
          <w:sz w:val="28"/>
        </w:rPr>
        <w:t>
      2. Целевые индикаторы Программы</w:t>
      </w:r>
      <w:r>
        <w:br/>
      </w:r>
      <w:r>
        <w:rPr>
          <w:rFonts w:ascii="Times New Roman"/>
          <w:b w:val="false"/>
          <w:i w:val="false"/>
          <w:color w:val="000000"/>
          <w:sz w:val="28"/>
        </w:rPr>
        <w:t>
      Целевые индикаторы до 2015 года:</w:t>
      </w:r>
      <w:r>
        <w:br/>
      </w:r>
      <w:r>
        <w:rPr>
          <w:rFonts w:ascii="Times New Roman"/>
          <w:b w:val="false"/>
          <w:i w:val="false"/>
          <w:color w:val="000000"/>
          <w:sz w:val="28"/>
        </w:rPr>
        <w:t>
      1) увеличение производительности труда не менее чем в 1,5 раза на предприятиях обрабатывающей промышленности, получивших долгосрочное лизинговое финансирование;</w:t>
      </w:r>
      <w:r>
        <w:br/>
      </w:r>
      <w:r>
        <w:rPr>
          <w:rFonts w:ascii="Times New Roman"/>
          <w:b w:val="false"/>
          <w:i w:val="false"/>
          <w:color w:val="000000"/>
          <w:sz w:val="28"/>
        </w:rPr>
        <w:t>
      2) увеличение средней загрузки мощностей предприятий, получивших долгосрочное лизинговое финансирование, до 70%.</w:t>
      </w:r>
      <w:r>
        <w:br/>
      </w:r>
      <w:r>
        <w:rPr>
          <w:rFonts w:ascii="Times New Roman"/>
          <w:b w:val="false"/>
          <w:i w:val="false"/>
          <w:color w:val="000000"/>
          <w:sz w:val="28"/>
        </w:rPr>
        <w:t>
      Целевые индикаторы до 2018 года:</w:t>
      </w:r>
      <w:r>
        <w:br/>
      </w:r>
      <w:r>
        <w:rPr>
          <w:rFonts w:ascii="Times New Roman"/>
          <w:b w:val="false"/>
          <w:i w:val="false"/>
          <w:color w:val="000000"/>
          <w:sz w:val="28"/>
        </w:rPr>
        <w:t>
      1) увеличение производительности труда не менее чем в 1,5 раза на предприятиях, получивших долгосрочное лизинговое финансирование в рамках Программы;</w:t>
      </w:r>
      <w:r>
        <w:br/>
      </w:r>
      <w:r>
        <w:rPr>
          <w:rFonts w:ascii="Times New Roman"/>
          <w:b w:val="false"/>
          <w:i w:val="false"/>
          <w:color w:val="000000"/>
          <w:sz w:val="28"/>
        </w:rPr>
        <w:t>
      2) разработка и/или экспертиза комплексного плана инвестиционного проекта не менее 10 предприятиям в среднем за год;</w:t>
      </w:r>
      <w:r>
        <w:br/>
      </w:r>
      <w:r>
        <w:rPr>
          <w:rFonts w:ascii="Times New Roman"/>
          <w:b w:val="false"/>
          <w:i w:val="false"/>
          <w:color w:val="000000"/>
          <w:sz w:val="28"/>
        </w:rPr>
        <w:t>
      3) повышение компетенции не менее 10 предприятий в среднем за год;</w:t>
      </w:r>
      <w:r>
        <w:br/>
      </w:r>
      <w:r>
        <w:rPr>
          <w:rFonts w:ascii="Times New Roman"/>
          <w:b w:val="false"/>
          <w:i w:val="false"/>
          <w:color w:val="000000"/>
          <w:sz w:val="28"/>
        </w:rPr>
        <w:t>
      4) совершенствование технологических процессов не менее 3 предприятий в среднем за год;</w:t>
      </w:r>
      <w:r>
        <w:br/>
      </w:r>
      <w:r>
        <w:rPr>
          <w:rFonts w:ascii="Times New Roman"/>
          <w:b w:val="false"/>
          <w:i w:val="false"/>
          <w:color w:val="000000"/>
          <w:sz w:val="28"/>
        </w:rPr>
        <w:t>
      5) повышение эффективности организации производства не менее 3 предприятий в среднем за год;</w:t>
      </w:r>
      <w:r>
        <w:br/>
      </w:r>
      <w:r>
        <w:rPr>
          <w:rFonts w:ascii="Times New Roman"/>
          <w:b w:val="false"/>
          <w:i w:val="false"/>
          <w:color w:val="000000"/>
          <w:sz w:val="28"/>
        </w:rPr>
        <w:t>
      6) создание и оказание государственной поддержки 3 территориальным кластерам.</w:t>
      </w:r>
      <w:r>
        <w:br/>
      </w:r>
      <w:r>
        <w:rPr>
          <w:rFonts w:ascii="Times New Roman"/>
          <w:b w:val="false"/>
          <w:i w:val="false"/>
          <w:color w:val="000000"/>
          <w:sz w:val="28"/>
        </w:rPr>
        <w:t>
      Целевые индикаторы до 2020 года:</w:t>
      </w:r>
      <w:r>
        <w:br/>
      </w:r>
      <w:r>
        <w:rPr>
          <w:rFonts w:ascii="Times New Roman"/>
          <w:b w:val="false"/>
          <w:i w:val="false"/>
          <w:color w:val="000000"/>
          <w:sz w:val="28"/>
        </w:rPr>
        <w:t>
      1) увеличение производительности труда не менее чем в 1,5 раза на предприятиях, получивших долгосрочное лизинговое финансирование в рамках Программы;</w:t>
      </w:r>
      <w:r>
        <w:br/>
      </w:r>
      <w:r>
        <w:rPr>
          <w:rFonts w:ascii="Times New Roman"/>
          <w:b w:val="false"/>
          <w:i w:val="false"/>
          <w:color w:val="000000"/>
          <w:sz w:val="28"/>
        </w:rPr>
        <w:t>
      2) разработка и/или экспертиза комплексного плана инвестиционного проекта не менее 10 предприятиям в среднем за год;</w:t>
      </w:r>
      <w:r>
        <w:br/>
      </w:r>
      <w:r>
        <w:rPr>
          <w:rFonts w:ascii="Times New Roman"/>
          <w:b w:val="false"/>
          <w:i w:val="false"/>
          <w:color w:val="000000"/>
          <w:sz w:val="28"/>
        </w:rPr>
        <w:t>
      3) повышение компетенции не менее 10 предприятий в среднем за год;</w:t>
      </w:r>
      <w:r>
        <w:br/>
      </w:r>
      <w:r>
        <w:rPr>
          <w:rFonts w:ascii="Times New Roman"/>
          <w:b w:val="false"/>
          <w:i w:val="false"/>
          <w:color w:val="000000"/>
          <w:sz w:val="28"/>
        </w:rPr>
        <w:t>
      4) совершенствование технологических процессов не менее 3 предприятий в среднем за год;</w:t>
      </w:r>
      <w:r>
        <w:br/>
      </w:r>
      <w:r>
        <w:rPr>
          <w:rFonts w:ascii="Times New Roman"/>
          <w:b w:val="false"/>
          <w:i w:val="false"/>
          <w:color w:val="000000"/>
          <w:sz w:val="28"/>
        </w:rPr>
        <w:t>
      5) повышение эффективности организации производства не менее 3 предприятий в среднем за год;</w:t>
      </w:r>
      <w:r>
        <w:br/>
      </w:r>
      <w:r>
        <w:rPr>
          <w:rFonts w:ascii="Times New Roman"/>
          <w:b w:val="false"/>
          <w:i w:val="false"/>
          <w:color w:val="000000"/>
          <w:sz w:val="28"/>
        </w:rPr>
        <w:t>
      6) создание и оказание государственной поддержки 3 территориальным кластерам.</w:t>
      </w:r>
      <w:r>
        <w:br/>
      </w:r>
      <w:r>
        <w:rPr>
          <w:rFonts w:ascii="Times New Roman"/>
          <w:b w:val="false"/>
          <w:i w:val="false"/>
          <w:color w:val="000000"/>
          <w:sz w:val="28"/>
        </w:rPr>
        <w:t>
</w:t>
      </w:r>
      <w:r>
        <w:rPr>
          <w:rFonts w:ascii="Times New Roman"/>
          <w:b w:val="false"/>
          <w:i w:val="false"/>
          <w:color w:val="000000"/>
          <w:sz w:val="28"/>
        </w:rPr>
        <w:t>
      3. Задачи</w:t>
      </w:r>
      <w:r>
        <w:br/>
      </w:r>
      <w:r>
        <w:rPr>
          <w:rFonts w:ascii="Times New Roman"/>
          <w:b w:val="false"/>
          <w:i w:val="false"/>
          <w:color w:val="000000"/>
          <w:sz w:val="28"/>
        </w:rPr>
        <w:t>
</w:t>
      </w:r>
      <w:r>
        <w:rPr>
          <w:rFonts w:ascii="Times New Roman"/>
          <w:b w:val="false"/>
          <w:i w:val="false"/>
          <w:color w:val="000000"/>
          <w:sz w:val="28"/>
        </w:rPr>
        <w:t>
      1. Модернизация (техническое перевооружение) действующих производств и создание новых конкурентоспособных производств</w:t>
      </w:r>
      <w:r>
        <w:br/>
      </w:r>
      <w:r>
        <w:rPr>
          <w:rFonts w:ascii="Times New Roman"/>
          <w:b w:val="false"/>
          <w:i w:val="false"/>
          <w:color w:val="000000"/>
          <w:sz w:val="28"/>
        </w:rPr>
        <w:t>
      Показатели результатов:</w:t>
      </w:r>
      <w:r>
        <w:br/>
      </w:r>
      <w:r>
        <w:rPr>
          <w:rFonts w:ascii="Times New Roman"/>
          <w:b w:val="false"/>
          <w:i w:val="false"/>
          <w:color w:val="000000"/>
          <w:sz w:val="28"/>
        </w:rPr>
        <w:t>
      1) количество предприятий, увеличивших производительность труда не менее чем 1,5 раза в рамках инструмента «Предоставление долгосрочного лизингового финансирования» до 2015 года, – в среднем 3 предприятия за год;</w:t>
      </w:r>
      <w:r>
        <w:br/>
      </w:r>
      <w:r>
        <w:rPr>
          <w:rFonts w:ascii="Times New Roman"/>
          <w:b w:val="false"/>
          <w:i w:val="false"/>
          <w:color w:val="000000"/>
          <w:sz w:val="28"/>
        </w:rPr>
        <w:t>
      2) количество предприятий, увеличивших среднюю загрузку мощностей предприятий до 70% в рамках инструмента «Предоставление долгосрочного лизингового финансирования» до 2015 года, – в среднем по 3 предприятия за год.</w:t>
      </w:r>
      <w:r>
        <w:br/>
      </w:r>
      <w:r>
        <w:rPr>
          <w:rFonts w:ascii="Times New Roman"/>
          <w:b w:val="false"/>
          <w:i w:val="false"/>
          <w:color w:val="000000"/>
          <w:sz w:val="28"/>
        </w:rPr>
        <w:t>
</w:t>
      </w:r>
      <w:r>
        <w:rPr>
          <w:rFonts w:ascii="Times New Roman"/>
          <w:b w:val="false"/>
          <w:i w:val="false"/>
          <w:color w:val="000000"/>
          <w:sz w:val="28"/>
        </w:rPr>
        <w:t>
      2. Сервисная поддержка субъектов предпринимательства</w:t>
      </w:r>
      <w:r>
        <w:br/>
      </w:r>
      <w:r>
        <w:rPr>
          <w:rFonts w:ascii="Times New Roman"/>
          <w:b w:val="false"/>
          <w:i w:val="false"/>
          <w:color w:val="000000"/>
          <w:sz w:val="28"/>
        </w:rPr>
        <w:t>
      Показатели результатов:</w:t>
      </w:r>
      <w:r>
        <w:br/>
      </w:r>
      <w:r>
        <w:rPr>
          <w:rFonts w:ascii="Times New Roman"/>
          <w:b w:val="false"/>
          <w:i w:val="false"/>
          <w:color w:val="000000"/>
          <w:sz w:val="28"/>
        </w:rPr>
        <w:t>
      1) количество предприятий, разработавших пакет необходимой экономической, технической, управленческой и иной документации до 2015 года – 72, до 2018 года – 102, до 2020 года – 122;</w:t>
      </w:r>
      <w:r>
        <w:br/>
      </w:r>
      <w:r>
        <w:rPr>
          <w:rFonts w:ascii="Times New Roman"/>
          <w:b w:val="false"/>
          <w:i w:val="false"/>
          <w:color w:val="000000"/>
          <w:sz w:val="28"/>
        </w:rPr>
        <w:t>
      2) количество предприятий, повысивших уровень квалификации рабочего персонала, в том числе топ-менеджеров до 2018 года – 30, до 2020 года – 50;</w:t>
      </w:r>
      <w:r>
        <w:br/>
      </w:r>
      <w:r>
        <w:rPr>
          <w:rFonts w:ascii="Times New Roman"/>
          <w:b w:val="false"/>
          <w:i w:val="false"/>
          <w:color w:val="000000"/>
          <w:sz w:val="28"/>
        </w:rPr>
        <w:t>
      3) количество предприятий, внедривших автоматизированные системы управления производством, прошедших технологический и энергоаудиты: до 2018 год – 9, до 2020 год – 15;</w:t>
      </w:r>
      <w:r>
        <w:br/>
      </w:r>
      <w:r>
        <w:rPr>
          <w:rFonts w:ascii="Times New Roman"/>
          <w:b w:val="false"/>
          <w:i w:val="false"/>
          <w:color w:val="000000"/>
          <w:sz w:val="28"/>
        </w:rPr>
        <w:t>
      4) количество предприятий, прошедших усовершенствование управленческих и технологических процессов, направленных на повышение производительности труда и конкурентоспособности предприятий до 2018 год – 9, до 2020 год – 15.</w:t>
      </w:r>
      <w:r>
        <w:br/>
      </w:r>
      <w:r>
        <w:rPr>
          <w:rFonts w:ascii="Times New Roman"/>
          <w:b w:val="false"/>
          <w:i w:val="false"/>
          <w:color w:val="000000"/>
          <w:sz w:val="28"/>
        </w:rPr>
        <w:t>
</w:t>
      </w:r>
      <w:r>
        <w:rPr>
          <w:rFonts w:ascii="Times New Roman"/>
          <w:b w:val="false"/>
          <w:i w:val="false"/>
          <w:color w:val="000000"/>
          <w:sz w:val="28"/>
        </w:rPr>
        <w:t>
      3. Поддержка развития кластерных инициатив</w:t>
      </w:r>
      <w:r>
        <w:br/>
      </w:r>
      <w:r>
        <w:rPr>
          <w:rFonts w:ascii="Times New Roman"/>
          <w:b w:val="false"/>
          <w:i w:val="false"/>
          <w:color w:val="000000"/>
          <w:sz w:val="28"/>
        </w:rPr>
        <w:t>
      Показатели результатов:</w:t>
      </w:r>
      <w:r>
        <w:br/>
      </w:r>
      <w:r>
        <w:rPr>
          <w:rFonts w:ascii="Times New Roman"/>
          <w:b w:val="false"/>
          <w:i w:val="false"/>
          <w:color w:val="000000"/>
          <w:sz w:val="28"/>
        </w:rPr>
        <w:t>
      создание и локализация технологических цепочек, кооперирование, развитие интеграции и ускорение инновационного развития, направленные на развитие конкурентоспособности отечественной обрабатывающей промышленности до 2020 года – 3 территориальных кластера.</w:t>
      </w:r>
    </w:p>
    <w:bookmarkEnd w:id="9"/>
    <w:bookmarkStart w:name="z25" w:id="10"/>
    <w:p>
      <w:pPr>
        <w:spacing w:after="0"/>
        <w:ind w:left="0"/>
        <w:jc w:val="both"/>
      </w:pPr>
      <w:r>
        <w:rPr>
          <w:rFonts w:ascii="Times New Roman"/>
          <w:b w:val="false"/>
          <w:i w:val="false"/>
          <w:color w:val="000000"/>
          <w:sz w:val="28"/>
        </w:rPr>
        <w:t>
      </w:t>
      </w:r>
      <w:r>
        <w:rPr>
          <w:rFonts w:ascii="Times New Roman"/>
          <w:b/>
          <w:i w:val="false"/>
          <w:color w:val="000000"/>
          <w:sz w:val="28"/>
        </w:rPr>
        <w:t>5. Основные направления, пути достижения целей и задач Программы, соответствующие меры</w:t>
      </w:r>
    </w:p>
    <w:bookmarkEnd w:id="10"/>
    <w:bookmarkStart w:name="z26" w:id="11"/>
    <w:p>
      <w:pPr>
        <w:spacing w:after="0"/>
        <w:ind w:left="0"/>
        <w:jc w:val="both"/>
      </w:pPr>
      <w:r>
        <w:rPr>
          <w:rFonts w:ascii="Times New Roman"/>
          <w:b w:val="false"/>
          <w:i w:val="false"/>
          <w:color w:val="000000"/>
          <w:sz w:val="28"/>
        </w:rPr>
        <w:t>      Основным направлением Программы является стимулирование предприятий, осуществляющих деятельность в приоритетных секторах экономики к увеличению производительности труда для достижения цели и задач Программы путем оказания государственной поддержки:</w:t>
      </w:r>
      <w:r>
        <w:br/>
      </w:r>
      <w:r>
        <w:rPr>
          <w:rFonts w:ascii="Times New Roman"/>
          <w:b w:val="false"/>
          <w:i w:val="false"/>
          <w:color w:val="000000"/>
          <w:sz w:val="28"/>
        </w:rPr>
        <w:t>
      1) посредством лизингового финансирования;</w:t>
      </w:r>
      <w:r>
        <w:br/>
      </w:r>
      <w:r>
        <w:rPr>
          <w:rFonts w:ascii="Times New Roman"/>
          <w:b w:val="false"/>
          <w:i w:val="false"/>
          <w:color w:val="000000"/>
          <w:sz w:val="28"/>
        </w:rPr>
        <w:t>
      2) направленной на повышение компетенции предприятия, совершенствование технологических процессов, повышение эффективности организации производства и продвижение отечественных обработанных товаров, работ и услуг на внутреннем рынке;</w:t>
      </w:r>
      <w:r>
        <w:br/>
      </w:r>
      <w:r>
        <w:rPr>
          <w:rFonts w:ascii="Times New Roman"/>
          <w:b w:val="false"/>
          <w:i w:val="false"/>
          <w:color w:val="000000"/>
          <w:sz w:val="28"/>
        </w:rPr>
        <w:t>
      3) по развитию территориальных кластеров.</w:t>
      </w:r>
      <w:r>
        <w:br/>
      </w:r>
      <w:r>
        <w:rPr>
          <w:rFonts w:ascii="Times New Roman"/>
          <w:b w:val="false"/>
          <w:i w:val="false"/>
          <w:color w:val="000000"/>
          <w:sz w:val="28"/>
        </w:rPr>
        <w:t>
      Достижение цели и задач Программы будет осуществляться путем предоставления субъектам предпринимательства соответствующих мер государственной поддержки – инструментов Программы.</w:t>
      </w:r>
      <w:r>
        <w:br/>
      </w:r>
      <w:r>
        <w:rPr>
          <w:rFonts w:ascii="Times New Roman"/>
          <w:b w:val="false"/>
          <w:i w:val="false"/>
          <w:color w:val="000000"/>
          <w:sz w:val="28"/>
        </w:rPr>
        <w:t>
      1. Критерии, предъявляемые к заявителям</w:t>
      </w:r>
      <w:r>
        <w:br/>
      </w:r>
      <w:r>
        <w:rPr>
          <w:rFonts w:ascii="Times New Roman"/>
          <w:b w:val="false"/>
          <w:i w:val="false"/>
          <w:color w:val="000000"/>
          <w:sz w:val="28"/>
        </w:rPr>
        <w:t>
      Заявитель для получения инструментов Программы должен соответствовать следующим критериям:</w:t>
      </w:r>
      <w:r>
        <w:br/>
      </w:r>
      <w:r>
        <w:rPr>
          <w:rFonts w:ascii="Times New Roman"/>
          <w:b w:val="false"/>
          <w:i w:val="false"/>
          <w:color w:val="000000"/>
          <w:sz w:val="28"/>
        </w:rPr>
        <w:t>
      1) по инструменту «Предоставление долгосрочного лизингового финансирования»:</w:t>
      </w:r>
      <w:r>
        <w:br/>
      </w:r>
      <w:r>
        <w:rPr>
          <w:rFonts w:ascii="Times New Roman"/>
          <w:b w:val="false"/>
          <w:i w:val="false"/>
          <w:color w:val="000000"/>
          <w:sz w:val="28"/>
        </w:rPr>
        <w:t>
      реализующий и (или) планирующий реализовать инвестиционные проекты в приоритетных отраслях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r>
        <w:br/>
      </w:r>
      <w:r>
        <w:rPr>
          <w:rFonts w:ascii="Times New Roman"/>
          <w:b w:val="false"/>
          <w:i w:val="false"/>
          <w:color w:val="000000"/>
          <w:sz w:val="28"/>
        </w:rPr>
        <w:t>
      имеющий положительное письменное подтверждение оператора Программы;</w:t>
      </w:r>
      <w:r>
        <w:br/>
      </w:r>
      <w:r>
        <w:rPr>
          <w:rFonts w:ascii="Times New Roman"/>
          <w:b w:val="false"/>
          <w:i w:val="false"/>
          <w:color w:val="000000"/>
          <w:sz w:val="28"/>
        </w:rPr>
        <w:t>
      2) по инструменту «Разработка и/или экспертиза комплексного плана инвестиционного проекта»:</w:t>
      </w:r>
      <w:r>
        <w:br/>
      </w:r>
      <w:r>
        <w:rPr>
          <w:rFonts w:ascii="Times New Roman"/>
          <w:b w:val="false"/>
          <w:i w:val="false"/>
          <w:color w:val="000000"/>
          <w:sz w:val="28"/>
        </w:rPr>
        <w:t>
      при разработке комплексного плана инвестиционного проекта для получения долгосрочного лизингового финансирования в рамках Программы:</w:t>
      </w:r>
      <w:r>
        <w:br/>
      </w:r>
      <w:r>
        <w:rPr>
          <w:rFonts w:ascii="Times New Roman"/>
          <w:b w:val="false"/>
          <w:i w:val="false"/>
          <w:color w:val="000000"/>
          <w:sz w:val="28"/>
        </w:rPr>
        <w:t>
      осуществляющий деятельность в приоритетных секторах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r>
        <w:br/>
      </w:r>
      <w:r>
        <w:rPr>
          <w:rFonts w:ascii="Times New Roman"/>
          <w:b w:val="false"/>
          <w:i w:val="false"/>
          <w:color w:val="000000"/>
          <w:sz w:val="28"/>
        </w:rPr>
        <w:t>
      имеющий комплексный план инвестиционного проекта, одобренный к финансированию оператором инструмента «Предоставление долгосрочного лизингового финансирования»;</w:t>
      </w:r>
      <w:r>
        <w:br/>
      </w:r>
      <w:r>
        <w:rPr>
          <w:rFonts w:ascii="Times New Roman"/>
          <w:b w:val="false"/>
          <w:i w:val="false"/>
          <w:color w:val="000000"/>
          <w:sz w:val="28"/>
        </w:rPr>
        <w:t>
      при разработке и/или экспертизе технико-экономического обоснования для проектов Карты индустриализации:</w:t>
      </w:r>
      <w:r>
        <w:br/>
      </w:r>
      <w:r>
        <w:rPr>
          <w:rFonts w:ascii="Times New Roman"/>
          <w:b w:val="false"/>
          <w:i w:val="false"/>
          <w:color w:val="000000"/>
          <w:sz w:val="28"/>
        </w:rPr>
        <w:t>
      проект, включенный в Карту индустриализации республиканского или регионального уровня;</w:t>
      </w:r>
      <w:r>
        <w:br/>
      </w:r>
      <w:r>
        <w:rPr>
          <w:rFonts w:ascii="Times New Roman"/>
          <w:b w:val="false"/>
          <w:i w:val="false"/>
          <w:color w:val="000000"/>
          <w:sz w:val="28"/>
        </w:rPr>
        <w:t>
      осуществляющий деятельность в приоритетных секторах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не менее 1 (одного) года;</w:t>
      </w:r>
      <w:r>
        <w:br/>
      </w:r>
      <w:r>
        <w:rPr>
          <w:rFonts w:ascii="Times New Roman"/>
          <w:b w:val="false"/>
          <w:i w:val="false"/>
          <w:color w:val="000000"/>
          <w:sz w:val="28"/>
        </w:rPr>
        <w:t>
      наличие положительного заключения комплексной вневедомственной экспертизы технико-экономического обоснования, предназначенной для строительства, проведенной аккредитованной экспертной организацией или аттестованным экспертом, или государственной экспертной организацией;</w:t>
      </w:r>
      <w:r>
        <w:br/>
      </w:r>
      <w:r>
        <w:rPr>
          <w:rFonts w:ascii="Times New Roman"/>
          <w:b w:val="false"/>
          <w:i w:val="false"/>
          <w:color w:val="000000"/>
          <w:sz w:val="28"/>
        </w:rPr>
        <w:t>
      3) по инструментам «Повышение компетенции предприятия», «Совершенствование технологических процессов» и «Повышение эффективности организации производства»:</w:t>
      </w:r>
      <w:r>
        <w:br/>
      </w:r>
      <w:r>
        <w:rPr>
          <w:rFonts w:ascii="Times New Roman"/>
          <w:b w:val="false"/>
          <w:i w:val="false"/>
          <w:color w:val="000000"/>
          <w:sz w:val="28"/>
        </w:rPr>
        <w:t>
      осуществляющий деятельность в приоритетных секторах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не менее 1 (одного) года;</w:t>
      </w:r>
      <w:r>
        <w:br/>
      </w:r>
      <w:r>
        <w:rPr>
          <w:rFonts w:ascii="Times New Roman"/>
          <w:b w:val="false"/>
          <w:i w:val="false"/>
          <w:color w:val="000000"/>
          <w:sz w:val="28"/>
        </w:rPr>
        <w:t>
      4) по инструменту «Возмещение затрат по развитию и реализации территориальных кластеров»:</w:t>
      </w:r>
      <w:r>
        <w:br/>
      </w:r>
      <w:r>
        <w:rPr>
          <w:rFonts w:ascii="Times New Roman"/>
          <w:b w:val="false"/>
          <w:i w:val="false"/>
          <w:color w:val="000000"/>
          <w:sz w:val="28"/>
        </w:rPr>
        <w:t>
      при разработке Стратегии и Дорожной карты развития территориального кластера:</w:t>
      </w:r>
      <w:r>
        <w:br/>
      </w:r>
      <w:r>
        <w:rPr>
          <w:rFonts w:ascii="Times New Roman"/>
          <w:b w:val="false"/>
          <w:i w:val="false"/>
          <w:color w:val="000000"/>
          <w:sz w:val="28"/>
        </w:rPr>
        <w:t>
      победитель первого этапа конкурса;</w:t>
      </w:r>
      <w:r>
        <w:br/>
      </w:r>
      <w:r>
        <w:rPr>
          <w:rFonts w:ascii="Times New Roman"/>
          <w:b w:val="false"/>
          <w:i w:val="false"/>
          <w:color w:val="000000"/>
          <w:sz w:val="28"/>
        </w:rPr>
        <w:t>
      при реализации Стратегии и Дорожной карты развития территориального кластера:</w:t>
      </w:r>
      <w:r>
        <w:br/>
      </w:r>
      <w:r>
        <w:rPr>
          <w:rFonts w:ascii="Times New Roman"/>
          <w:b w:val="false"/>
          <w:i w:val="false"/>
          <w:color w:val="000000"/>
          <w:sz w:val="28"/>
        </w:rPr>
        <w:t>
      победитель второго этапа конкурса.</w:t>
      </w:r>
      <w:r>
        <w:br/>
      </w:r>
      <w:r>
        <w:rPr>
          <w:rFonts w:ascii="Times New Roman"/>
          <w:b w:val="false"/>
          <w:i w:val="false"/>
          <w:color w:val="000000"/>
          <w:sz w:val="28"/>
        </w:rPr>
        <w:t>
      Участие в Программе носит заявительный характер.</w:t>
      </w:r>
      <w:r>
        <w:br/>
      </w:r>
      <w:r>
        <w:rPr>
          <w:rFonts w:ascii="Times New Roman"/>
          <w:b w:val="false"/>
          <w:i w:val="false"/>
          <w:color w:val="000000"/>
          <w:sz w:val="28"/>
        </w:rPr>
        <w:t>
      В рамках Программы возмещению заявителям не подлежат затраты по мероприятиям, финансируемым или профинансированным за счет средств республиканского и/или местного бюджетов в рамках иных программных документов.</w:t>
      </w:r>
      <w:r>
        <w:br/>
      </w:r>
      <w:r>
        <w:rPr>
          <w:rFonts w:ascii="Times New Roman"/>
          <w:b w:val="false"/>
          <w:i w:val="false"/>
          <w:color w:val="000000"/>
          <w:sz w:val="28"/>
        </w:rPr>
        <w:t>
</w:t>
      </w:r>
      <w:r>
        <w:rPr>
          <w:rFonts w:ascii="Times New Roman"/>
          <w:b w:val="false"/>
          <w:i w:val="false"/>
          <w:color w:val="000000"/>
          <w:sz w:val="28"/>
        </w:rPr>
        <w:t>
      2. Критерии, предъявляемые к исполнителям</w:t>
      </w:r>
      <w:r>
        <w:br/>
      </w:r>
      <w:r>
        <w:rPr>
          <w:rFonts w:ascii="Times New Roman"/>
          <w:b w:val="false"/>
          <w:i w:val="false"/>
          <w:color w:val="000000"/>
          <w:sz w:val="28"/>
        </w:rPr>
        <w:t>
      Исполнитель, привлекаемый заявителем для разработки комплексного плана инвестиционного проекта для получения долгосрочного лизингового финансирования в рамках Программы, должен соответствовать следующим критериям:</w:t>
      </w:r>
      <w:r>
        <w:br/>
      </w:r>
      <w:r>
        <w:rPr>
          <w:rFonts w:ascii="Times New Roman"/>
          <w:b w:val="false"/>
          <w:i w:val="false"/>
          <w:color w:val="000000"/>
          <w:sz w:val="28"/>
        </w:rPr>
        <w:t>
      1) наличие квалификации и опыта работы не менее 3 (трех) лет в области разработки бизнес-планов, технико-экономических обоснований или проектно-сметной документации по инфраструктурным проектам и проектам в обрабатывающей промышленности;</w:t>
      </w:r>
      <w:r>
        <w:br/>
      </w:r>
      <w:r>
        <w:rPr>
          <w:rFonts w:ascii="Times New Roman"/>
          <w:b w:val="false"/>
          <w:i w:val="false"/>
          <w:color w:val="000000"/>
          <w:sz w:val="28"/>
        </w:rPr>
        <w:t>
      2) наличие не менее 3 (трех) работ в области разработки бизнес-планов, технико-экономических обоснований или проектно-сметной документации по инфраструктурным проектам и проектам в обрабатывающей промышленности.</w:t>
      </w:r>
      <w:r>
        <w:br/>
      </w:r>
      <w:r>
        <w:rPr>
          <w:rFonts w:ascii="Times New Roman"/>
          <w:b w:val="false"/>
          <w:i w:val="false"/>
          <w:color w:val="000000"/>
          <w:sz w:val="28"/>
        </w:rPr>
        <w:t>
      Исполнитель, привлекаемый заявителем для разработки технико-экономического обоснования для проектов Карты индустриализации, должен соответствовать следующим критериям:</w:t>
      </w:r>
      <w:r>
        <w:br/>
      </w:r>
      <w:r>
        <w:rPr>
          <w:rFonts w:ascii="Times New Roman"/>
          <w:b w:val="false"/>
          <w:i w:val="false"/>
          <w:color w:val="000000"/>
          <w:sz w:val="28"/>
        </w:rPr>
        <w:t>
      1) наличие квалификации и опыта работы не менее 3 (трех) лет в сфере предоставляемых услуг;</w:t>
      </w:r>
      <w:r>
        <w:br/>
      </w:r>
      <w:r>
        <w:rPr>
          <w:rFonts w:ascii="Times New Roman"/>
          <w:b w:val="false"/>
          <w:i w:val="false"/>
          <w:color w:val="000000"/>
          <w:sz w:val="28"/>
        </w:rPr>
        <w:t>
      2) наличие соответствующей лицензии, разрешения, выдаваемого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w:t>
      </w:r>
      <w:r>
        <w:br/>
      </w:r>
      <w:r>
        <w:rPr>
          <w:rFonts w:ascii="Times New Roman"/>
          <w:b w:val="false"/>
          <w:i w:val="false"/>
          <w:color w:val="000000"/>
          <w:sz w:val="28"/>
        </w:rPr>
        <w:t>
      3) наличие не менее 3 (трех) проектов в сфере предоставляемых услуг, получивших положительное заключение комплексной вневедомственной экспертизы технико-экономического обоснования, предназначенной для строительства, проведенной аккредитованной экспертной организацией или экспертом, имеющим соответствующий аттестат, или государственной экспертной организацией.</w:t>
      </w:r>
      <w:r>
        <w:br/>
      </w:r>
      <w:r>
        <w:rPr>
          <w:rFonts w:ascii="Times New Roman"/>
          <w:b w:val="false"/>
          <w:i w:val="false"/>
          <w:color w:val="000000"/>
          <w:sz w:val="28"/>
        </w:rPr>
        <w:t>
      Исполнителями, привлекаемыми заявителем для проведения комплексной вневедомственной экспертизы технико-экономического обоснования для проектов Карты индустриализации, являются аккредитованная экспертная организация или аттестованные эксперты, или государственная экспертная организация.</w:t>
      </w:r>
      <w:r>
        <w:br/>
      </w:r>
      <w:r>
        <w:rPr>
          <w:rFonts w:ascii="Times New Roman"/>
          <w:b w:val="false"/>
          <w:i w:val="false"/>
          <w:color w:val="000000"/>
          <w:sz w:val="28"/>
        </w:rPr>
        <w:t>
      Исполнитель, привлекаемый заявителем для подготовки и/или переподготовки кадров, в том числе топ-менеджеров, должен соответствовать следующим критериям:</w:t>
      </w:r>
      <w:r>
        <w:br/>
      </w:r>
      <w:r>
        <w:rPr>
          <w:rFonts w:ascii="Times New Roman"/>
          <w:b w:val="false"/>
          <w:i w:val="false"/>
          <w:color w:val="000000"/>
          <w:sz w:val="28"/>
        </w:rPr>
        <w:t>
      для образовательных и научных организаций:</w:t>
      </w:r>
      <w:r>
        <w:br/>
      </w:r>
      <w:r>
        <w:rPr>
          <w:rFonts w:ascii="Times New Roman"/>
          <w:b w:val="false"/>
          <w:i w:val="false"/>
          <w:color w:val="000000"/>
          <w:sz w:val="28"/>
        </w:rPr>
        <w:t>
      1) наличие соответствующей лицензии, разрешения, выдаваемых на занятие отдельными видами деятельности (в случае, если данные документы обязательны в соответствии с законодательством Республики Казахстан);</w:t>
      </w:r>
      <w:r>
        <w:br/>
      </w:r>
      <w:r>
        <w:rPr>
          <w:rFonts w:ascii="Times New Roman"/>
          <w:b w:val="false"/>
          <w:i w:val="false"/>
          <w:color w:val="000000"/>
          <w:sz w:val="28"/>
        </w:rPr>
        <w:t>
      2) наличие квалификации и опыта работы не менее 3 (трех) лет в сфере предоставляемых услуг;</w:t>
      </w:r>
      <w:r>
        <w:br/>
      </w:r>
      <w:r>
        <w:rPr>
          <w:rFonts w:ascii="Times New Roman"/>
          <w:b w:val="false"/>
          <w:i w:val="false"/>
          <w:color w:val="000000"/>
          <w:sz w:val="28"/>
        </w:rPr>
        <w:t>
      для специализированных организаций, организующих стажировку и/или обучение:</w:t>
      </w:r>
      <w:r>
        <w:br/>
      </w:r>
      <w:r>
        <w:rPr>
          <w:rFonts w:ascii="Times New Roman"/>
          <w:b w:val="false"/>
          <w:i w:val="false"/>
          <w:color w:val="000000"/>
          <w:sz w:val="28"/>
        </w:rPr>
        <w:t>
      1) наличие квалификации и опыта работы не менее 3 (трех) лет в сфере предоставляемых услуг;</w:t>
      </w:r>
      <w:r>
        <w:br/>
      </w:r>
      <w:r>
        <w:rPr>
          <w:rFonts w:ascii="Times New Roman"/>
          <w:b w:val="false"/>
          <w:i w:val="false"/>
          <w:color w:val="000000"/>
          <w:sz w:val="28"/>
        </w:rPr>
        <w:t>
      2) наличие не менее 3 (трех) реализованных ранее проектов в сфере предоставляемых услуг;</w:t>
      </w:r>
      <w:r>
        <w:br/>
      </w:r>
      <w:r>
        <w:rPr>
          <w:rFonts w:ascii="Times New Roman"/>
          <w:b w:val="false"/>
          <w:i w:val="false"/>
          <w:color w:val="000000"/>
          <w:sz w:val="28"/>
        </w:rPr>
        <w:t>
      для научно-промышленных, промышленных предприятий, на базе которых проведена стажировка – наличие квалификации и опыта работы не менее 5 (пяти) лет в сфере, соответствующей программе стажировки.</w:t>
      </w:r>
      <w:r>
        <w:br/>
      </w:r>
      <w:r>
        <w:rPr>
          <w:rFonts w:ascii="Times New Roman"/>
          <w:b w:val="false"/>
          <w:i w:val="false"/>
          <w:color w:val="000000"/>
          <w:sz w:val="28"/>
        </w:rPr>
        <w:t>
      Исполнитель, привлекаемый заявителем для внедрения лучших производственных практик путем привлечения экспертов, должен иметь опыт работы не менее 5 (пяти) лет в соответствующей сфере.</w:t>
      </w:r>
      <w:r>
        <w:br/>
      </w:r>
      <w:r>
        <w:rPr>
          <w:rFonts w:ascii="Times New Roman"/>
          <w:b w:val="false"/>
          <w:i w:val="false"/>
          <w:color w:val="000000"/>
          <w:sz w:val="28"/>
        </w:rPr>
        <w:t>
      Исполнитель, привлекаемый заявителем для проведения совершенствования технологических процессов, должен соответствовать следующим критериям:</w:t>
      </w:r>
      <w:r>
        <w:br/>
      </w:r>
      <w:r>
        <w:rPr>
          <w:rFonts w:ascii="Times New Roman"/>
          <w:b w:val="false"/>
          <w:i w:val="false"/>
          <w:color w:val="000000"/>
          <w:sz w:val="28"/>
        </w:rPr>
        <w:t>
      1) наличие соответствующей лицензии, разрешения, выдаваемого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w:t>
      </w:r>
      <w:r>
        <w:br/>
      </w:r>
      <w:r>
        <w:rPr>
          <w:rFonts w:ascii="Times New Roman"/>
          <w:b w:val="false"/>
          <w:i w:val="false"/>
          <w:color w:val="000000"/>
          <w:sz w:val="28"/>
        </w:rPr>
        <w:t>
      2) наличие квалификации и опыта работы не менее 3 (трех) лет в сфере предоставляемых услуг;</w:t>
      </w:r>
      <w:r>
        <w:br/>
      </w:r>
      <w:r>
        <w:rPr>
          <w:rFonts w:ascii="Times New Roman"/>
          <w:b w:val="false"/>
          <w:i w:val="false"/>
          <w:color w:val="000000"/>
          <w:sz w:val="28"/>
        </w:rPr>
        <w:t>
      3) наличие не менее 1 (одного) реализованного ранее проекта в сфере предоставляемых услуг.</w:t>
      </w:r>
      <w:r>
        <w:br/>
      </w:r>
      <w:r>
        <w:rPr>
          <w:rFonts w:ascii="Times New Roman"/>
          <w:b w:val="false"/>
          <w:i w:val="false"/>
          <w:color w:val="000000"/>
          <w:sz w:val="28"/>
        </w:rPr>
        <w:t>
      Исполнитель, привлекаемый для повышения эффективности организации производства, должен соответствовать следующим критериям:</w:t>
      </w:r>
      <w:r>
        <w:br/>
      </w:r>
      <w:r>
        <w:rPr>
          <w:rFonts w:ascii="Times New Roman"/>
          <w:b w:val="false"/>
          <w:i w:val="false"/>
          <w:color w:val="000000"/>
          <w:sz w:val="28"/>
        </w:rPr>
        <w:t>
      1) наличие квалификации и опыта работы не менее 3 (трех) лет в сфере предоставляемых услуг;</w:t>
      </w:r>
      <w:r>
        <w:br/>
      </w:r>
      <w:r>
        <w:rPr>
          <w:rFonts w:ascii="Times New Roman"/>
          <w:b w:val="false"/>
          <w:i w:val="false"/>
          <w:color w:val="000000"/>
          <w:sz w:val="28"/>
        </w:rPr>
        <w:t>
      2) наличие не менее 2 (двух) реализованных ранее проектов в сфере предоставляемых услуг.</w:t>
      </w:r>
      <w:r>
        <w:br/>
      </w:r>
      <w:r>
        <w:rPr>
          <w:rFonts w:ascii="Times New Roman"/>
          <w:b w:val="false"/>
          <w:i w:val="false"/>
          <w:color w:val="000000"/>
          <w:sz w:val="28"/>
        </w:rPr>
        <w:t>
</w:t>
      </w:r>
      <w:r>
        <w:rPr>
          <w:rFonts w:ascii="Times New Roman"/>
          <w:b w:val="false"/>
          <w:i w:val="false"/>
          <w:color w:val="000000"/>
          <w:sz w:val="28"/>
        </w:rPr>
        <w:t>
      3. Инструменты Программы и условия их предоставления</w:t>
      </w:r>
      <w:r>
        <w:br/>
      </w:r>
      <w:r>
        <w:rPr>
          <w:rFonts w:ascii="Times New Roman"/>
          <w:b w:val="false"/>
          <w:i w:val="false"/>
          <w:color w:val="000000"/>
          <w:sz w:val="28"/>
        </w:rPr>
        <w:t>
      Государственная поддержка в рамках Программы заключается в:</w:t>
      </w:r>
      <w:r>
        <w:br/>
      </w:r>
      <w:r>
        <w:rPr>
          <w:rFonts w:ascii="Times New Roman"/>
          <w:b w:val="false"/>
          <w:i w:val="false"/>
          <w:color w:val="000000"/>
          <w:sz w:val="28"/>
        </w:rPr>
        <w:t>
      1) предоставлении долгосрочного лизингового финансирования;</w:t>
      </w:r>
      <w:r>
        <w:br/>
      </w:r>
      <w:r>
        <w:rPr>
          <w:rFonts w:ascii="Times New Roman"/>
          <w:b w:val="false"/>
          <w:i w:val="false"/>
          <w:color w:val="000000"/>
          <w:sz w:val="28"/>
        </w:rPr>
        <w:t>
      2) разработке и/или экспертизе комплексного плана инвестиционного проекта при:</w:t>
      </w:r>
      <w:r>
        <w:br/>
      </w:r>
      <w:r>
        <w:rPr>
          <w:rFonts w:ascii="Times New Roman"/>
          <w:b w:val="false"/>
          <w:i w:val="false"/>
          <w:color w:val="000000"/>
          <w:sz w:val="28"/>
        </w:rPr>
        <w:t>
      разработке комплексного плана инвестиционного проекта для получения долгосрочного лизингового финансирования в рамках Программы;</w:t>
      </w:r>
      <w:r>
        <w:br/>
      </w:r>
      <w:r>
        <w:rPr>
          <w:rFonts w:ascii="Times New Roman"/>
          <w:b w:val="false"/>
          <w:i w:val="false"/>
          <w:color w:val="000000"/>
          <w:sz w:val="28"/>
        </w:rPr>
        <w:t>
      разработке и/или экспертизе технико-экономического обоснования для проектов Карты индустриализации;</w:t>
      </w:r>
      <w:r>
        <w:br/>
      </w:r>
      <w:r>
        <w:rPr>
          <w:rFonts w:ascii="Times New Roman"/>
          <w:b w:val="false"/>
          <w:i w:val="false"/>
          <w:color w:val="000000"/>
          <w:sz w:val="28"/>
        </w:rPr>
        <w:t>
      3) повышении компетенции предприятия при:</w:t>
      </w:r>
      <w:r>
        <w:br/>
      </w:r>
      <w:r>
        <w:rPr>
          <w:rFonts w:ascii="Times New Roman"/>
          <w:b w:val="false"/>
          <w:i w:val="false"/>
          <w:color w:val="000000"/>
          <w:sz w:val="28"/>
        </w:rPr>
        <w:t>
      подготовке и/или переподготовке кадров, в том числе топ-менеджеров;</w:t>
      </w:r>
      <w:r>
        <w:br/>
      </w:r>
      <w:r>
        <w:rPr>
          <w:rFonts w:ascii="Times New Roman"/>
          <w:b w:val="false"/>
          <w:i w:val="false"/>
          <w:color w:val="000000"/>
          <w:sz w:val="28"/>
        </w:rPr>
        <w:t>
      внедрении лучших производственных практик путем привлечения экспертов;</w:t>
      </w:r>
      <w:r>
        <w:br/>
      </w:r>
      <w:r>
        <w:rPr>
          <w:rFonts w:ascii="Times New Roman"/>
          <w:b w:val="false"/>
          <w:i w:val="false"/>
          <w:color w:val="000000"/>
          <w:sz w:val="28"/>
        </w:rPr>
        <w:t>
      4) совершенствовании технологических процессов;</w:t>
      </w:r>
      <w:r>
        <w:br/>
      </w:r>
      <w:r>
        <w:rPr>
          <w:rFonts w:ascii="Times New Roman"/>
          <w:b w:val="false"/>
          <w:i w:val="false"/>
          <w:color w:val="000000"/>
          <w:sz w:val="28"/>
        </w:rPr>
        <w:t>
      5) повышении эффективности организации производства;</w:t>
      </w:r>
      <w:r>
        <w:br/>
      </w:r>
      <w:r>
        <w:rPr>
          <w:rFonts w:ascii="Times New Roman"/>
          <w:b w:val="false"/>
          <w:i w:val="false"/>
          <w:color w:val="000000"/>
          <w:sz w:val="28"/>
        </w:rPr>
        <w:t>
      6) возмещении затрат субъектов индустриально-инновационной деятельности по продвижению отечественных обработанных товаров, работ и услуг на внутреннем рынке;</w:t>
      </w:r>
      <w:r>
        <w:br/>
      </w:r>
      <w:r>
        <w:rPr>
          <w:rFonts w:ascii="Times New Roman"/>
          <w:b w:val="false"/>
          <w:i w:val="false"/>
          <w:color w:val="000000"/>
          <w:sz w:val="28"/>
        </w:rPr>
        <w:t>
      7) возмещении части затрат за разработку Стратегии и Дорожной карты развития территориального кластера;</w:t>
      </w:r>
      <w:r>
        <w:br/>
      </w:r>
      <w:r>
        <w:rPr>
          <w:rFonts w:ascii="Times New Roman"/>
          <w:b w:val="false"/>
          <w:i w:val="false"/>
          <w:color w:val="000000"/>
          <w:sz w:val="28"/>
        </w:rPr>
        <w:t>
      8) возмещении части затрат за реализацию Стратегии и Дорожной карты развития территориального кластера.</w:t>
      </w:r>
      <w:r>
        <w:br/>
      </w:r>
      <w:r>
        <w:rPr>
          <w:rFonts w:ascii="Times New Roman"/>
          <w:b w:val="false"/>
          <w:i w:val="false"/>
          <w:color w:val="000000"/>
          <w:sz w:val="28"/>
        </w:rPr>
        <w:t>
</w:t>
      </w:r>
      <w:r>
        <w:rPr>
          <w:rFonts w:ascii="Times New Roman"/>
          <w:b w:val="false"/>
          <w:i w:val="false"/>
          <w:color w:val="000000"/>
          <w:sz w:val="28"/>
        </w:rPr>
        <w:t>
      Инструмент 1. «Предоставление долгосрочного лизингового финансирования»</w:t>
      </w:r>
      <w:r>
        <w:br/>
      </w:r>
      <w:r>
        <w:rPr>
          <w:rFonts w:ascii="Times New Roman"/>
          <w:b w:val="false"/>
          <w:i w:val="false"/>
          <w:color w:val="000000"/>
          <w:sz w:val="28"/>
        </w:rPr>
        <w:t>
      Долгосрочное лизинговое финансирование предоставляется в рамках Программы заявителю оператором инструмента. Оператор инструмента – АО «БРК-Лизинг» – дочерняя организация АО «Банк развития Казахстана».</w:t>
      </w:r>
      <w:r>
        <w:br/>
      </w:r>
      <w:r>
        <w:rPr>
          <w:rFonts w:ascii="Times New Roman"/>
          <w:b w:val="false"/>
          <w:i w:val="false"/>
          <w:color w:val="000000"/>
          <w:sz w:val="28"/>
        </w:rPr>
        <w:t>
      Заявитель должен обеспечить участие денежными средствами в реализации проекта в размере не менее 15% от общей стоимости предметов лизинга при использовании инструмента долгосрочного лизингового финансирования.</w:t>
      </w:r>
      <w:r>
        <w:br/>
      </w:r>
      <w:r>
        <w:rPr>
          <w:rFonts w:ascii="Times New Roman"/>
          <w:b w:val="false"/>
          <w:i w:val="false"/>
          <w:color w:val="000000"/>
          <w:sz w:val="28"/>
        </w:rPr>
        <w:t>
      Стоимость предмета лизинга должна быть не менее 150 млн. тенге (для предприятий легкой промышленности не менее 75 млн. тенге).</w:t>
      </w:r>
      <w:r>
        <w:br/>
      </w:r>
      <w:r>
        <w:rPr>
          <w:rFonts w:ascii="Times New Roman"/>
          <w:b w:val="false"/>
          <w:i w:val="false"/>
          <w:color w:val="000000"/>
          <w:sz w:val="28"/>
        </w:rPr>
        <w:t>
      Долгосрочное лизинговое финансирование предоставляется сроком до 10 лет. Ставка вознаграждения по договору финансового лизинга для заявителя должна составлять 5%, при этом соотношение бюджетного кредита и иных средств фондирования оператора инструмента должно составлять 80/20. В целях увеличения объема предоставления долгосрочного лизингового финансирования допускается повторное использование денежных средств за счет погашенных лизинговых платежей на условиях, определенных настоящей Программой. Данные условия распространяются и на договоры, заключенные в 2011–2012 годах.</w:t>
      </w:r>
      <w:r>
        <w:br/>
      </w:r>
      <w:r>
        <w:rPr>
          <w:rFonts w:ascii="Times New Roman"/>
          <w:b w:val="false"/>
          <w:i w:val="false"/>
          <w:color w:val="000000"/>
          <w:sz w:val="28"/>
        </w:rPr>
        <w:t>
</w:t>
      </w:r>
      <w:r>
        <w:rPr>
          <w:rFonts w:ascii="Times New Roman"/>
          <w:b w:val="false"/>
          <w:i w:val="false"/>
          <w:color w:val="000000"/>
          <w:sz w:val="28"/>
        </w:rPr>
        <w:t>
      Инструмент 2. «Разработка и/или экспертиза комплексного плана инвестиционного проекта»</w:t>
      </w:r>
      <w:r>
        <w:br/>
      </w:r>
      <w:r>
        <w:rPr>
          <w:rFonts w:ascii="Times New Roman"/>
          <w:b w:val="false"/>
          <w:i w:val="false"/>
          <w:color w:val="000000"/>
          <w:sz w:val="28"/>
        </w:rPr>
        <w:t>
      Государственная поддержка заявителю в рамках Программы в виде разработки и/или экспертизы комплексного плана инвестиционного проекта предоставляется оператором Программы.</w:t>
      </w:r>
      <w:r>
        <w:br/>
      </w:r>
      <w:r>
        <w:rPr>
          <w:rFonts w:ascii="Times New Roman"/>
          <w:b w:val="false"/>
          <w:i w:val="false"/>
          <w:color w:val="000000"/>
          <w:sz w:val="28"/>
        </w:rPr>
        <w:t>
      В рамках разработки и/или экспертизы комплексного плана инвестиционного проекта предусматривается оплата расходов:</w:t>
      </w:r>
      <w:r>
        <w:br/>
      </w:r>
      <w:r>
        <w:rPr>
          <w:rFonts w:ascii="Times New Roman"/>
          <w:b w:val="false"/>
          <w:i w:val="false"/>
          <w:color w:val="000000"/>
          <w:sz w:val="28"/>
        </w:rPr>
        <w:t>
      1) в размере 50% затрат, но не более 2 млн. тенге за разработку комплексного плана инвестиционного проекта для получения лизингового финансирования в рамках Программы;</w:t>
      </w:r>
      <w:r>
        <w:br/>
      </w:r>
      <w:r>
        <w:rPr>
          <w:rFonts w:ascii="Times New Roman"/>
          <w:b w:val="false"/>
          <w:i w:val="false"/>
          <w:color w:val="000000"/>
          <w:sz w:val="28"/>
        </w:rPr>
        <w:t>
      2) в размере 50% затрат, произведенных не ранее чем за 12 (двенадцать) месяцев до даты подачи заявки, но не более 15 млн. тенге и не превышающих 2% от суммы строительно-монтажных работ за разработку и/или экспертизу технико-экономического обоснования для проектов Карты индустриализации.</w:t>
      </w:r>
      <w:r>
        <w:br/>
      </w:r>
      <w:r>
        <w:rPr>
          <w:rFonts w:ascii="Times New Roman"/>
          <w:b w:val="false"/>
          <w:i w:val="false"/>
          <w:color w:val="000000"/>
          <w:sz w:val="28"/>
        </w:rPr>
        <w:t>
</w:t>
      </w:r>
      <w:r>
        <w:rPr>
          <w:rFonts w:ascii="Times New Roman"/>
          <w:b w:val="false"/>
          <w:i w:val="false"/>
          <w:color w:val="000000"/>
          <w:sz w:val="28"/>
        </w:rPr>
        <w:t>
      Инструмент 3. «Повышение компетенции предприятия»</w:t>
      </w:r>
      <w:r>
        <w:br/>
      </w:r>
      <w:r>
        <w:rPr>
          <w:rFonts w:ascii="Times New Roman"/>
          <w:b w:val="false"/>
          <w:i w:val="false"/>
          <w:color w:val="000000"/>
          <w:sz w:val="28"/>
        </w:rPr>
        <w:t>
      Государственная поддержка в виде повышения компетенции предприятия предоставляется заявителю в рамках Программы оператором Программы.</w:t>
      </w:r>
      <w:r>
        <w:br/>
      </w:r>
      <w:r>
        <w:rPr>
          <w:rFonts w:ascii="Times New Roman"/>
          <w:b w:val="false"/>
          <w:i w:val="false"/>
          <w:color w:val="000000"/>
          <w:sz w:val="28"/>
        </w:rPr>
        <w:t>
      В рамках повышения компетенции предприятия предусматривается оплата расходов:</w:t>
      </w:r>
      <w:r>
        <w:br/>
      </w:r>
      <w:r>
        <w:rPr>
          <w:rFonts w:ascii="Times New Roman"/>
          <w:b w:val="false"/>
          <w:i w:val="false"/>
          <w:color w:val="000000"/>
          <w:sz w:val="28"/>
        </w:rPr>
        <w:t>
      1) в размере 40% затрат, произведенных не ранее чем за 6 (шесть) месяцев до даты подачи заявки, понесенных предприятием при подготовке и/или переподготовке кадров, в том числе топ-менеджеров, но не более 2 млн. тенге на 1 (одного) сотрудника и не более 15 (пятнадцати) сотрудников в год по одному предприятию;</w:t>
      </w:r>
      <w:r>
        <w:br/>
      </w:r>
      <w:r>
        <w:rPr>
          <w:rFonts w:ascii="Times New Roman"/>
          <w:b w:val="false"/>
          <w:i w:val="false"/>
          <w:color w:val="000000"/>
          <w:sz w:val="28"/>
        </w:rPr>
        <w:t>
      2) в размере 40% затрат, произведенных не ранее чем за 12 (двенадцать) месяцев до даты подачи заявки (при этом возмещаются полные календарные месяцы), понесенных предприятием для внедрения лучших производственных практик путем привлечения экспертов (оплата труда (ФОТ)), не более 9 млн. тенге на 1 (одного) специалиста в год, не более 3 (трех) специалистов в год по одному предприятию.</w:t>
      </w:r>
      <w:r>
        <w:br/>
      </w:r>
      <w:r>
        <w:rPr>
          <w:rFonts w:ascii="Times New Roman"/>
          <w:b w:val="false"/>
          <w:i w:val="false"/>
          <w:color w:val="000000"/>
          <w:sz w:val="28"/>
        </w:rPr>
        <w:t>
      Подготовка и/или переподготовка кадров, в том числе топ-менеджеров, направленные на повышение производительности труда, предполагают повышение квалификации, обучение, переподготовку, стажировку инженерно-технического персонала, топ-менеджеров, в том числе за рубежом, в целях приобретения новых знаний, навыков и опыта для повышения эффективности организации производства.</w:t>
      </w:r>
      <w:r>
        <w:br/>
      </w:r>
      <w:r>
        <w:rPr>
          <w:rFonts w:ascii="Times New Roman"/>
          <w:b w:val="false"/>
          <w:i w:val="false"/>
          <w:color w:val="000000"/>
          <w:sz w:val="28"/>
        </w:rPr>
        <w:t>
      Подготовку и/или переподготовку кадров, в том числе топ-менеджеров, заявитель может осуществить путем:</w:t>
      </w:r>
      <w:r>
        <w:br/>
      </w:r>
      <w:r>
        <w:rPr>
          <w:rFonts w:ascii="Times New Roman"/>
          <w:b w:val="false"/>
          <w:i w:val="false"/>
          <w:color w:val="000000"/>
          <w:sz w:val="28"/>
        </w:rPr>
        <w:t>
      1) обучения на курсах, семинарах в образовательных, специализированных и научных организациях, в том числе зарубежных;</w:t>
      </w:r>
      <w:r>
        <w:br/>
      </w:r>
      <w:r>
        <w:rPr>
          <w:rFonts w:ascii="Times New Roman"/>
          <w:b w:val="false"/>
          <w:i w:val="false"/>
          <w:color w:val="000000"/>
          <w:sz w:val="28"/>
        </w:rPr>
        <w:t>
      2) стажировки на научно-промышленных, промышленных предприятиях, специализированных организациях, привлеченных для организации стажировки, в том числе зарубежных.</w:t>
      </w:r>
      <w:r>
        <w:br/>
      </w:r>
      <w:r>
        <w:rPr>
          <w:rFonts w:ascii="Times New Roman"/>
          <w:b w:val="false"/>
          <w:i w:val="false"/>
          <w:color w:val="000000"/>
          <w:sz w:val="28"/>
        </w:rPr>
        <w:t>
      Возмещение затрат, понесенных предприятием при подготовке и/или переподготовке кадров, в том числе топ-менеджеров, включает:</w:t>
      </w:r>
      <w:r>
        <w:br/>
      </w:r>
      <w:r>
        <w:rPr>
          <w:rFonts w:ascii="Times New Roman"/>
          <w:b w:val="false"/>
          <w:i w:val="false"/>
          <w:color w:val="000000"/>
          <w:sz w:val="28"/>
        </w:rPr>
        <w:t>
      1) стоимость услуг организации, которая осуществила подготовку или переподготовку кадров (в случае, если в рамках одного договора направлена группа сотрудников, стоимость услуг на одного сотрудника определяется пропорционально количеству сотрудников);</w:t>
      </w:r>
      <w:r>
        <w:br/>
      </w:r>
      <w:r>
        <w:rPr>
          <w:rFonts w:ascii="Times New Roman"/>
          <w:b w:val="false"/>
          <w:i w:val="false"/>
          <w:color w:val="000000"/>
          <w:sz w:val="28"/>
        </w:rPr>
        <w:t>
      2) стоимость проезда к месту командирования и обратно к месту постоянной работы однократно;</w:t>
      </w:r>
      <w:r>
        <w:br/>
      </w:r>
      <w:r>
        <w:rPr>
          <w:rFonts w:ascii="Times New Roman"/>
          <w:b w:val="false"/>
          <w:i w:val="false"/>
          <w:color w:val="000000"/>
          <w:sz w:val="28"/>
        </w:rPr>
        <w:t>
      3) стоимость проживания работника в течение срока подготовки и/или переподготовки кадров не более 1 (одного) месяца при обучении на курсах, семинарах и не более 3 (трех) месяцев при прохождении стажировки, кроме затрат на суточные.</w:t>
      </w:r>
      <w:r>
        <w:br/>
      </w:r>
      <w:r>
        <w:rPr>
          <w:rFonts w:ascii="Times New Roman"/>
          <w:b w:val="false"/>
          <w:i w:val="false"/>
          <w:color w:val="000000"/>
          <w:sz w:val="28"/>
        </w:rPr>
        <w:t>
      При этом предельные принимаемые к возмещению затраты рассчитываются исходя из норм возмещения государственным служащим расходов на служебные заграничные командировки, за счет средств республиканского и местных бюджетов, установленных законодательством Республики Казахстан.</w:t>
      </w:r>
      <w:r>
        <w:br/>
      </w:r>
      <w:r>
        <w:rPr>
          <w:rFonts w:ascii="Times New Roman"/>
          <w:b w:val="false"/>
          <w:i w:val="false"/>
          <w:color w:val="000000"/>
          <w:sz w:val="28"/>
        </w:rPr>
        <w:t>
      Внедрение лучших производственных практик путем привлечения экспертов предполагает привлечение квалифицированных зарубежных специалистов с целью совершенствования технологических процессов, повышения эффективности использования оборудования.</w:t>
      </w:r>
      <w:r>
        <w:br/>
      </w:r>
      <w:r>
        <w:rPr>
          <w:rFonts w:ascii="Times New Roman"/>
          <w:b w:val="false"/>
          <w:i w:val="false"/>
          <w:color w:val="000000"/>
          <w:sz w:val="28"/>
        </w:rPr>
        <w:t>
      Возмещение затрат, понесенных предприятием при внедрении лучших производственных практик путем привлечения экспертов, предусматривает оплату услуг (труда) и не включает затраты на проезд, проживание, оплаты суточных.</w:t>
      </w:r>
      <w:r>
        <w:br/>
      </w:r>
      <w:r>
        <w:rPr>
          <w:rFonts w:ascii="Times New Roman"/>
          <w:b w:val="false"/>
          <w:i w:val="false"/>
          <w:color w:val="000000"/>
          <w:sz w:val="28"/>
        </w:rPr>
        <w:t>
</w:t>
      </w:r>
      <w:r>
        <w:rPr>
          <w:rFonts w:ascii="Times New Roman"/>
          <w:b w:val="false"/>
          <w:i w:val="false"/>
          <w:color w:val="000000"/>
          <w:sz w:val="28"/>
        </w:rPr>
        <w:t>
      Инструмент 4. «Совершенствование технологических процессов»</w:t>
      </w:r>
      <w:r>
        <w:br/>
      </w:r>
      <w:r>
        <w:rPr>
          <w:rFonts w:ascii="Times New Roman"/>
          <w:b w:val="false"/>
          <w:i w:val="false"/>
          <w:color w:val="000000"/>
          <w:sz w:val="28"/>
        </w:rPr>
        <w:t>
      Государственная поддержка в виде совершенствования технологических процессов предоставляется заявителю в рамках Программы оператором Программы.</w:t>
      </w:r>
      <w:r>
        <w:br/>
      </w:r>
      <w:r>
        <w:rPr>
          <w:rFonts w:ascii="Times New Roman"/>
          <w:b w:val="false"/>
          <w:i w:val="false"/>
          <w:color w:val="000000"/>
          <w:sz w:val="28"/>
        </w:rPr>
        <w:t>
      Совершенствование технологических процессов предусматривает проведение технологического аудита, энергоаудита, консалтинга в области информационных технологий, в т. ч. формирование требований к функциональным характеристикам автоматизированной системы и ее внедрение на организациях, по решению совокупности проблем, связанных с формированием, реорганизацией и функционированием системы управления компанией, подготовку инженерного замысла и решения, поиск новых конструкций, технологий, оборудования и определение возможностей их внедрения на производстве, на услуги по обеспечению, сопровождению и управлению нормального хода процесса производства и реализации продукции, разработку промышленного дизайна.</w:t>
      </w:r>
      <w:r>
        <w:br/>
      </w:r>
      <w:r>
        <w:rPr>
          <w:rFonts w:ascii="Times New Roman"/>
          <w:b w:val="false"/>
          <w:i w:val="false"/>
          <w:color w:val="000000"/>
          <w:sz w:val="28"/>
        </w:rPr>
        <w:t>
      В рамках совершенствования технологических процессов предусматривается оплата расходов:</w:t>
      </w:r>
      <w:r>
        <w:br/>
      </w:r>
      <w:r>
        <w:rPr>
          <w:rFonts w:ascii="Times New Roman"/>
          <w:b w:val="false"/>
          <w:i w:val="false"/>
          <w:color w:val="000000"/>
          <w:sz w:val="28"/>
        </w:rPr>
        <w:t>
      1) в размере 50% затрат, произведенных не ранее чем за 6 (шесть) месяцев до даты подачи заявки, понесенных предприятием за проведение технической диагностики предприятий, но не более 8 млн. тенге для малых и средних предприятий, не более 16 млн. тенге для крупных предприятий;</w:t>
      </w:r>
      <w:r>
        <w:br/>
      </w:r>
      <w:r>
        <w:rPr>
          <w:rFonts w:ascii="Times New Roman"/>
          <w:b w:val="false"/>
          <w:i w:val="false"/>
          <w:color w:val="000000"/>
          <w:sz w:val="28"/>
        </w:rPr>
        <w:t>
      2) в размере 40% затрат, произведенных не ранее чем за 6 (шесть) месяцев до даты подачи заявки, понесенных предприятием за совершенствование технологических процессов, которое осуществляется путем привлечения консалтинговых, проектных и инжиниринговых организаций, но не более 30 млн. тенге.</w:t>
      </w:r>
      <w:r>
        <w:br/>
      </w:r>
      <w:r>
        <w:rPr>
          <w:rFonts w:ascii="Times New Roman"/>
          <w:b w:val="false"/>
          <w:i w:val="false"/>
          <w:color w:val="000000"/>
          <w:sz w:val="28"/>
        </w:rPr>
        <w:t>
</w:t>
      </w:r>
      <w:r>
        <w:rPr>
          <w:rFonts w:ascii="Times New Roman"/>
          <w:b w:val="false"/>
          <w:i w:val="false"/>
          <w:color w:val="000000"/>
          <w:sz w:val="28"/>
        </w:rPr>
        <w:t xml:space="preserve">
      Инструмент 5. «Повышение эффективности организации производства» </w:t>
      </w:r>
      <w:r>
        <w:br/>
      </w:r>
      <w:r>
        <w:rPr>
          <w:rFonts w:ascii="Times New Roman"/>
          <w:b w:val="false"/>
          <w:i w:val="false"/>
          <w:color w:val="000000"/>
          <w:sz w:val="28"/>
        </w:rPr>
        <w:t>
      Государственная поддержка в виде повышения эффективности организации производства предоставляется заявителю в рамках Программы оператором Программы.</w:t>
      </w:r>
      <w:r>
        <w:br/>
      </w:r>
      <w:r>
        <w:rPr>
          <w:rFonts w:ascii="Times New Roman"/>
          <w:b w:val="false"/>
          <w:i w:val="false"/>
          <w:color w:val="000000"/>
          <w:sz w:val="28"/>
        </w:rPr>
        <w:t>
      Повышение эффективности организации производства осуществляется путем разработки плана и внедрения прогрессивных управленческих и производственных технологий (технологии, повышающие экономическую эффективность организации, в том числе автоматизированные системы управления, энергоэффективные и зеленые технологии, стандарты управления проектами, Lean, Кайдзен, ТРМ, ERP, стандарты международной организации по стандартизации (ISO) в области социальной ответственности, охраны труда и предупреждения профессиональных заболеваний, проектного менеджмента, исследований, разработки и инновации, информационной технологии, энерго- и экоменеджмента).</w:t>
      </w:r>
      <w:r>
        <w:br/>
      </w:r>
      <w:r>
        <w:rPr>
          <w:rFonts w:ascii="Times New Roman"/>
          <w:b w:val="false"/>
          <w:i w:val="false"/>
          <w:color w:val="000000"/>
          <w:sz w:val="28"/>
        </w:rPr>
        <w:t>
      В рамках повышения эффективности организации производства предусматривается оплата расходов:</w:t>
      </w:r>
      <w:r>
        <w:br/>
      </w:r>
      <w:r>
        <w:rPr>
          <w:rFonts w:ascii="Times New Roman"/>
          <w:b w:val="false"/>
          <w:i w:val="false"/>
          <w:color w:val="000000"/>
          <w:sz w:val="28"/>
        </w:rPr>
        <w:t>
      1) в размере 40% затрат, произведенных не ранее чем за 6 (шесть) месяцев до даты подачи заявки, понесенных предприятием за разработку плана повышения эффективности организации производства, но не более 5 млн. тенге;</w:t>
      </w:r>
      <w:r>
        <w:br/>
      </w:r>
      <w:r>
        <w:rPr>
          <w:rFonts w:ascii="Times New Roman"/>
          <w:b w:val="false"/>
          <w:i w:val="false"/>
          <w:color w:val="000000"/>
          <w:sz w:val="28"/>
        </w:rPr>
        <w:t>
      2) в размере 40% затрат, произведенных не ранее чем за 6 (шесть) месяцев до даты подачи заявки, понесенных предприятием в рамках реализации плана повышения эффективности организации производства, но не более 15 млн. тенге.</w:t>
      </w:r>
      <w:r>
        <w:br/>
      </w:r>
      <w:r>
        <w:rPr>
          <w:rFonts w:ascii="Times New Roman"/>
          <w:b w:val="false"/>
          <w:i w:val="false"/>
          <w:color w:val="000000"/>
          <w:sz w:val="28"/>
        </w:rPr>
        <w:t>
</w:t>
      </w:r>
      <w:r>
        <w:rPr>
          <w:rFonts w:ascii="Times New Roman"/>
          <w:b w:val="false"/>
          <w:i w:val="false"/>
          <w:color w:val="000000"/>
          <w:sz w:val="28"/>
        </w:rPr>
        <w:t>
      Инструмент 6.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w:t>
      </w:r>
      <w:r>
        <w:br/>
      </w:r>
      <w:r>
        <w:rPr>
          <w:rFonts w:ascii="Times New Roman"/>
          <w:b w:val="false"/>
          <w:i w:val="false"/>
          <w:color w:val="000000"/>
          <w:sz w:val="28"/>
        </w:rPr>
        <w:t>
      Оператор инструмента – национальный институт развития в области развития местного содержания.</w:t>
      </w:r>
      <w:r>
        <w:br/>
      </w:r>
      <w:r>
        <w:rPr>
          <w:rFonts w:ascii="Times New Roman"/>
          <w:b w:val="false"/>
          <w:i w:val="false"/>
          <w:color w:val="000000"/>
          <w:sz w:val="28"/>
        </w:rPr>
        <w:t>
      Правила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Инструмент 7. «Возмещение части затрат за разработку Стратегии и Дорожной карты развития территориального кластера»</w:t>
      </w:r>
      <w:r>
        <w:br/>
      </w:r>
      <w:r>
        <w:rPr>
          <w:rFonts w:ascii="Times New Roman"/>
          <w:b w:val="false"/>
          <w:i w:val="false"/>
          <w:color w:val="000000"/>
          <w:sz w:val="28"/>
        </w:rPr>
        <w:t>
      Государственная поддержка предоставляется заявителю в рамках Программы оператором Программы в виде возмещения затрат на разработку Стратегии и Дорожной карты развития территориального кластера.</w:t>
      </w:r>
      <w:r>
        <w:br/>
      </w:r>
      <w:r>
        <w:rPr>
          <w:rFonts w:ascii="Times New Roman"/>
          <w:b w:val="false"/>
          <w:i w:val="false"/>
          <w:color w:val="000000"/>
          <w:sz w:val="28"/>
        </w:rPr>
        <w:t>
      В рамках возмещения части затрат предусматривается оплата расходов, понесенных при разработке Стратегии и Дорожной карты развития территориального кластера, в размере 50%, но не более 15 млн. тенге на 1 (один) территориальный кластер.</w:t>
      </w:r>
      <w:r>
        <w:br/>
      </w:r>
      <w:r>
        <w:rPr>
          <w:rFonts w:ascii="Times New Roman"/>
          <w:b w:val="false"/>
          <w:i w:val="false"/>
          <w:color w:val="000000"/>
          <w:sz w:val="28"/>
        </w:rPr>
        <w:t>
      Возмещение затрат на разработку Стратегии и Дорожной карты развития территориального кластера осуществляется заявителю, являющемуся победителем первого этапа конкурсного отбора территориальных кластеров.</w:t>
      </w:r>
      <w:r>
        <w:br/>
      </w:r>
      <w:r>
        <w:rPr>
          <w:rFonts w:ascii="Times New Roman"/>
          <w:b w:val="false"/>
          <w:i w:val="false"/>
          <w:color w:val="000000"/>
          <w:sz w:val="28"/>
        </w:rPr>
        <w:t>
</w:t>
      </w:r>
      <w:r>
        <w:rPr>
          <w:rFonts w:ascii="Times New Roman"/>
          <w:b w:val="false"/>
          <w:i w:val="false"/>
          <w:color w:val="000000"/>
          <w:sz w:val="28"/>
        </w:rPr>
        <w:t>
      Инструмент 8. «Возмещение части затрат за реализацию Стратегии и Дорожной карты развития территориального кластера»</w:t>
      </w:r>
      <w:r>
        <w:br/>
      </w:r>
      <w:r>
        <w:rPr>
          <w:rFonts w:ascii="Times New Roman"/>
          <w:b w:val="false"/>
          <w:i w:val="false"/>
          <w:color w:val="000000"/>
          <w:sz w:val="28"/>
        </w:rPr>
        <w:t>
      Государственная поддержка предоставляется заявителю в рамках Программы оператором Программы.</w:t>
      </w:r>
      <w:r>
        <w:br/>
      </w:r>
      <w:r>
        <w:rPr>
          <w:rFonts w:ascii="Times New Roman"/>
          <w:b w:val="false"/>
          <w:i w:val="false"/>
          <w:color w:val="000000"/>
          <w:sz w:val="28"/>
        </w:rPr>
        <w:t>
      Возмещение затрат за реализацию Стратегии и Дорожной карты развития территориального кластера осуществляется заявителю, являющемуся победителем второго этапа конкурсного отбора территориальных кластеров.</w:t>
      </w:r>
      <w:r>
        <w:br/>
      </w:r>
      <w:r>
        <w:rPr>
          <w:rFonts w:ascii="Times New Roman"/>
          <w:b w:val="false"/>
          <w:i w:val="false"/>
          <w:color w:val="000000"/>
          <w:sz w:val="28"/>
        </w:rPr>
        <w:t>
</w:t>
      </w:r>
      <w:r>
        <w:rPr>
          <w:rFonts w:ascii="Times New Roman"/>
          <w:b w:val="false"/>
          <w:i w:val="false"/>
          <w:color w:val="000000"/>
          <w:sz w:val="28"/>
        </w:rPr>
        <w:t>
      4. Механизмы предоставления инструментов Программы</w:t>
      </w:r>
      <w:r>
        <w:br/>
      </w:r>
      <w:r>
        <w:rPr>
          <w:rFonts w:ascii="Times New Roman"/>
          <w:b w:val="false"/>
          <w:i w:val="false"/>
          <w:color w:val="000000"/>
          <w:sz w:val="28"/>
        </w:rPr>
        <w:t>
      Механизм предоставления инструмента «Предоставление долгосрочного лизингового финансирования»</w:t>
      </w:r>
      <w:r>
        <w:br/>
      </w:r>
      <w:r>
        <w:rPr>
          <w:rFonts w:ascii="Times New Roman"/>
          <w:b w:val="false"/>
          <w:i w:val="false"/>
          <w:color w:val="000000"/>
          <w:sz w:val="28"/>
        </w:rPr>
        <w:t>
</w:t>
      </w:r>
      <w:r>
        <w:rPr>
          <w:rFonts w:ascii="Times New Roman"/>
          <w:b w:val="false"/>
          <w:i w:val="false"/>
          <w:color w:val="000000"/>
          <w:sz w:val="28"/>
        </w:rPr>
        <w:t>
      1. Заявитель направляет оператору Программы паспорт проекта, отражающий сведения о соответствии заявителя требованиям Программы. Форма паспорта проекта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2. Оператор Программы в течение 5 (пяти) рабочих дней со дня получения от заявителя паспорта проекта осуществляет проверку на соответствие заявителя критериям Программы и направляет заявителю письменное подтверждение по форме, утверждаемой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При получении положительного заключения оператора Программы для получения долгосрочного лизингового финансирования заявитель подает оператору инструмента заявку с приложением документов, перечень которых определяется в соответствии с внутренними нормативными документами оператора инструмента, в том числе комплексный план инвестиционного проекта, разработанный в соответствии с методикой разработки комплексного плана инвестиционного проекта, </w:t>
      </w:r>
      <w:r>
        <w:rPr>
          <w:rFonts w:ascii="Times New Roman"/>
          <w:b w:val="false"/>
          <w:i w:val="false"/>
          <w:color w:val="000000"/>
          <w:sz w:val="28"/>
        </w:rPr>
        <w:t>утверждаемой</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Перечень необходимых документов размещается на интернет-ресурсе оператора инструмента.</w:t>
      </w:r>
      <w:r>
        <w:br/>
      </w:r>
      <w:r>
        <w:rPr>
          <w:rFonts w:ascii="Times New Roman"/>
          <w:b w:val="false"/>
          <w:i w:val="false"/>
          <w:color w:val="000000"/>
          <w:sz w:val="28"/>
        </w:rPr>
        <w:t>
</w:t>
      </w:r>
      <w:r>
        <w:rPr>
          <w:rFonts w:ascii="Times New Roman"/>
          <w:b w:val="false"/>
          <w:i w:val="false"/>
          <w:color w:val="000000"/>
          <w:sz w:val="28"/>
        </w:rPr>
        <w:t>
      3. Оператор инструмента после предоставления полного пакета документов заявителем осуществляет экспертизу инвестиционного проекта в порядке и сроки, предусмотренные внутренними нормативными документами оператора инструмента, в том числе на соответствие критериям настоящей Программы, предъявляемым Программой к заявителям по инструменту «Предоставление долгосрочного лизингового финансирования».</w:t>
      </w:r>
      <w:r>
        <w:br/>
      </w:r>
      <w:r>
        <w:rPr>
          <w:rFonts w:ascii="Times New Roman"/>
          <w:b w:val="false"/>
          <w:i w:val="false"/>
          <w:color w:val="000000"/>
          <w:sz w:val="28"/>
        </w:rPr>
        <w:t>
</w:t>
      </w:r>
      <w:r>
        <w:rPr>
          <w:rFonts w:ascii="Times New Roman"/>
          <w:b w:val="false"/>
          <w:i w:val="false"/>
          <w:color w:val="000000"/>
          <w:sz w:val="28"/>
        </w:rPr>
        <w:t>
      4. При положительном решении оператор инструмента и заявитель заключают договор финансового лизинга.</w:t>
      </w:r>
      <w:r>
        <w:br/>
      </w:r>
      <w:r>
        <w:rPr>
          <w:rFonts w:ascii="Times New Roman"/>
          <w:b w:val="false"/>
          <w:i w:val="false"/>
          <w:color w:val="000000"/>
          <w:sz w:val="28"/>
        </w:rPr>
        <w:t>
</w:t>
      </w:r>
      <w:r>
        <w:rPr>
          <w:rFonts w:ascii="Times New Roman"/>
          <w:b w:val="false"/>
          <w:i w:val="false"/>
          <w:color w:val="000000"/>
          <w:sz w:val="28"/>
        </w:rPr>
        <w:t>
      5. Оператор инструмента информирует оператора Программы и заявителя по принятому решению о предоставлении меры государственной поддержки в течение 5 (пяти) рабочих дней со дня принятия такого решения.</w:t>
      </w:r>
      <w:r>
        <w:br/>
      </w:r>
      <w:r>
        <w:rPr>
          <w:rFonts w:ascii="Times New Roman"/>
          <w:b w:val="false"/>
          <w:i w:val="false"/>
          <w:color w:val="000000"/>
          <w:sz w:val="28"/>
        </w:rPr>
        <w:t>
</w:t>
      </w:r>
      <w:r>
        <w:rPr>
          <w:rFonts w:ascii="Times New Roman"/>
          <w:b w:val="false"/>
          <w:i w:val="false"/>
          <w:color w:val="000000"/>
          <w:sz w:val="28"/>
        </w:rPr>
        <w:t>
      6. После заключения договора финансового лизинга между оператором инструмента и заявителем оператор инструмента заключает с оператором Программы и заявителем Соглашение о мониторинге инвестиционного проекта. Типовая форма Соглашения о мониторинге инвестиционного проекта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7. Заявитель, получивший инструмент «Предоставление долгосрочного лизингового финансирования», увеличивает производительность труда в соответствии с целевым индикатором Программы.</w:t>
      </w:r>
      <w:r>
        <w:br/>
      </w:r>
      <w:r>
        <w:rPr>
          <w:rFonts w:ascii="Times New Roman"/>
          <w:b w:val="false"/>
          <w:i w:val="false"/>
          <w:color w:val="000000"/>
          <w:sz w:val="28"/>
        </w:rPr>
        <w:t>
      Механизм предоставления инструментов «Разработка и/или экспертиза комплексного плана инвестиционного проекта», «Повышение компетенции предприятия», «Совершенствование технологических процессов» и «Повышение эффективности организации производства»</w:t>
      </w:r>
      <w:r>
        <w:br/>
      </w:r>
      <w:r>
        <w:rPr>
          <w:rFonts w:ascii="Times New Roman"/>
          <w:b w:val="false"/>
          <w:i w:val="false"/>
          <w:color w:val="000000"/>
          <w:sz w:val="28"/>
        </w:rPr>
        <w:t>
</w:t>
      </w:r>
      <w:r>
        <w:rPr>
          <w:rFonts w:ascii="Times New Roman"/>
          <w:b w:val="false"/>
          <w:i w:val="false"/>
          <w:color w:val="000000"/>
          <w:sz w:val="28"/>
        </w:rPr>
        <w:t>
      1. Для получения инструмента Программы заявитель через оператора нефинансовой поддержки или напрямую через оператора Программы представляет Заявку на получение инструмента Программы по форме, </w:t>
      </w:r>
      <w:r>
        <w:rPr>
          <w:rFonts w:ascii="Times New Roman"/>
          <w:b w:val="false"/>
          <w:i w:val="false"/>
          <w:color w:val="000000"/>
          <w:sz w:val="28"/>
        </w:rPr>
        <w:t>утверждаемой</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 с приложением требуемых документов согласно заявленным инструментам.</w:t>
      </w:r>
      <w:r>
        <w:br/>
      </w:r>
      <w:r>
        <w:rPr>
          <w:rFonts w:ascii="Times New Roman"/>
          <w:b w:val="false"/>
          <w:i w:val="false"/>
          <w:color w:val="000000"/>
          <w:sz w:val="28"/>
        </w:rPr>
        <w:t>
</w:t>
      </w:r>
      <w:r>
        <w:rPr>
          <w:rFonts w:ascii="Times New Roman"/>
          <w:b w:val="false"/>
          <w:i w:val="false"/>
          <w:color w:val="000000"/>
          <w:sz w:val="28"/>
        </w:rPr>
        <w:t>
      2. Оператор Программы при получении заявки заявителя от оператора нефинансовой поддержки в течение 10 (десяти) рабочих дней со дня регистрации заявки и прилагаемых документов осуществляет проверку представленной заявки и прилагаемых к ней документов на предмет соответствия установленным требованиям настоящей Программы и принимает решение о возможности возмещения затрат.</w:t>
      </w:r>
      <w:r>
        <w:br/>
      </w:r>
      <w:r>
        <w:rPr>
          <w:rFonts w:ascii="Times New Roman"/>
          <w:b w:val="false"/>
          <w:i w:val="false"/>
          <w:color w:val="000000"/>
          <w:sz w:val="28"/>
        </w:rPr>
        <w:t>
      Механизм предоставления инструментов через оператора нефинансовой поддержки определяется в соответствии с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
</w:t>
      </w:r>
      <w:r>
        <w:rPr>
          <w:rFonts w:ascii="Times New Roman"/>
          <w:b w:val="false"/>
          <w:i w:val="false"/>
          <w:color w:val="000000"/>
          <w:sz w:val="28"/>
        </w:rPr>
        <w:t>
      3. В случае представления заявки напрямую оператору Программы последний в течение 3 (трех) рабочих дней со дня регистрации заявки и прилагаемых документов проводит их экспертизу на предмет полноты и в случае обнаружения несоответствия заявки и прилагаемых к нему документов уведомляет об этом заявителя.</w:t>
      </w:r>
      <w:r>
        <w:br/>
      </w:r>
      <w:r>
        <w:rPr>
          <w:rFonts w:ascii="Times New Roman"/>
          <w:b w:val="false"/>
          <w:i w:val="false"/>
          <w:color w:val="000000"/>
          <w:sz w:val="28"/>
        </w:rPr>
        <w:t>
</w:t>
      </w:r>
      <w:r>
        <w:rPr>
          <w:rFonts w:ascii="Times New Roman"/>
          <w:b w:val="false"/>
          <w:i w:val="false"/>
          <w:color w:val="000000"/>
          <w:sz w:val="28"/>
        </w:rPr>
        <w:t>
      4. Заявитель после получения уведомления о несоответствии заявки и необходимых приложений устраняет несоответствия и повторно вносит заявку и прилагаемые документы оператору Программы.</w:t>
      </w:r>
      <w:r>
        <w:br/>
      </w:r>
      <w:r>
        <w:rPr>
          <w:rFonts w:ascii="Times New Roman"/>
          <w:b w:val="false"/>
          <w:i w:val="false"/>
          <w:color w:val="000000"/>
          <w:sz w:val="28"/>
        </w:rPr>
        <w:t>
</w:t>
      </w:r>
      <w:r>
        <w:rPr>
          <w:rFonts w:ascii="Times New Roman"/>
          <w:b w:val="false"/>
          <w:i w:val="false"/>
          <w:color w:val="000000"/>
          <w:sz w:val="28"/>
        </w:rPr>
        <w:t>
      5. Оператор Программы в течение 7 (семи) рабочих дней после получения положительной экспертизы на предмет полноты в соответствии с пунктом 11 осуществляет проверку представленной заявки и прилагаемых к ней документов на предмет соответствия установленным требованиям настоящей Программы и принимает решение о возможности возмещения затрат.</w:t>
      </w:r>
      <w:r>
        <w:br/>
      </w:r>
      <w:r>
        <w:rPr>
          <w:rFonts w:ascii="Times New Roman"/>
          <w:b w:val="false"/>
          <w:i w:val="false"/>
          <w:color w:val="000000"/>
          <w:sz w:val="28"/>
        </w:rPr>
        <w:t>
</w:t>
      </w:r>
      <w:r>
        <w:rPr>
          <w:rFonts w:ascii="Times New Roman"/>
          <w:b w:val="false"/>
          <w:i w:val="false"/>
          <w:color w:val="000000"/>
          <w:sz w:val="28"/>
        </w:rPr>
        <w:t>
      6. Оператор Программы в течение 2 (двух) рабочих дней со дня принятия решения о возможности возмещения части затрат направляет заявителю уведомление с приложением подписанного со стороны оператора Программы Соглашения о возмещении части затрат в 2 (двух) экземплярах. Типовая форма Соглашения о возмещении части затрат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 В случае необходимости в уведомлении приводится пояснение суммы, принимаемой к возмещению части затрат.</w:t>
      </w:r>
      <w:r>
        <w:br/>
      </w:r>
      <w:r>
        <w:rPr>
          <w:rFonts w:ascii="Times New Roman"/>
          <w:b w:val="false"/>
          <w:i w:val="false"/>
          <w:color w:val="000000"/>
          <w:sz w:val="28"/>
        </w:rPr>
        <w:t>
      В случае принятия решения о невозможности возмещения части затрат оператор Программы в течение 2 (двух) рабочих дней со дня принятия такого решения направляет заявителю уведомление с соответствующим обоснованием.</w:t>
      </w:r>
      <w:r>
        <w:br/>
      </w:r>
      <w:r>
        <w:rPr>
          <w:rFonts w:ascii="Times New Roman"/>
          <w:b w:val="false"/>
          <w:i w:val="false"/>
          <w:color w:val="000000"/>
          <w:sz w:val="28"/>
        </w:rPr>
        <w:t>
</w:t>
      </w:r>
      <w:r>
        <w:rPr>
          <w:rFonts w:ascii="Times New Roman"/>
          <w:b w:val="false"/>
          <w:i w:val="false"/>
          <w:color w:val="000000"/>
          <w:sz w:val="28"/>
        </w:rPr>
        <w:t>
      7. Заявитель после получения от оператора Программы уведомления с указанием несоответствия(й) устраняет его (их) и повторно вносит заявку и прилагаемые документы оператору Программы.</w:t>
      </w:r>
      <w:r>
        <w:br/>
      </w:r>
      <w:r>
        <w:rPr>
          <w:rFonts w:ascii="Times New Roman"/>
          <w:b w:val="false"/>
          <w:i w:val="false"/>
          <w:color w:val="000000"/>
          <w:sz w:val="28"/>
        </w:rPr>
        <w:t>
</w:t>
      </w:r>
      <w:r>
        <w:rPr>
          <w:rFonts w:ascii="Times New Roman"/>
          <w:b w:val="false"/>
          <w:i w:val="false"/>
          <w:color w:val="000000"/>
          <w:sz w:val="28"/>
        </w:rPr>
        <w:t>
      8. После подписания заявителем Соглашения о возмещении части затрат 1 (один) экземпляр возвращается оператору Программы.</w:t>
      </w:r>
      <w:r>
        <w:br/>
      </w:r>
      <w:r>
        <w:rPr>
          <w:rFonts w:ascii="Times New Roman"/>
          <w:b w:val="false"/>
          <w:i w:val="false"/>
          <w:color w:val="000000"/>
          <w:sz w:val="28"/>
        </w:rPr>
        <w:t>
</w:t>
      </w:r>
      <w:r>
        <w:rPr>
          <w:rFonts w:ascii="Times New Roman"/>
          <w:b w:val="false"/>
          <w:i w:val="false"/>
          <w:color w:val="000000"/>
          <w:sz w:val="28"/>
        </w:rPr>
        <w:t>
      9. Соглашение о возмещении части затрат предусматривает:</w:t>
      </w:r>
      <w:r>
        <w:br/>
      </w:r>
      <w:r>
        <w:rPr>
          <w:rFonts w:ascii="Times New Roman"/>
          <w:b w:val="false"/>
          <w:i w:val="false"/>
          <w:color w:val="000000"/>
          <w:sz w:val="28"/>
        </w:rPr>
        <w:t>
      1) сумму возмещения части затрат по инструменту;</w:t>
      </w:r>
      <w:r>
        <w:br/>
      </w:r>
      <w:r>
        <w:rPr>
          <w:rFonts w:ascii="Times New Roman"/>
          <w:b w:val="false"/>
          <w:i w:val="false"/>
          <w:color w:val="000000"/>
          <w:sz w:val="28"/>
        </w:rPr>
        <w:t>
      2) право оператора Программы запрашивать у заявителя информацию о ходе реализации инструмента в случае недостижения целевого индикатора по инструменту;</w:t>
      </w:r>
      <w:r>
        <w:br/>
      </w:r>
      <w:r>
        <w:rPr>
          <w:rFonts w:ascii="Times New Roman"/>
          <w:b w:val="false"/>
          <w:i w:val="false"/>
          <w:color w:val="000000"/>
          <w:sz w:val="28"/>
        </w:rPr>
        <w:t>
      3) расторжение Соглашения о возмещении части затрат и возврат денежных средств, выданных по инструменту в виде возмещения части затрат, в случае нарушения его условий;</w:t>
      </w:r>
      <w:r>
        <w:br/>
      </w:r>
      <w:r>
        <w:rPr>
          <w:rFonts w:ascii="Times New Roman"/>
          <w:b w:val="false"/>
          <w:i w:val="false"/>
          <w:color w:val="000000"/>
          <w:sz w:val="28"/>
        </w:rPr>
        <w:t>
      4) предоставление заявителем оператору Программы для дальнейшего направления в уполномоченный орган в области статистики согласия на распространение статистических данных о заявителе уполномоченному органу в области индустриально-инновационного развития и оператору Программы, включая данные за 2 (два) года до и 2 (два) года со дня поступления оператору Программы подписанного Соглашения о возмещении затрат, с целью проведения оператором Программы сравнительного анализа и оценки эффективности.</w:t>
      </w:r>
      <w:r>
        <w:br/>
      </w:r>
      <w:r>
        <w:rPr>
          <w:rFonts w:ascii="Times New Roman"/>
          <w:b w:val="false"/>
          <w:i w:val="false"/>
          <w:color w:val="000000"/>
          <w:sz w:val="28"/>
        </w:rPr>
        <w:t>
</w:t>
      </w:r>
      <w:r>
        <w:rPr>
          <w:rFonts w:ascii="Times New Roman"/>
          <w:b w:val="false"/>
          <w:i w:val="false"/>
          <w:color w:val="000000"/>
          <w:sz w:val="28"/>
        </w:rPr>
        <w:t>
      10. Оператор Программы в течение 5 (пяти) рабочих дней со дня подписания оператором Программы и заявителем Соглашения о возмещении части затрат осуществляет оплату заявителю части затрат в соответствии с условиями и размерами возмещения по инструменту, при этом вознаграждение оператору Программы за перечисление денежных средств заявителю не предусмотрено.</w:t>
      </w:r>
      <w:r>
        <w:br/>
      </w:r>
      <w:r>
        <w:rPr>
          <w:rFonts w:ascii="Times New Roman"/>
          <w:b w:val="false"/>
          <w:i w:val="false"/>
          <w:color w:val="000000"/>
          <w:sz w:val="28"/>
        </w:rPr>
        <w:t>
</w:t>
      </w:r>
      <w:r>
        <w:rPr>
          <w:rFonts w:ascii="Times New Roman"/>
          <w:b w:val="false"/>
          <w:i w:val="false"/>
          <w:color w:val="000000"/>
          <w:sz w:val="28"/>
        </w:rPr>
        <w:t>
      11. Заявитель, претендующий на получение оплаты расходов за разработку комплексного плана инвестиционного проекта для получения долгосрочного лизингового финансирования в рамках инструмента «Разработка и/или экспертиза комплексного плана инвестиционного проекта»,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предоставлении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 </w:t>
      </w:r>
      <w:r>
        <w:br/>
      </w:r>
      <w:r>
        <w:rPr>
          <w:rFonts w:ascii="Times New Roman"/>
          <w:b w:val="false"/>
          <w:i w:val="false"/>
          <w:color w:val="000000"/>
          <w:sz w:val="28"/>
        </w:rPr>
        <w:t>
      2) копию договора, заключенного между заявителем и исполнителем, предоставляющим услуги;</w:t>
      </w:r>
      <w:r>
        <w:br/>
      </w:r>
      <w:r>
        <w:rPr>
          <w:rFonts w:ascii="Times New Roman"/>
          <w:b w:val="false"/>
          <w:i w:val="false"/>
          <w:color w:val="000000"/>
          <w:sz w:val="28"/>
        </w:rPr>
        <w:t>
      3) копию акта оказанных услуг исполнителем;</w:t>
      </w:r>
      <w:r>
        <w:br/>
      </w:r>
      <w:r>
        <w:rPr>
          <w:rFonts w:ascii="Times New Roman"/>
          <w:b w:val="false"/>
          <w:i w:val="false"/>
          <w:color w:val="000000"/>
          <w:sz w:val="28"/>
        </w:rPr>
        <w:t>
      4) копию счета-фактуры на общую сумму оказанных услуг исполнителем;</w:t>
      </w:r>
      <w:r>
        <w:br/>
      </w:r>
      <w:r>
        <w:rPr>
          <w:rFonts w:ascii="Times New Roman"/>
          <w:b w:val="false"/>
          <w:i w:val="false"/>
          <w:color w:val="000000"/>
          <w:sz w:val="28"/>
        </w:rPr>
        <w:t>
      5) копии платежных поручений на общую сумму оказанных услуг исполнителем;</w:t>
      </w:r>
      <w:r>
        <w:br/>
      </w:r>
      <w:r>
        <w:rPr>
          <w:rFonts w:ascii="Times New Roman"/>
          <w:b w:val="false"/>
          <w:i w:val="false"/>
          <w:color w:val="000000"/>
          <w:sz w:val="28"/>
        </w:rPr>
        <w:t>
      6) комплексный план инвестиционного проекта, разработанный исполнителем;</w:t>
      </w:r>
      <w:r>
        <w:br/>
      </w:r>
      <w:r>
        <w:rPr>
          <w:rFonts w:ascii="Times New Roman"/>
          <w:b w:val="false"/>
          <w:i w:val="false"/>
          <w:color w:val="000000"/>
          <w:sz w:val="28"/>
        </w:rPr>
        <w:t>
      7) копию положительного решения оператора инструмента о предоставлении долгосрочного лизингового финансирования;</w:t>
      </w:r>
      <w:r>
        <w:br/>
      </w:r>
      <w:r>
        <w:rPr>
          <w:rFonts w:ascii="Times New Roman"/>
          <w:b w:val="false"/>
          <w:i w:val="false"/>
          <w:color w:val="000000"/>
          <w:sz w:val="28"/>
        </w:rPr>
        <w:t>
      8)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9) сведения, подтверждающие наличие у исполнителя штатных и внештатных специалистов, привлекаемых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области исследований соответствующей отрасли проекта (форма представления сведений, подтверждающих опыт работы,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не менее 1 (одной) рекомендации от клиентов, которым привлекаемый исполнитель оказывал аналогичные услуги.</w:t>
      </w:r>
      <w:r>
        <w:br/>
      </w:r>
      <w:r>
        <w:rPr>
          <w:rFonts w:ascii="Times New Roman"/>
          <w:b w:val="false"/>
          <w:i w:val="false"/>
          <w:color w:val="000000"/>
          <w:sz w:val="28"/>
        </w:rPr>
        <w:t>
</w:t>
      </w:r>
      <w:r>
        <w:rPr>
          <w:rFonts w:ascii="Times New Roman"/>
          <w:b w:val="false"/>
          <w:i w:val="false"/>
          <w:color w:val="000000"/>
          <w:sz w:val="28"/>
        </w:rPr>
        <w:t>
      12. Заявитель, претендующий на получение оплаты расходов за разработку и/или экспертизу технико-экономического обоснования для проектов Карты индустриализации в рамках инструмента «Разработка и/или экспертиза комплексного плана инвестиционного проекта»,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xml:space="preserve">
      5) копию счета-фактуры на общую сумму оказанных услуг исполнителем; </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копию технико-экономического обоснования;</w:t>
      </w:r>
      <w:r>
        <w:br/>
      </w:r>
      <w:r>
        <w:rPr>
          <w:rFonts w:ascii="Times New Roman"/>
          <w:b w:val="false"/>
          <w:i w:val="false"/>
          <w:color w:val="000000"/>
          <w:sz w:val="28"/>
        </w:rPr>
        <w:t>
      8) копии и оригиналы лицензий, разрешений, выдаваемых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 при представлении заявки нарочным способом (после проведения сверки оригинал документа возвращается заявителю) или нотариально засвидетельствованные копии лицензий, разрешений, выдаваемых государственными органами на занятие отдельными видами деятельности при поступлении заявки по почте);</w:t>
      </w:r>
      <w:r>
        <w:br/>
      </w:r>
      <w:r>
        <w:rPr>
          <w:rFonts w:ascii="Times New Roman"/>
          <w:b w:val="false"/>
          <w:i w:val="false"/>
          <w:color w:val="000000"/>
          <w:sz w:val="28"/>
        </w:rPr>
        <w:t>
      9)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сведения, подтверждающие наличие у исполнителя штатных и внештатных специалистов, привлекаемых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сфере предоставляемых услуг (форма предоставления сведений, подтверждающих опыт работы,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11) не менее 1 (одной) рекомендации от клиентов, которым привлекаемый исполнитель оказывал аналогичные услуги);</w:t>
      </w:r>
      <w:r>
        <w:br/>
      </w:r>
      <w:r>
        <w:rPr>
          <w:rFonts w:ascii="Times New Roman"/>
          <w:b w:val="false"/>
          <w:i w:val="false"/>
          <w:color w:val="000000"/>
          <w:sz w:val="28"/>
        </w:rPr>
        <w:t>
      12) копию и оригинал положительного заключения комплексной вневедомственной экспертизы технико-экономического обоснования, предназначенной для строительства, проведенной аккредитованной экспертной организацией или экспертом, имеющим соответствующий аттестат, или государственной экспертной организацией (после проведения сверки оригинал документа возвращается заявителю).</w:t>
      </w:r>
      <w:r>
        <w:br/>
      </w:r>
      <w:r>
        <w:rPr>
          <w:rFonts w:ascii="Times New Roman"/>
          <w:b w:val="false"/>
          <w:i w:val="false"/>
          <w:color w:val="000000"/>
          <w:sz w:val="28"/>
        </w:rPr>
        <w:t>
</w:t>
      </w:r>
      <w:r>
        <w:rPr>
          <w:rFonts w:ascii="Times New Roman"/>
          <w:b w:val="false"/>
          <w:i w:val="false"/>
          <w:color w:val="000000"/>
          <w:sz w:val="28"/>
        </w:rPr>
        <w:t>
      13. Заявитель, претендующий на получение оплаты расходов за подготовку и/или переподготовку кадров, в том числе топ-менеджеров, в рамках инструмента «Повышение компетенции предприятия»,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5) копию счета-фактуры на общую сумму оказанных услуг исполнителем;</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программу повышения квалификации инженерно-технического персонала и/или топ-менеджеров заявителя;</w:t>
      </w:r>
      <w:r>
        <w:br/>
      </w:r>
      <w:r>
        <w:rPr>
          <w:rFonts w:ascii="Times New Roman"/>
          <w:b w:val="false"/>
          <w:i w:val="false"/>
          <w:color w:val="000000"/>
          <w:sz w:val="28"/>
        </w:rPr>
        <w:t>
      8) копию договора или контракта с сотрудником, где прописаны обязательства, связанные с применением полученных знаний и навыков на предприятии между работодателем и сотрудником, чья квалификация была повышена, в том числе за рубежом;</w:t>
      </w:r>
      <w:r>
        <w:br/>
      </w:r>
      <w:r>
        <w:rPr>
          <w:rFonts w:ascii="Times New Roman"/>
          <w:b w:val="false"/>
          <w:i w:val="false"/>
          <w:color w:val="000000"/>
          <w:sz w:val="28"/>
        </w:rPr>
        <w:t>
      9) отчет об итогах обучения на курсах, семинарах, прохождения стажировки;</w:t>
      </w:r>
      <w:r>
        <w:br/>
      </w:r>
      <w:r>
        <w:rPr>
          <w:rFonts w:ascii="Times New Roman"/>
          <w:b w:val="false"/>
          <w:i w:val="false"/>
          <w:color w:val="000000"/>
          <w:sz w:val="28"/>
        </w:rPr>
        <w:t>
      10) документальное подтверждение обучения, заявленного сотрудника на курсах, семинарах, прохождения стажировки – сертификат (при наличии);</w:t>
      </w:r>
      <w:r>
        <w:br/>
      </w:r>
      <w:r>
        <w:rPr>
          <w:rFonts w:ascii="Times New Roman"/>
          <w:b w:val="false"/>
          <w:i w:val="false"/>
          <w:color w:val="000000"/>
          <w:sz w:val="28"/>
        </w:rPr>
        <w:t>
      11) копию документа, подтверждающего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 и воздушным транспортом – по тарифу экономического класса, при наличии подтверждающих документов;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r>
        <w:br/>
      </w:r>
      <w:r>
        <w:rPr>
          <w:rFonts w:ascii="Times New Roman"/>
          <w:b w:val="false"/>
          <w:i w:val="false"/>
          <w:color w:val="000000"/>
          <w:sz w:val="28"/>
        </w:rPr>
        <w:t>
      12) копию документа, подтверждающего стоимость проживания сотрудника в течение срока подготовки или переподготовки кадров не более 1 (одного) месяца при обучении на курсах, семинарах и не более 3 (трех) месяцев при прохождении стажировки по стоимости одноместного гостиничного номера по классификации – стандарт по фактическим затратам, в том числе, расходы по бронированию, ставкам в соответствии с нормативным правовым актом, регулирующим возмещение государственным служащим расходов на служебные заграничные командировки за счет средств республиканского и местных бюджетов, кроме затрат на суточные;</w:t>
      </w:r>
      <w:r>
        <w:br/>
      </w:r>
      <w:r>
        <w:rPr>
          <w:rFonts w:ascii="Times New Roman"/>
          <w:b w:val="false"/>
          <w:i w:val="false"/>
          <w:color w:val="000000"/>
          <w:sz w:val="28"/>
        </w:rPr>
        <w:t>
      13) соответствующие лицензии, разрешения на занятие отдельными видами деятельности (в случае, если данные документы обязательны в соответствии с законодательством Республики Казахстан) – для образовательных, специализированных и научных организаций;</w:t>
      </w:r>
      <w:r>
        <w:br/>
      </w:r>
      <w:r>
        <w:rPr>
          <w:rFonts w:ascii="Times New Roman"/>
          <w:b w:val="false"/>
          <w:i w:val="false"/>
          <w:color w:val="000000"/>
          <w:sz w:val="28"/>
        </w:rPr>
        <w:t>
      14) не менее 1 (одной) рекомендации от клиентов, которым привлекаемый исполнитель оказывал аналогичные услуги – для специализированных организаций;</w:t>
      </w:r>
      <w:r>
        <w:br/>
      </w:r>
      <w:r>
        <w:rPr>
          <w:rFonts w:ascii="Times New Roman"/>
          <w:b w:val="false"/>
          <w:i w:val="false"/>
          <w:color w:val="000000"/>
          <w:sz w:val="28"/>
        </w:rPr>
        <w:t>
      15) сведения о квалификации, подтверждающие наличие у исполнителя опыта работы:</w:t>
      </w:r>
      <w:r>
        <w:br/>
      </w:r>
      <w:r>
        <w:rPr>
          <w:rFonts w:ascii="Times New Roman"/>
          <w:b w:val="false"/>
          <w:i w:val="false"/>
          <w:color w:val="000000"/>
          <w:sz w:val="28"/>
        </w:rPr>
        <w:t>
      для образовательных, научных, специализированных организаций, привлекаемых для организации обучения и стажировки – не менее 3 (трех) лет в сфере предоставляемых услуг;</w:t>
      </w:r>
      <w:r>
        <w:br/>
      </w:r>
      <w:r>
        <w:rPr>
          <w:rFonts w:ascii="Times New Roman"/>
          <w:b w:val="false"/>
          <w:i w:val="false"/>
          <w:color w:val="000000"/>
          <w:sz w:val="28"/>
        </w:rPr>
        <w:t>
      для научно-промышленных, промышленных предприятий, на базе которых проведена стажировка – не менее 5 (пяти) лет в сфере, соответствующей программе стажировки.</w:t>
      </w:r>
      <w:r>
        <w:br/>
      </w:r>
      <w:r>
        <w:rPr>
          <w:rFonts w:ascii="Times New Roman"/>
          <w:b w:val="false"/>
          <w:i w:val="false"/>
          <w:color w:val="000000"/>
          <w:sz w:val="28"/>
        </w:rPr>
        <w:t>
      Форма предоставления сведений, подтверждающих опыт работы,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16) сведения, подтверждающие наличие у исполнителя штатных и внештатных специалистов, привлекаемых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сфере предоставляемых услуг (форма представления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14. Заявитель, претендующий на получение оплаты расходов за внедрение лучших производственных практик путем привлечения экспертов в рамках инструмента «Повышение компетенции предприятия»,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документ, подтверждающий оплату за оказанные услуги квалифицированного зарубежного специалиста;</w:t>
      </w:r>
      <w:r>
        <w:br/>
      </w:r>
      <w:r>
        <w:rPr>
          <w:rFonts w:ascii="Times New Roman"/>
          <w:b w:val="false"/>
          <w:i w:val="false"/>
          <w:color w:val="000000"/>
          <w:sz w:val="28"/>
        </w:rPr>
        <w:t>
      5) сведения, подтверждающие наличие у квалифицированного зарубежного специалиста высшего профессионального образования в соответствующей сфере (форма представления сведений, подтверждающих квалификацию зарубежного специалиста,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6) сведения, подтверждающие наличие у квалифицированного зарубежного специалиста опыта работы не менее 5 (пяти) лет в соответствующей сфере (форма представления сведений, подтверждающих опыт работы,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7) отчет о выполненной работе с указанием полученного эффекта.</w:t>
      </w:r>
      <w:r>
        <w:br/>
      </w:r>
      <w:r>
        <w:rPr>
          <w:rFonts w:ascii="Times New Roman"/>
          <w:b w:val="false"/>
          <w:i w:val="false"/>
          <w:color w:val="000000"/>
          <w:sz w:val="28"/>
        </w:rPr>
        <w:t>
</w:t>
      </w:r>
      <w:r>
        <w:rPr>
          <w:rFonts w:ascii="Times New Roman"/>
          <w:b w:val="false"/>
          <w:i w:val="false"/>
          <w:color w:val="000000"/>
          <w:sz w:val="28"/>
        </w:rPr>
        <w:t>
      15. Заявитель, претендующий на получение оплаты расходов в рамках инструмента «Совершенствование технологических процессов»,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5) копию счета-фактуры на общую сумму оказанных услуг исполнителем;</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копию и оригиналы лицензий, разрешений, выдаваемых на занятие отдельными видами деятельности, в случае, если данные документы обязательны в соответствии с законодательством Республики Казахстан, при представлении заявки нарочным способом (после проведения сверки оригинал документа возвращается заявителю) или нотариально засвидетельствованные копии лицензий, разрешений, выдаваемых государственными органами на занятие отдельными видами деятельности при поступлении заявки по почте;</w:t>
      </w:r>
      <w:r>
        <w:br/>
      </w:r>
      <w:r>
        <w:rPr>
          <w:rFonts w:ascii="Times New Roman"/>
          <w:b w:val="false"/>
          <w:i w:val="false"/>
          <w:color w:val="000000"/>
          <w:sz w:val="28"/>
        </w:rPr>
        <w:t>
      8)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9) сведения, подтверждающие наличие у исполнителя штатных и внештатных специалистов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сфере предоставляемых услуг (форма представления сведений, подтверждающих опыт работы,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не менее 1 (одной) рекомендации от клиентов, которым исполнитель оказывал аналогичные услуги;</w:t>
      </w:r>
      <w:r>
        <w:br/>
      </w:r>
      <w:r>
        <w:rPr>
          <w:rFonts w:ascii="Times New Roman"/>
          <w:b w:val="false"/>
          <w:i w:val="false"/>
          <w:color w:val="000000"/>
          <w:sz w:val="28"/>
        </w:rPr>
        <w:t>
      11) отчет по итогам оказания исполнителем услуг по технологическому аудиту, энергоаудиту, консалтингу в области информационных технологий, решению совокупности проблем, связанных с оптимизацией общего функционирования предприятия;</w:t>
      </w:r>
      <w:r>
        <w:br/>
      </w:r>
      <w:r>
        <w:rPr>
          <w:rFonts w:ascii="Times New Roman"/>
          <w:b w:val="false"/>
          <w:i w:val="false"/>
          <w:color w:val="000000"/>
          <w:sz w:val="28"/>
        </w:rPr>
        <w:t>
      12) документы, подтверждающие оказание исполнителем услуг по подготовке инженерного замысла и решения, поиску новых конструкций и технологий и определению возможностей их внедрения на производстве, экспертизе и выработке рекомендаций, отчетов по сопровождению проекта на всех стадиях его реализации, разработке промышленного дизайна.</w:t>
      </w:r>
      <w:r>
        <w:br/>
      </w:r>
      <w:r>
        <w:rPr>
          <w:rFonts w:ascii="Times New Roman"/>
          <w:b w:val="false"/>
          <w:i w:val="false"/>
          <w:color w:val="000000"/>
          <w:sz w:val="28"/>
        </w:rPr>
        <w:t>
</w:t>
      </w:r>
      <w:r>
        <w:rPr>
          <w:rFonts w:ascii="Times New Roman"/>
          <w:b w:val="false"/>
          <w:i w:val="false"/>
          <w:color w:val="000000"/>
          <w:sz w:val="28"/>
        </w:rPr>
        <w:t>
      16. Заявитель, претендующий на получение оплаты расходов в рамках инструмента «Повышение эффективности организации производства»,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5) копию счета-фактуры на общую сумму оказанных услуг исполнителем;</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копию плана (отчета) повышения эффективности организации производства и/или о выполненных мероприятиях (в произвольной форме, не менее 50 листов, содержащего выводы и рекомендации);</w:t>
      </w:r>
      <w:r>
        <w:br/>
      </w:r>
      <w:r>
        <w:rPr>
          <w:rFonts w:ascii="Times New Roman"/>
          <w:b w:val="false"/>
          <w:i w:val="false"/>
          <w:color w:val="000000"/>
          <w:sz w:val="28"/>
        </w:rPr>
        <w:t>
      8) акт внедрения плана повышения эффективности организации производства;</w:t>
      </w:r>
      <w:r>
        <w:br/>
      </w:r>
      <w:r>
        <w:rPr>
          <w:rFonts w:ascii="Times New Roman"/>
          <w:b w:val="false"/>
          <w:i w:val="false"/>
          <w:color w:val="000000"/>
          <w:sz w:val="28"/>
        </w:rPr>
        <w:t>
      9)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сведения, подтверждающие наличие у исполнителя штатных и внештатных квалифицированных сотрудников с опытом работы не менее 2 (двух) лет в сфере предоставляемых услуг с приложением резюме, подписанные исполнителем (руководителем либо лицом, его замещающим) (форма представления сведений, подтверждающих квалификацию сотрудников,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11) не менее 1 (одной) рекомендации от клиентов, которым исполнитель оказывал аналогичные услуги.</w:t>
      </w:r>
      <w:r>
        <w:br/>
      </w:r>
      <w:r>
        <w:rPr>
          <w:rFonts w:ascii="Times New Roman"/>
          <w:b w:val="false"/>
          <w:i w:val="false"/>
          <w:color w:val="000000"/>
          <w:sz w:val="28"/>
        </w:rPr>
        <w:t>
</w:t>
      </w:r>
      <w:r>
        <w:rPr>
          <w:rFonts w:ascii="Times New Roman"/>
          <w:b w:val="false"/>
          <w:i w:val="false"/>
          <w:color w:val="000000"/>
          <w:sz w:val="28"/>
        </w:rPr>
        <w:t>
      17. Оператор Программы не вправе требовать от заявителей представления документов, не предусмотренных в перечне.</w:t>
      </w:r>
      <w:r>
        <w:br/>
      </w:r>
      <w:r>
        <w:rPr>
          <w:rFonts w:ascii="Times New Roman"/>
          <w:b w:val="false"/>
          <w:i w:val="false"/>
          <w:color w:val="000000"/>
          <w:sz w:val="28"/>
        </w:rPr>
        <w:t>
</w:t>
      </w:r>
      <w:r>
        <w:rPr>
          <w:rFonts w:ascii="Times New Roman"/>
          <w:b w:val="false"/>
          <w:i w:val="false"/>
          <w:color w:val="000000"/>
          <w:sz w:val="28"/>
        </w:rPr>
        <w:t xml:space="preserve">
      18. Заявитель обеспечивает полноту и достоверность представленных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 </w:t>
      </w:r>
      <w:r>
        <w:br/>
      </w:r>
      <w:r>
        <w:rPr>
          <w:rFonts w:ascii="Times New Roman"/>
          <w:b w:val="false"/>
          <w:i w:val="false"/>
          <w:color w:val="000000"/>
          <w:sz w:val="28"/>
        </w:rPr>
        <w:t>
</w:t>
      </w:r>
      <w:r>
        <w:rPr>
          <w:rFonts w:ascii="Times New Roman"/>
          <w:b w:val="false"/>
          <w:i w:val="false"/>
          <w:color w:val="000000"/>
          <w:sz w:val="28"/>
        </w:rPr>
        <w:t>
      19. Материалы заявки на получение инструмента должны быть сформированы в единую папку, листы пронумерованы и оформлены в строгом соответствии с требованиями настоящей Программы.</w:t>
      </w:r>
      <w:r>
        <w:br/>
      </w:r>
      <w:r>
        <w:rPr>
          <w:rFonts w:ascii="Times New Roman"/>
          <w:b w:val="false"/>
          <w:i w:val="false"/>
          <w:color w:val="000000"/>
          <w:sz w:val="28"/>
        </w:rPr>
        <w:t>
      Механизм предоставления инструмента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w:t>
      </w:r>
      <w:r>
        <w:br/>
      </w:r>
      <w:r>
        <w:rPr>
          <w:rFonts w:ascii="Times New Roman"/>
          <w:b w:val="false"/>
          <w:i w:val="false"/>
          <w:color w:val="000000"/>
          <w:sz w:val="28"/>
        </w:rPr>
        <w:t>
      Механизм предоставления инструмента по возмещению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утверждается Правительством Республики Казахстан.</w:t>
      </w:r>
      <w:r>
        <w:br/>
      </w:r>
      <w:r>
        <w:rPr>
          <w:rFonts w:ascii="Times New Roman"/>
          <w:b w:val="false"/>
          <w:i w:val="false"/>
          <w:color w:val="000000"/>
          <w:sz w:val="28"/>
        </w:rPr>
        <w:t>
      Механизм предоставления инструмента «Возмещение затрат за разработку Стратегии и Дорожной карты развития территориального кластера»</w:t>
      </w:r>
      <w:r>
        <w:br/>
      </w:r>
      <w:r>
        <w:rPr>
          <w:rFonts w:ascii="Times New Roman"/>
          <w:b w:val="false"/>
          <w:i w:val="false"/>
          <w:color w:val="000000"/>
          <w:sz w:val="28"/>
        </w:rPr>
        <w:t>
</w:t>
      </w:r>
      <w:r>
        <w:rPr>
          <w:rFonts w:ascii="Times New Roman"/>
          <w:b w:val="false"/>
          <w:i w:val="false"/>
          <w:color w:val="000000"/>
          <w:sz w:val="28"/>
        </w:rPr>
        <w:t>
      1. Для получения возмещения части затрат на разработку Стратегии и Дорожной карты развития территориального кластера победитель первого этапа конкурса представляет оператору Программы заявку с приложением:</w:t>
      </w:r>
      <w:r>
        <w:br/>
      </w:r>
      <w:r>
        <w:rPr>
          <w:rFonts w:ascii="Times New Roman"/>
          <w:b w:val="false"/>
          <w:i w:val="false"/>
          <w:color w:val="000000"/>
          <w:sz w:val="28"/>
        </w:rPr>
        <w:t>
      1) копии Стратегии и Дорожной карты развития территориального кластера;</w:t>
      </w:r>
      <w:r>
        <w:br/>
      </w:r>
      <w:r>
        <w:rPr>
          <w:rFonts w:ascii="Times New Roman"/>
          <w:b w:val="false"/>
          <w:i w:val="false"/>
          <w:color w:val="000000"/>
          <w:sz w:val="28"/>
        </w:rPr>
        <w:t>
      2) копии договора, заключенного между заявителем и исполнителем, предоставляющим услуги;</w:t>
      </w:r>
      <w:r>
        <w:br/>
      </w:r>
      <w:r>
        <w:rPr>
          <w:rFonts w:ascii="Times New Roman"/>
          <w:b w:val="false"/>
          <w:i w:val="false"/>
          <w:color w:val="000000"/>
          <w:sz w:val="28"/>
        </w:rPr>
        <w:t>
      3) копии акта оказанных услуг исполнителем;</w:t>
      </w:r>
      <w:r>
        <w:br/>
      </w:r>
      <w:r>
        <w:rPr>
          <w:rFonts w:ascii="Times New Roman"/>
          <w:b w:val="false"/>
          <w:i w:val="false"/>
          <w:color w:val="000000"/>
          <w:sz w:val="28"/>
        </w:rPr>
        <w:t>
      4) копии счета-фактуры на общую сумму оказанных услуг исполнителем;</w:t>
      </w:r>
      <w:r>
        <w:br/>
      </w:r>
      <w:r>
        <w:rPr>
          <w:rFonts w:ascii="Times New Roman"/>
          <w:b w:val="false"/>
          <w:i w:val="false"/>
          <w:color w:val="000000"/>
          <w:sz w:val="28"/>
        </w:rPr>
        <w:t>
      5) копии платежного поручения на общую сумму оказанных услуг исполнителем.</w:t>
      </w:r>
      <w:r>
        <w:br/>
      </w:r>
      <w:r>
        <w:rPr>
          <w:rFonts w:ascii="Times New Roman"/>
          <w:b w:val="false"/>
          <w:i w:val="false"/>
          <w:color w:val="000000"/>
          <w:sz w:val="28"/>
        </w:rPr>
        <w:t>
</w:t>
      </w:r>
      <w:r>
        <w:rPr>
          <w:rFonts w:ascii="Times New Roman"/>
          <w:b w:val="false"/>
          <w:i w:val="false"/>
          <w:color w:val="000000"/>
          <w:sz w:val="28"/>
        </w:rPr>
        <w:t>
      2. Оператор Программы в течение 2 (двух) рабочих дней со дня регистрации заявки с прилагаемым пакетом документов проводит проверку на предмет полноты.</w:t>
      </w:r>
      <w:r>
        <w:br/>
      </w:r>
      <w:r>
        <w:rPr>
          <w:rFonts w:ascii="Times New Roman"/>
          <w:b w:val="false"/>
          <w:i w:val="false"/>
          <w:color w:val="000000"/>
          <w:sz w:val="28"/>
        </w:rPr>
        <w:t>
</w:t>
      </w:r>
      <w:r>
        <w:rPr>
          <w:rFonts w:ascii="Times New Roman"/>
          <w:b w:val="false"/>
          <w:i w:val="false"/>
          <w:color w:val="000000"/>
          <w:sz w:val="28"/>
        </w:rPr>
        <w:t>
      3. В случае представления неполного пакета документов оператор Программы в течение 1 (одного) рабочего дня со дня окончания проверки на предмет полноты направляет заявителю по почте и/или на адрес электронной почты, указанный в заявлении заявителя (в случае наличия), уведомление с указанием несоответствия.</w:t>
      </w:r>
      <w:r>
        <w:br/>
      </w:r>
      <w:r>
        <w:rPr>
          <w:rFonts w:ascii="Times New Roman"/>
          <w:b w:val="false"/>
          <w:i w:val="false"/>
          <w:color w:val="000000"/>
          <w:sz w:val="28"/>
        </w:rPr>
        <w:t>
</w:t>
      </w:r>
      <w:r>
        <w:rPr>
          <w:rFonts w:ascii="Times New Roman"/>
          <w:b w:val="false"/>
          <w:i w:val="false"/>
          <w:color w:val="000000"/>
          <w:sz w:val="28"/>
        </w:rPr>
        <w:t>
      4. Заявитель после получения уведомления о несоответствии устраняет их и повторно вносит заявку и прилагаемые документы оператору Программы.</w:t>
      </w:r>
      <w:r>
        <w:br/>
      </w:r>
      <w:r>
        <w:rPr>
          <w:rFonts w:ascii="Times New Roman"/>
          <w:b w:val="false"/>
          <w:i w:val="false"/>
          <w:color w:val="000000"/>
          <w:sz w:val="28"/>
        </w:rPr>
        <w:t>
</w:t>
      </w:r>
      <w:r>
        <w:rPr>
          <w:rFonts w:ascii="Times New Roman"/>
          <w:b w:val="false"/>
          <w:i w:val="false"/>
          <w:color w:val="000000"/>
          <w:sz w:val="28"/>
        </w:rPr>
        <w:t>
      5. Оператор Программы в течение 3 (трех) рабочих дней со дня проведения проверки заявки с прилагаемым пакетом документов на предмет полноты проводит ее экспертизу на соответствие требованиям настоящей Программы.</w:t>
      </w:r>
      <w:r>
        <w:br/>
      </w:r>
      <w:r>
        <w:rPr>
          <w:rFonts w:ascii="Times New Roman"/>
          <w:b w:val="false"/>
          <w:i w:val="false"/>
          <w:color w:val="000000"/>
          <w:sz w:val="28"/>
        </w:rPr>
        <w:t>
</w:t>
      </w:r>
      <w:r>
        <w:rPr>
          <w:rFonts w:ascii="Times New Roman"/>
          <w:b w:val="false"/>
          <w:i w:val="false"/>
          <w:color w:val="000000"/>
          <w:sz w:val="28"/>
        </w:rPr>
        <w:t>
      6. После проведения экспертизы на соответствие требованиям настоящей Программы оператор Программы в течение 3 (трех) рабочих дней принимает решение о возможности возмещения части затрат.</w:t>
      </w:r>
      <w:r>
        <w:br/>
      </w:r>
      <w:r>
        <w:rPr>
          <w:rFonts w:ascii="Times New Roman"/>
          <w:b w:val="false"/>
          <w:i w:val="false"/>
          <w:color w:val="000000"/>
          <w:sz w:val="28"/>
        </w:rPr>
        <w:t>
</w:t>
      </w:r>
      <w:r>
        <w:rPr>
          <w:rFonts w:ascii="Times New Roman"/>
          <w:b w:val="false"/>
          <w:i w:val="false"/>
          <w:color w:val="000000"/>
          <w:sz w:val="28"/>
        </w:rPr>
        <w:t>
      7. Оператор Программы в течение 2 (двух) рабочих дней со дня принятия решения о возможности возмещения части затрат направляет заявителю уведомление.</w:t>
      </w:r>
      <w:r>
        <w:br/>
      </w:r>
      <w:r>
        <w:rPr>
          <w:rFonts w:ascii="Times New Roman"/>
          <w:b w:val="false"/>
          <w:i w:val="false"/>
          <w:color w:val="000000"/>
          <w:sz w:val="28"/>
        </w:rPr>
        <w:t>
</w:t>
      </w:r>
      <w:r>
        <w:rPr>
          <w:rFonts w:ascii="Times New Roman"/>
          <w:b w:val="false"/>
          <w:i w:val="false"/>
          <w:color w:val="000000"/>
          <w:sz w:val="28"/>
        </w:rPr>
        <w:t>
      8. Оператор Программы в течение 2 (двух) рабочих дней со дня принятия решения о невозможности возмещения части затрат, связанного с установлением несоответствия заявки и прилагаемых документов требованиям настоящей Программы, направляет заявителю уведомление с указанием несоответствия заявителя установленным требованиям.</w:t>
      </w:r>
      <w:r>
        <w:br/>
      </w:r>
      <w:r>
        <w:rPr>
          <w:rFonts w:ascii="Times New Roman"/>
          <w:b w:val="false"/>
          <w:i w:val="false"/>
          <w:color w:val="000000"/>
          <w:sz w:val="28"/>
        </w:rPr>
        <w:t>
</w:t>
      </w:r>
      <w:r>
        <w:rPr>
          <w:rFonts w:ascii="Times New Roman"/>
          <w:b w:val="false"/>
          <w:i w:val="false"/>
          <w:color w:val="000000"/>
          <w:sz w:val="28"/>
        </w:rPr>
        <w:t>
      9. На основании решения уполномоченного органа в области государственной поддержки индустриально-инновационной деятельности о признании победителем конкурса оператор Программы в течение 5 (пяти) рабочих дней со дня принятия решения о возможности возмещения части затрат осуществляет оплату заявителю части затрат в соответствии с условиями и размерами возмещения по инструменту, при этом вознаграждение оператору Программы за перечисление денежных средств заявителю не предусмотрено.</w:t>
      </w:r>
      <w:r>
        <w:br/>
      </w:r>
      <w:r>
        <w:rPr>
          <w:rFonts w:ascii="Times New Roman"/>
          <w:b w:val="false"/>
          <w:i w:val="false"/>
          <w:color w:val="000000"/>
          <w:sz w:val="28"/>
        </w:rPr>
        <w:t>
      Механизм предоставления инструмента «Возмещение части затрат за реализацию Стратегии и Дорожной карты развития территориального кластера»</w:t>
      </w:r>
      <w:r>
        <w:br/>
      </w:r>
      <w:r>
        <w:rPr>
          <w:rFonts w:ascii="Times New Roman"/>
          <w:b w:val="false"/>
          <w:i w:val="false"/>
          <w:color w:val="000000"/>
          <w:sz w:val="28"/>
        </w:rPr>
        <w:t>
</w:t>
      </w:r>
      <w:r>
        <w:rPr>
          <w:rFonts w:ascii="Times New Roman"/>
          <w:b w:val="false"/>
          <w:i w:val="false"/>
          <w:color w:val="000000"/>
          <w:sz w:val="28"/>
        </w:rPr>
        <w:t>
      1. Для получения возмещения части затрат за реализацию Стратегии и Дорожной карты развития территориального кластера победитель конкурсного отбора территориальных кластеров представляет оператору Программы заявку по форме, утверждаемой уполномоченным органом в области государственной поддержки индустриально-инновационной деятельности, с приложением пакета документов.</w:t>
      </w:r>
      <w:r>
        <w:br/>
      </w:r>
      <w:r>
        <w:rPr>
          <w:rFonts w:ascii="Times New Roman"/>
          <w:b w:val="false"/>
          <w:i w:val="false"/>
          <w:color w:val="000000"/>
          <w:sz w:val="28"/>
        </w:rPr>
        <w:t>
</w:t>
      </w:r>
      <w:r>
        <w:rPr>
          <w:rFonts w:ascii="Times New Roman"/>
          <w:b w:val="false"/>
          <w:i w:val="false"/>
          <w:color w:val="000000"/>
          <w:sz w:val="28"/>
        </w:rPr>
        <w:t>
      2. Оператор Программы в течение 2 (двух) рабочих дней со дня регистрации заявки с прилагаемым пакетом документов проводит проверку на предмет полноты.</w:t>
      </w:r>
      <w:r>
        <w:br/>
      </w:r>
      <w:r>
        <w:rPr>
          <w:rFonts w:ascii="Times New Roman"/>
          <w:b w:val="false"/>
          <w:i w:val="false"/>
          <w:color w:val="000000"/>
          <w:sz w:val="28"/>
        </w:rPr>
        <w:t>
</w:t>
      </w:r>
      <w:r>
        <w:rPr>
          <w:rFonts w:ascii="Times New Roman"/>
          <w:b w:val="false"/>
          <w:i w:val="false"/>
          <w:color w:val="000000"/>
          <w:sz w:val="28"/>
        </w:rPr>
        <w:t>
      3. В случае представления неполного пакета документов оператор Программы в течение 1 (одного) рабочего дня со дня окончания проверки на предмет полноты направляет заявителю по почте и/или на адрес электронной почты, указанный в заявлении заявителя (в случае наличия), уведомление с указанием несоответствия.</w:t>
      </w:r>
      <w:r>
        <w:br/>
      </w:r>
      <w:r>
        <w:rPr>
          <w:rFonts w:ascii="Times New Roman"/>
          <w:b w:val="false"/>
          <w:i w:val="false"/>
          <w:color w:val="000000"/>
          <w:sz w:val="28"/>
        </w:rPr>
        <w:t>
</w:t>
      </w:r>
      <w:r>
        <w:rPr>
          <w:rFonts w:ascii="Times New Roman"/>
          <w:b w:val="false"/>
          <w:i w:val="false"/>
          <w:color w:val="000000"/>
          <w:sz w:val="28"/>
        </w:rPr>
        <w:t>
      4. Заявитель после получения уведомления о несоответствии устраняет его и повторно вносит заявку и прилагаемые документы оператору Программы.</w:t>
      </w:r>
      <w:r>
        <w:br/>
      </w:r>
      <w:r>
        <w:rPr>
          <w:rFonts w:ascii="Times New Roman"/>
          <w:b w:val="false"/>
          <w:i w:val="false"/>
          <w:color w:val="000000"/>
          <w:sz w:val="28"/>
        </w:rPr>
        <w:t>
</w:t>
      </w:r>
      <w:r>
        <w:rPr>
          <w:rFonts w:ascii="Times New Roman"/>
          <w:b w:val="false"/>
          <w:i w:val="false"/>
          <w:color w:val="000000"/>
          <w:sz w:val="28"/>
        </w:rPr>
        <w:t>
      5. Оператор Программы в течение 6 (шести) рабочих дней рассматривает представленный пакет документов и принимает решение о возможности возмещения части затрат.</w:t>
      </w:r>
      <w:r>
        <w:br/>
      </w:r>
      <w:r>
        <w:rPr>
          <w:rFonts w:ascii="Times New Roman"/>
          <w:b w:val="false"/>
          <w:i w:val="false"/>
          <w:color w:val="000000"/>
          <w:sz w:val="28"/>
        </w:rPr>
        <w:t>
</w:t>
      </w:r>
      <w:r>
        <w:rPr>
          <w:rFonts w:ascii="Times New Roman"/>
          <w:b w:val="false"/>
          <w:i w:val="false"/>
          <w:color w:val="000000"/>
          <w:sz w:val="28"/>
        </w:rPr>
        <w:t>
      6. Оператор Программы в течение 2 (двух) рабочих дней со дня принятия решения о возможности возмещения части затрат направляет заявителю уведомление.</w:t>
      </w:r>
      <w:r>
        <w:br/>
      </w:r>
      <w:r>
        <w:rPr>
          <w:rFonts w:ascii="Times New Roman"/>
          <w:b w:val="false"/>
          <w:i w:val="false"/>
          <w:color w:val="000000"/>
          <w:sz w:val="28"/>
        </w:rPr>
        <w:t>
</w:t>
      </w:r>
      <w:r>
        <w:rPr>
          <w:rFonts w:ascii="Times New Roman"/>
          <w:b w:val="false"/>
          <w:i w:val="false"/>
          <w:color w:val="000000"/>
          <w:sz w:val="28"/>
        </w:rPr>
        <w:t>
      7. Оператор Программы в течение 2 (двух) рабочих дней со дня принятия решения о невозможности возмещения части затрат, связанного с установлением несоответствия заявки и прилагаемых документов, направляет заявителю уведомление с указанием несоответствия заявителя.</w:t>
      </w:r>
      <w:r>
        <w:br/>
      </w:r>
      <w:r>
        <w:rPr>
          <w:rFonts w:ascii="Times New Roman"/>
          <w:b w:val="false"/>
          <w:i w:val="false"/>
          <w:color w:val="000000"/>
          <w:sz w:val="28"/>
        </w:rPr>
        <w:t>
</w:t>
      </w:r>
      <w:r>
        <w:rPr>
          <w:rFonts w:ascii="Times New Roman"/>
          <w:b w:val="false"/>
          <w:i w:val="false"/>
          <w:color w:val="000000"/>
          <w:sz w:val="28"/>
        </w:rPr>
        <w:t>
      8. На основании решения уполномоченного орган в области государственной поддержки индустриально-инновационной деятельности о признании победителем конкурса оператор Программы в течение 5 (пяти) рабочих дней со дня принятия решения о возможности возмещения части затрат осуществляет оплату заявителю части затрат в соответствии с условиями и размерами возмещения по инструменту, при этом вознаграждение оператору Программы за перечисление денежных средств заявителю не предусмотрено.</w:t>
      </w:r>
      <w:r>
        <w:br/>
      </w:r>
      <w:r>
        <w:rPr>
          <w:rFonts w:ascii="Times New Roman"/>
          <w:b w:val="false"/>
          <w:i w:val="false"/>
          <w:color w:val="000000"/>
          <w:sz w:val="28"/>
        </w:rPr>
        <w:t>
      Мониторинг инструментов Программы</w:t>
      </w:r>
      <w:r>
        <w:br/>
      </w:r>
      <w:r>
        <w:rPr>
          <w:rFonts w:ascii="Times New Roman"/>
          <w:b w:val="false"/>
          <w:i w:val="false"/>
          <w:color w:val="000000"/>
          <w:sz w:val="28"/>
        </w:rPr>
        <w:t>
      Мониторинг реализации инструментов Программы проводится оператором Программы и операторами инструментов. Формы и сроки мониторинга реализации Программы в целом и инструментов в отдельности </w:t>
      </w:r>
      <w:r>
        <w:rPr>
          <w:rFonts w:ascii="Times New Roman"/>
          <w:b w:val="false"/>
          <w:i w:val="false"/>
          <w:color w:val="000000"/>
          <w:sz w:val="28"/>
        </w:rPr>
        <w:t>утверждаются</w:t>
      </w:r>
      <w:r>
        <w:rPr>
          <w:rFonts w:ascii="Times New Roman"/>
          <w:b w:val="false"/>
          <w:i w:val="false"/>
          <w:color w:val="ff0000"/>
          <w:sz w:val="28"/>
        </w:rPr>
        <w:t> </w:t>
      </w:r>
      <w:r>
        <w:rPr>
          <w:rFonts w:ascii="Times New Roman"/>
          <w:b w:val="false"/>
          <w:i w:val="false"/>
          <w:color w:val="000000"/>
          <w:sz w:val="28"/>
        </w:rPr>
        <w:t>уполномоченным органом в области государственной поддержки индустриально-инновационной деятельности.</w:t>
      </w:r>
    </w:p>
    <w:bookmarkEnd w:id="11"/>
    <w:bookmarkStart w:name="z81" w:id="12"/>
    <w:p>
      <w:pPr>
        <w:spacing w:after="0"/>
        <w:ind w:left="0"/>
        <w:jc w:val="both"/>
      </w:pPr>
      <w:r>
        <w:rPr>
          <w:rFonts w:ascii="Times New Roman"/>
          <w:b w:val="false"/>
          <w:i w:val="false"/>
          <w:color w:val="000000"/>
          <w:sz w:val="28"/>
        </w:rPr>
        <w:t>
      </w:t>
      </w:r>
      <w:r>
        <w:rPr>
          <w:rFonts w:ascii="Times New Roman"/>
          <w:b/>
          <w:i w:val="false"/>
          <w:color w:val="000000"/>
          <w:sz w:val="28"/>
        </w:rPr>
        <w:t>6. Этапы реализации Программы</w:t>
      </w:r>
    </w:p>
    <w:bookmarkEnd w:id="12"/>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1 этап – с 2011 года по 2014 год, при этом 2011 год – является пилотным.</w:t>
      </w:r>
      <w:r>
        <w:br/>
      </w:r>
      <w:r>
        <w:rPr>
          <w:rFonts w:ascii="Times New Roman"/>
          <w:b w:val="false"/>
          <w:i w:val="false"/>
          <w:color w:val="000000"/>
          <w:sz w:val="28"/>
        </w:rPr>
        <w:t>
      В 2011 году реализация Программы будет заключаться в поддержке новых бизнес-инициатив, модернизации действующих предприятий и усилении кадрового потенциала индустриальных предприятий. По итогам реализации пилотной фазы в Программу могут быть внесены изменения и дополнения, а также дополнительные меры государственной поддержки.</w:t>
      </w:r>
      <w:r>
        <w:br/>
      </w:r>
      <w:r>
        <w:rPr>
          <w:rFonts w:ascii="Times New Roman"/>
          <w:b w:val="false"/>
          <w:i w:val="false"/>
          <w:color w:val="000000"/>
          <w:sz w:val="28"/>
        </w:rPr>
        <w:t>
      В 2012–2014 годах реализация Программы будет заключаться в поддержке новых бизнес-инициатив, модернизации действующих предприятий и усилении кадрового потенциала индустриальных предприятий.</w:t>
      </w:r>
      <w:r>
        <w:br/>
      </w:r>
      <w:r>
        <w:rPr>
          <w:rFonts w:ascii="Times New Roman"/>
          <w:b w:val="false"/>
          <w:i w:val="false"/>
          <w:color w:val="000000"/>
          <w:sz w:val="28"/>
        </w:rPr>
        <w:t>
      2 этап – 2015–2020 годы.</w:t>
      </w:r>
      <w:r>
        <w:br/>
      </w:r>
      <w:r>
        <w:rPr>
          <w:rFonts w:ascii="Times New Roman"/>
          <w:b w:val="false"/>
          <w:i w:val="false"/>
          <w:color w:val="000000"/>
          <w:sz w:val="28"/>
        </w:rPr>
        <w:t>
      В 2015–2020 годах реализация Программы будет заключаться в повышении конкурентоспособности и модернизации действующих предприятий.</w:t>
      </w:r>
    </w:p>
    <w:bookmarkStart w:name="z82" w:id="13"/>
    <w:p>
      <w:pPr>
        <w:spacing w:after="0"/>
        <w:ind w:left="0"/>
        <w:jc w:val="both"/>
      </w:pPr>
      <w:r>
        <w:rPr>
          <w:rFonts w:ascii="Times New Roman"/>
          <w:b w:val="false"/>
          <w:i w:val="false"/>
          <w:color w:val="000000"/>
          <w:sz w:val="28"/>
        </w:rPr>
        <w:t>
      </w:t>
      </w:r>
      <w:r>
        <w:rPr>
          <w:rFonts w:ascii="Times New Roman"/>
          <w:b/>
          <w:i w:val="false"/>
          <w:color w:val="000000"/>
          <w:sz w:val="28"/>
        </w:rPr>
        <w:t>7. Необходимые ресурсы и источники их финансирования</w:t>
      </w:r>
    </w:p>
    <w:bookmarkEnd w:id="13"/>
    <w:p>
      <w:pPr>
        <w:spacing w:after="0"/>
        <w:ind w:left="0"/>
        <w:jc w:val="both"/>
      </w:pPr>
      <w:r>
        <w:rPr>
          <w:rFonts w:ascii="Times New Roman"/>
          <w:b w:val="false"/>
          <w:i w:val="false"/>
          <w:color w:val="000000"/>
          <w:sz w:val="28"/>
        </w:rPr>
        <w:t>      На реализацию Программы из республиканского бюджета в 2011 году предусматривается 15 764 910 тыс. тенге, в 2012 году – 10 133 367 тыс. тенге, в 2013 году – 134 050 тыс. тенге, в 2014 году – 126 670 тыс. тенге, в 2015 году – 697 311 тыс. тенге, в 2016 году – 697 311 тыс. тенге, в 2017 году – 697 311 тыс. тенге, в 2018 году – 697 311 тыс. тенге, в 2019 году – 697 311 тыс. тенге, в 2020 году – 697 311 тыс. тенге.</w:t>
      </w:r>
      <w:r>
        <w:br/>
      </w:r>
      <w:r>
        <w:rPr>
          <w:rFonts w:ascii="Times New Roman"/>
          <w:b w:val="false"/>
          <w:i w:val="false"/>
          <w:color w:val="000000"/>
          <w:sz w:val="28"/>
        </w:rPr>
        <w:t>
      Дальнейшее финансирование Программы будет осуществляться в рамках средств, предусмотренных в республиканском бюджете на соответствующие финансовые годы, а также привлеченных внешних займов по отдельным инструментам государственной поддержки.</w:t>
      </w:r>
    </w:p>
    <w:bookmarkStart w:name="z83" w:id="14"/>
    <w:p>
      <w:pPr>
        <w:spacing w:after="0"/>
        <w:ind w:left="0"/>
        <w:jc w:val="both"/>
      </w:pPr>
      <w:r>
        <w:rPr>
          <w:rFonts w:ascii="Times New Roman"/>
          <w:b w:val="false"/>
          <w:i w:val="false"/>
          <w:color w:val="000000"/>
          <w:sz w:val="28"/>
        </w:rPr>
        <w:t>
             </w:t>
      </w:r>
      <w:r>
        <w:rPr>
          <w:rFonts w:ascii="Times New Roman"/>
          <w:b/>
          <w:i w:val="false"/>
          <w:color w:val="000000"/>
          <w:sz w:val="28"/>
        </w:rPr>
        <w:t>8. План мероприятий по реализации Программы</w:t>
      </w:r>
      <w:r>
        <w:br/>
      </w:r>
      <w:r>
        <w:rPr>
          <w:rFonts w:ascii="Times New Roman"/>
          <w:b w:val="false"/>
          <w:i w:val="false"/>
          <w:color w:val="000000"/>
          <w:sz w:val="28"/>
        </w:rPr>
        <w:t>
                      </w:t>
      </w:r>
      <w:r>
        <w:rPr>
          <w:rFonts w:ascii="Times New Roman"/>
          <w:b/>
          <w:i w:val="false"/>
          <w:color w:val="000000"/>
          <w:sz w:val="28"/>
        </w:rPr>
        <w:t>«Производительность-2020»</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423"/>
        <w:gridCol w:w="500"/>
        <w:gridCol w:w="1066"/>
        <w:gridCol w:w="427"/>
        <w:gridCol w:w="660"/>
        <w:gridCol w:w="933"/>
        <w:gridCol w:w="919"/>
        <w:gridCol w:w="843"/>
        <w:gridCol w:w="843"/>
        <w:gridCol w:w="791"/>
        <w:gridCol w:w="791"/>
        <w:gridCol w:w="791"/>
        <w:gridCol w:w="791"/>
        <w:gridCol w:w="791"/>
        <w:gridCol w:w="791"/>
        <w:gridCol w:w="788"/>
        <w:gridCol w:w="454"/>
      </w:tblGrid>
      <w:tr>
        <w:trPr>
          <w:trHeight w:val="135"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304800"/>
                          </a:xfrm>
                          <a:prstGeom prst="rect">
                            <a:avLst/>
                          </a:prstGeom>
                        </pic:spPr>
                      </pic:pic>
                    </a:graphicData>
                  </a:graphic>
                </wp:inline>
              </w:drawing>
            </w:r>
            <w:r>
              <w:rPr>
                <w:rFonts w:ascii="Times New Roman"/>
                <w:b w:val="false"/>
                <w:i w:val="false"/>
                <w:color w:val="000000"/>
                <w:sz w:val="20"/>
              </w:rPr>
              <w:t>№ П/п</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(факт)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(факт)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(факт)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 Повышение конкурентоспособности промышленных предприятий в приоритетных секторах экономики путем увеличения производительности труда</w:t>
            </w:r>
          </w:p>
        </w:tc>
      </w:tr>
      <w:tr>
        <w:trPr>
          <w:trHeight w:val="19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1. Увеличение производительности труда на предприятиях, получивших долгосрочное лизинговое финансирование в рамках Программы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2. Увеличение средней загрузки мощностей предприятий, получивших долгосрочное лизинговое финансирование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3. Разработка и/или экспертиза комплексного плана инвестиционного проекта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4. Повышение компетенции предприятия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5. Совершенствование технологических процессов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6. Повышение эффективности организации производства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7. Создание и оказание государственной поддержки территориальным кластерам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 Модернизация (техническое перевооружение) действующих производств и создание новых конкурентоспособных производств</w:t>
            </w:r>
          </w:p>
        </w:tc>
      </w:tr>
      <w:tr>
        <w:trPr>
          <w:trHeight w:val="24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результата 1. </w:t>
            </w:r>
            <w:r>
              <w:br/>
            </w:r>
            <w:r>
              <w:rPr>
                <w:rFonts w:ascii="Times New Roman"/>
                <w:b w:val="false"/>
                <w:i w:val="false"/>
                <w:color w:val="000000"/>
                <w:sz w:val="20"/>
              </w:rPr>
              <w:t>
</w:t>
            </w:r>
            <w:r>
              <w:rPr>
                <w:rFonts w:ascii="Times New Roman"/>
                <w:b w:val="false"/>
                <w:i w:val="false"/>
                <w:color w:val="000000"/>
                <w:sz w:val="20"/>
              </w:rPr>
              <w:t>Количество предприятий, увеличивших производительность труда не менее чем в 1,5 раза в рамках инструмента «Предоставление долгосрочного лизингового финансирования»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2. Количество предприятий, увеличивших среднюю загрузку мощностей предприятий до 70%, в рамках инструмента «Предоставление долгосрочного лизингового финансирования»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долгосрочного лизингового финансирования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1 0 000 000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3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 Сервисная поддержка субъектов предпринимательства</w:t>
            </w:r>
          </w:p>
        </w:tc>
      </w:tr>
      <w:tr>
        <w:trPr>
          <w:trHeight w:val="18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1. Количество предприятий, разработавших пакет необходимой экономической, технической, управленческой и иной документации</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2. Количество предприятий, повысивших уровень квалификации рабочего персонала, в том числе топ-менеджеров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3. Количество предприятий, внедривших автоматизированные системы управления производством, прошедших технологический и энергоаудиты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429"/>
        <w:gridCol w:w="573"/>
        <w:gridCol w:w="1174"/>
        <w:gridCol w:w="503"/>
        <w:gridCol w:w="710"/>
        <w:gridCol w:w="752"/>
        <w:gridCol w:w="791"/>
        <w:gridCol w:w="791"/>
        <w:gridCol w:w="791"/>
        <w:gridCol w:w="877"/>
        <w:gridCol w:w="791"/>
        <w:gridCol w:w="791"/>
        <w:gridCol w:w="791"/>
        <w:gridCol w:w="792"/>
        <w:gridCol w:w="792"/>
        <w:gridCol w:w="850"/>
        <w:gridCol w:w="405"/>
      </w:tblGrid>
      <w:tr>
        <w:trPr>
          <w:trHeight w:val="27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4. Количество предприятий,  прошедших усовершенствование управленческих и технологических процессов, направленных на повышение производительности труда и конкурентоспособности предприятий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заявок от субъектов предпринимательства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92 810</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103 367</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115 170</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1 220 691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3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пакета документов на предмет полноты и соответствия заявителя требованиям Программы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соглашение о возмещении части затрат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хода реализации Программы и предоставления инструментов поддержки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информационно-пропагандистской работы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государственной поддержки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465 087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3 378 072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3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 Поддержка развития кластерных инициатив</w:t>
            </w:r>
          </w:p>
        </w:tc>
      </w:tr>
      <w:tr>
        <w:trPr>
          <w:trHeight w:val="28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r>
              <w:br/>
            </w:r>
            <w:r>
              <w:rPr>
                <w:rFonts w:ascii="Times New Roman"/>
                <w:b w:val="false"/>
                <w:i w:val="false"/>
                <w:color w:val="000000"/>
                <w:sz w:val="20"/>
              </w:rPr>
              <w:t>
1. Создание и локализация технологических цепочек, кооперирование, развитие интеграции и ускорение инновационного развития, направленные на развитие конкурентоспособности отечественной обрабатывающей промышленности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(количество территориальных кластеров)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государственной поддержки по повышению эффективности организации производства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 </w:t>
            </w:r>
          </w:p>
          <w:p>
            <w:pPr>
              <w:spacing w:after="20"/>
              <w:ind w:left="20"/>
              <w:jc w:val="both"/>
            </w:pPr>
            <w:r>
              <w:rPr>
                <w:rFonts w:ascii="Times New Roman"/>
                <w:b w:val="false"/>
                <w:i w:val="false"/>
                <w:color w:val="000000"/>
                <w:sz w:val="20"/>
              </w:rPr>
              <w:t>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МИР – Министерство по инвестициям и развитию Республики Казахстан</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АО «БРК-Лизинг» – акционерное общество «БРК-Лизинг» – дочерняя организация акционерного общества «Банк Развития Казахстана»</w:t>
      </w:r>
      <w:r>
        <w:br/>
      </w:r>
      <w:r>
        <w:rPr>
          <w:rFonts w:ascii="Times New Roman"/>
          <w:b w:val="false"/>
          <w:i w:val="false"/>
          <w:color w:val="000000"/>
          <w:sz w:val="28"/>
        </w:rPr>
        <w:t>
      АО «КИРИ» – акционерное общество «Казахстанский институт развития индустрии».</w:t>
      </w:r>
    </w:p>
    <w:bookmarkStart w:name="z84"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Программе       </w:t>
      </w:r>
      <w:r>
        <w:br/>
      </w:r>
      <w:r>
        <w:rPr>
          <w:rFonts w:ascii="Times New Roman"/>
          <w:b w:val="false"/>
          <w:i w:val="false"/>
          <w:color w:val="000000"/>
          <w:sz w:val="28"/>
        </w:rPr>
        <w:t>
«Производительность-2020»</w:t>
      </w:r>
    </w:p>
    <w:bookmarkEnd w:id="15"/>
    <w:bookmarkStart w:name="z85" w:id="16"/>
    <w:p>
      <w:pPr>
        <w:spacing w:after="0"/>
        <w:ind w:left="0"/>
        <w:jc w:val="both"/>
      </w:pPr>
      <w:r>
        <w:rPr>
          <w:rFonts w:ascii="Times New Roman"/>
          <w:b w:val="false"/>
          <w:i w:val="false"/>
          <w:color w:val="000000"/>
          <w:sz w:val="28"/>
        </w:rPr>
        <w:t>
     </w:t>
      </w:r>
      <w:r>
        <w:rPr>
          <w:rFonts w:ascii="Times New Roman"/>
          <w:b/>
          <w:i w:val="false"/>
          <w:color w:val="000000"/>
          <w:sz w:val="28"/>
        </w:rPr>
        <w:t>Перечень приоритетных секторов экономики для заявителей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11222"/>
      </w:tblGrid>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общего классификатора экономической деятельности</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Агропромышленный комплекс</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вод и других безалкогольных напитков</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Горнодобывающая промышленность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горнодобывающей промышленности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добычи нефти и природного газа</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при добыче нефти и природного газа</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для прочих областей горнодобывающей промышленности и подземной разработки</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Легкая и деревообрабатывающая промышленность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Химическая и фармацевтическая промышленность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химической промышленности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 и препаратов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 пластмассовых изделий</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строительных материалов и прочей не металлической минеральной продукции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 металлической минеральной продукции</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металлообработка, машиностроение</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промышленность</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металлических изделий, кроме машин и оборудования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электронной и оптической продукции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оборудования</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не включенных в другие категории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 трейлеров и полуприцепов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установка машин и оборудования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готовых металлических изделий, машин и оборудования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промышленной техники и оборудования</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Другие сектора промышленности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электроэнергии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удаление неопасных отходов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Утилизация отсортированных материалов</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складирование</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хозяйство и вспомогательная транспортная деятельность</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Информация и связь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программирование, консультации и другие сопутствующие услуги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