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bcbf" w14:textId="5a4b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единых принципах и правилах регулирования деятельности субъектов естественных монополий"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2011 года №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единых принципах и правилах регулирования деятельности субъектов естественных монополий".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Соглашения о единых принципах и правилах</w:t>
      </w:r>
      <w:r>
        <w:br/>
      </w:r>
      <w:r>
        <w:rPr>
          <w:rFonts w:ascii="Times New Roman"/>
          <w:b/>
          <w:i w:val="false"/>
          <w:color w:val="000000"/>
        </w:rPr>
        <w:t>
регулирования деятельности субъектов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единых принципах и правилах регулирования деятельности субъектов естественных монополий, совершенное в Москве 9 декабря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единых принципах и правилах регулирования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субъектов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Республики Беларусь, Республики Казахстан и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между Российской Федерацией и Республикой Беларусь от 6 января 1995 года, Соглашении о Таможенном союзе от 20 января 1995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осуществлять согласованную политику регулирования деятельности субъектов естественных монополий на основе единых принципов и правил,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</w:t>
      </w:r>
      <w:r>
        <w:br/>
      </w:r>
      <w:r>
        <w:rPr>
          <w:rFonts w:ascii="Times New Roman"/>
          <w:b/>
          <w:i w:val="false"/>
          <w:color w:val="000000"/>
        </w:rPr>
        <w:t>
Общие положения Статья 1</w:t>
      </w:r>
      <w:r>
        <w:br/>
      </w:r>
      <w:r>
        <w:rPr>
          <w:rFonts w:ascii="Times New Roman"/>
          <w:b/>
          <w:i w:val="false"/>
          <w:color w:val="000000"/>
        </w:rPr>
        <w:t>
Цель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Целью настоящего Соглашения является создание правовых основ для формирования и установления единых принципов и общих правил регулирования деятельности субъектов естественных монополий государств Сторон для обеспечения баланса интересов потребителей, субъектов естественных монополий и общества, обеспечивающих доступность услуг, реализуемых субъектами естественных монополий, эффективность функционирования и развития субъектов естественных монополий в государствах Сторон, и гармонизации на их основе национального законодательства Сторон в области регулирования деятельности субъектов естественных монополий.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
Определение терминов, используемых в Соглашении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"внутренний рынок" - рынок государства Стороны, на котором обращаются услуги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"естественная монополия" - состояние рынка услуг, при котором создание конкурентных условий для удовлетворения спроса на определенный вид услуг невозможно или экономически нецелесообразно в силу технологических особенностей производства и предоставления данного вида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"потребитель" - субъект гражданского права (физическое или юридическое лицо), пользующийся или намеревающийся пользоваться оказываемыми субъектами естественных монополий услугами;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"субъект естественной монополии" - хозяйствующий субъект, оказывающий услуги в сферах естественных монополий, установленных национальным законодательством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"оказание услуг" - оказание (предоставление) услуг, производство (реализация) товаров, являющихся объектом гражданского 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"хозяйствующий субъект" - юридическое или физическое лицо, осуществляющее хозяйственную деятельность от своего имени;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"сфера естественных монополий" - сфера обращения услуги, законодательно отнесенная к естественной монополии, в которой потребитель может приобрести услуги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"национальное законодательство Сторон" - законодательство каждого из государств Сторон, касающееся сфер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"национальные органы Сторон" - органы государства Стороны, осуществляющие регулирование и (или) контроль за деятельностью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"секторальные (отраслевые) соглашения" - международные договоры государств Сторон, включая двусторонние международные договоры Сторон, касающиеся сфер естественных монополий, указанных в Приложении 1 к настоящему Соглашению;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"доступ к услугам субъектов естественных монополий" - оказание субъектами естественных монополий государства одной Стороны услуг, относящихся к сфере естественных монополий, потребителям государства другой Стороны на условиях не менее благоприятных, чем те, на которых предоставляется аналогичная услуга потребителям первого государства Стороны при наличии технической возможности.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
Сфера применения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Соглашение распространяется на отношения с участием субъектов естественных монополий, потребителей, органов исполнительной власти и органов местного самоуправления государств Сторон в сферах естественных монополий, оказывающих влияние на торговлю между государствами Сторон и указанных в Приложении 1 к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Особенности применения настоящего Соглашения в конкретных сферах естественных монополий, в том числе этапность формирования Единого экономического пространства в отношении субъектов естественных монополий, определяются в соответствующих секторальных (отраслевых) соглашениях.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 сферам естественных монополий в государствах Сторон относятся также сферы естественных монополий, указанные в Приложении 2 к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сфер естественных монополий, указанных в Приложении 2 к настоящему Соглашению, применяются требования национального законодательства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Перечень услуг субъектов естественных монополий, относимых к сферам естественных монополий, устанавливается национальным законодательством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Стороны стремятся к гармонизации сфер естественных монополий, указанных в Приложениях 1 и 2 к настоящему Соглашению, путем их сокращения и с возможным определением переходного периода в секторальных (отраслевых) соглашениях.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Расширение сфер естественных монополий в государствах Сторон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соответствии с национальным законодательством Сторон, в случае, если государство Стороны намерено отнести к сфере естественных монополий сферу, которая является сферой естественной монополии в государстве другой Стороны и приведена в Приложениях 1 или 2 к настоящему Соглашению;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решению Комиссии таможенного союза, в случае если к сфере естественных монополий государство Стороны намерено отнести иную сферу естественных монополий, не указанную в Приложениях 1 и 2 к настоящему Соглашению, после соответствующего обращения государства Стороны в Комиссию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Соглашение не распространяется на отношения, урегулированные действующими двухсторонними международными договорами Сторон. Вновь заключаемые секторальные (отраслевые) соглашения Сторон не могут противоречить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Соглашение Сторон о единых принципах и правилах конкуренции применяется к субъектам естественных монополий с учетом особенностей, предусмотренных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Сфера транспортировки газа регулируется соглашением о правилах доступа к услугам естественных монополий в сфере транспортировки газа по газотранспортным системам, включая основы ценообразования и тарифной политики.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</w:t>
      </w:r>
      <w:r>
        <w:br/>
      </w:r>
      <w:r>
        <w:rPr>
          <w:rFonts w:ascii="Times New Roman"/>
          <w:b/>
          <w:i w:val="false"/>
          <w:color w:val="000000"/>
        </w:rPr>
        <w:t>
Регулирование деятельности субъектов естественных монополий Статья 4</w:t>
      </w:r>
      <w:r>
        <w:br/>
      </w:r>
      <w:r>
        <w:rPr>
          <w:rFonts w:ascii="Times New Roman"/>
          <w:b/>
          <w:i w:val="false"/>
          <w:color w:val="000000"/>
        </w:rPr>
        <w:t>
Общие принципы регулирования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субъектов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Принципами, которыми руководствуются Стороны при регулировании и (или) контроле за деятельностью субъектов естественных монополий в сферах естественных монополий, указанных в Приложениях 1 и 2 к настоящему Соглашению,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баланса интересов потребителей и субъектов естественных монополий государств Сторон, обеспечивающего доступность оказываемых услуг и надлежащий уровень их качества для потребителей, эффективное функционирование и развитие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эффективности регулирования, направленного на сокращение в последующем сфер естественных монополий за счет создания условий для развития конкуренции в этих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применение гибкого тарифного (ценового) регулирования субъектов естественных монополий с учетом отраслевых особенностей, масштабов их деятельности, рыночной конъюнктуры, среднесрочных (долгосрочных) макроэкономических и отраслевых прогнозов, а также мер тарифного (ценового) регулирования этих субъектов, в том числе применение возможности установления дифференцированного тарифа, который не может быть установлен по принципу принадлежности потребителя (групп потребителей) к государству любой из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введение регулирования в случаях, когда на основании анализа соответствующего внутреннего рынка установлено, что этот рынок находится в состоянии естественной монополии;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снижение барьеров доступа на внутренние рынки, в том числе путем обеспечения доступа к услугам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применение процедур регулирования деятельности субъектов естественных монополий, обеспечивающих независимость принимаемых решений, преемственность, открытость, объективность и прозрачность;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обязательность заключения субъектами естественных монополий договоров с потребителями на оказание услуг, в отношении которых применяется регулирование, при наличии технической возможности, определенной в соответствии с национальным законодательством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обеспечение соблюдения субъектами естественных монополий правил доступа к услугам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направленность регулирования на конкретный субъект естественной монополии;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обеспечение соответствия устанавливаемых тарифов (цен) качеству услуг в сферах естественных монополий, на которые распространяется регулирование;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защита интересов потребителей, в том числе от различных нарушений субъектами естественных монополий, связанных с применением тарифов (цен) по регулируемым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создание экономических условий, при которых субъектам естественных монополий выгодно сокращать издержки, внедрять новые технологии, повышать эффективность использования инвестиций.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
Виды и методы регулирования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субъектов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Государства Сторон применяют виды (формы, способы, методы, инструменты) регулирования деятельности субъектов естественных монополий государств Сторон на основе общих принципов и правил регулирования естественных монополий, установленных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осуществлении регулирования деятельности субъектов естественных монополий применяются следующие виды (формы, методы, способы, инструменты) регулирования: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тарифное (ценовое) регулирование;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виды регулирования, установленные настоящим Соглашением;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иные виды регулирования, установленные национальным законодательством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Тарифное (ценовое) регулирование услуг субъектов естественных монополий, включая установление стоимости подключения (присоединения) к услугам субъектов естественных монополий, может осуществляться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установления (утверждения) национальным органом для субъектов естественных монополий тарифов (цен) на регулируемые услуги, в том числе их предельных уровней на основе утвержденной национальным органом методологии (формулы) и правил ее применения, а также соответствующего контроля национальным органом за применением установленных тарифов (цен) субъектами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установления (утверждения) национальным органом методологии и правил ее применения, в соответствии с которыми субъект естественной монополии устанавливает и применяет тарифы (цены), а также контроля национальным органом за установлением и применением тарифов (цен) субъектами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осуществлении тарифного (ценового) регулирования, национальные органы Сторон вправе применять, в том числе следующие методы тарифного (ценового) регулирования или их сочетания в соответствии с национальным законодательством Сторон: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метод экономически обоснованных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метод индексации;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метод доходности инвестиционного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метод сравнительного анализа эффективности деятельности субъектов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регулировании тарифов (цен)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возмещение субъектам естественных монополий экономически обоснованных затрат, связанных с осуществлением регулируемой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получение экономически обоснованной прибыли;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стимулирование субъектов естественных монополий к снижению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тарифов (цен) на услуги субъектов естественных монополий с учетом надежности и качества оказываемых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установлении тарифов (цен) могут учитываться: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особенности функционирования естественных монополий на территориях государств Сторон, в том числе особенности технических требований и регламентов;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дотации и другие меры государственной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конъюнктура рынка, в том числе уровень цен на нерегулируемых сегментах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планы развития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налоговая, бюджетная, экологическая и социальная политика;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мероприятия по энергоэффективности и экологические аспекты.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регулировании тарифов (цен) на услуги субъекта естественной монополии предусматривается, что при формировании затрат субъекта естественной монополии осуществляется раздельный учет расходов, в том числе инвестиций, а также доходов, задействованных активов, по видам регулируемых услуг субъектов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Регулирование тарифов (цен) на услуги субъекта естественной монополии может осуществляться на основе долгосрочных параметров регулирования, к которым в том числе могут относиться уровень надежности и качества регулируемых услуг, динамика изменения расходов, связанных с поставками соответствующих услуг, норма доходности, сроки возврата инвестированного капитала и иные параметры.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регулирования тарифов (цен) на услуги субъекта естественной монополии могут применяться и долгосрочные параметры регулирования, полученные с использованием метода сравнительного анализа эффективности деятельности субъектов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Особенности применения положений настоящей статьи в конкретных сферах естественных монополий могут определяться в соответствующих секторальных (отраслевых) соглашениях.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секторальных (отраслевых) соглашениях Стороны вправе установить перечень услуг субъектов естественных монополий и (или) перечень субъектов естественных монополий, в отношении которых могут быть применены специальные процедуры согласования Сторонами методов (подходов, методик) формирования и применения тарифов (цен).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
Правила обеспечения доступа к услугам</w:t>
      </w:r>
      <w:r>
        <w:br/>
      </w:r>
      <w:r>
        <w:rPr>
          <w:rFonts w:ascii="Times New Roman"/>
          <w:b/>
          <w:i w:val="false"/>
          <w:color w:val="000000"/>
        </w:rPr>
        <w:t>
субъектов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обязуются установить в своем национальном законодательстве правила регулирования, обеспечивающие доступ к услугам субъектов естественных монополий, как он определен в статье 2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Национальные органы каждой из Сторон обеспечивают контроль за соблюдением правил обеспечения доступа потребителей к услугам субъектов естественных монополий и условий подключения (присоединения/использования)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обеспечения доступа потребителей к услугам субъектов естественных монополий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существенные условия договоров, а также порядок их заключения и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порядок определения наличия технических возможностей;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порядок предоставления информации об оказываемых субъектами естественных монополий услугах, их стоимости, доступа к ним, возможных объемах реализации, технических и технологических возможностях оказания таких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условия получения открытой информации, позволяющей обеспечить возможность сопоставления заинтересованными лицами условий обращения услуг субъектов естественных монополий и (или) доступа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перечень информации, которая не может составлять коммерческую тайну;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порядок рассмотрения жалоб, заявлений и урегулирования споров по вопросам доступа к услугам субъектов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Особенности применения положений настоящей статьи в конкретных сферах естественных монополий, включая вопросы транзита, определяются в соответствующих секторальных (отраслевых) соглашениях.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Допускается применение субъектами естественных монополий государств Сторон дифференцированных условий доступа к их услугам потребителей государств Сторон (с учетом специфики каждой отдельной сферы естественной монополии, определяемой в отраслевых (секторальных) соглашениях), если такие условия не применяются по принципу принадлежности потребителей к государству любой из Сторон, при условии соблюдения национального законодательства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Без ущерба положениям пункта 4 настоящей статьи национальное законодательство Сторон не должно содержать норм, устанавливающих в отношении потребителей государств Сторон дифференцированные условия доступа к услугам субъектов естественных монополий, исходя из принадлежности потребителей к государству любой из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
Национальные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государствах Сторон функционируют национальные органы Сторон, наделенные полномочиями по регулированию и (или) контролю за деятельностью субъектов естественных монополий в соответствии с национальным законодательством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Национальные органы Сторон осуществляют свою деятельность  в соответствии с национальным законодательством Сторон исходя из единых принципов и правил, определенных настоящим Соглашением, секторальными (отраслевыми) соглашениями Сторон и иными международными договорами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 функциям национальных органов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тарифное (ценовое) регулирование услуг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регулирование доступа к услугам субъектов естественных монополий, в том числе установление платы (цен, тарифов, сборов) за подключение (присоединение) к услугам субъектов естественных монополий, в случаях предусмотренных национальным законодательством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защита интересов потребителей услуг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жалоб, заявлений, урегулирование споров по вопросам установления и применения регулируемых тарифов (цен), а также доступа к услугам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рассмотрение, утверждение или согласование инвестиционных программ субъектов естественных монополий и контроль за их реализацией;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соблюдения субъектами естественных монополий ограничений, предусмотренных национальным законодательством Сторон по отнесению информации к коммерческой тайне;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контроля за деятельностью субъектов естественных монополий, в том числе путем проведения проверок и в иных формах (мониторинг, анализ, экспертиза);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иные функции, предусмотренные национальным законодательством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
Реализация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Реализация настоящего Соглашения возлагается на национальные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информируют друг друга и Комиссию таможенного союза о назначении и полном наименовании своих национальных органов не позднее 30 дней с даты вступления в силу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поэтапного формирования Единого экономического пространства Комиссия таможенного союза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готовит предложения к поэтапному плану формирования Единого экономического пространства (в секторальном (отраслевом) разрезе) в отношении сфер естественных монополий, в том числе формирует предложения по критериям и порядку проведения мониторинга реализации поэтапного плана формирования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анализирует и предлагает способы координации (разработки и реализации) решений национальных органов, касающихся сфер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сравнительный анализ системы и практики регулирования деятельности субъектов естественных монополий в государствах Сторон с подготовкой соответствующих ежегодных отчетов и докладов;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содействует гармонизации регулирования в сферах естественных монополий в отношении экологических аспектов,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функции, предусмотренные секторальными (отраслевыми) соглашениями.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Результаты проводимой работы, указанной в настоящей статье Соглашения, Комиссия таможенного союза по согласованию с национальными органами Сторон представляет на рассмотрение Межгосударственного совета ЕврАзЭС (Высшего органа Таможенного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целях гармонизации национального законодательства Сторон в области регулирования деятельности субъектов естественных монополий Межгосударственный совет ЕврАзЭс (Высший орган Таможенного союза) по представлению Комиссии таможенного союза, устанавливает нормативные правовые акты Сторон в данной области, которые подлежат сближению, и определяет последовательность осуществления соответствующих мер по гармонизации законодательства в этой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Комиссия таможенного союза наделяется полномочиями по контролю за исполнением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 Статья 9</w:t>
      </w:r>
      <w:r>
        <w:br/>
      </w:r>
      <w:r>
        <w:rPr>
          <w:rFonts w:ascii="Times New Roman"/>
          <w:b/>
          <w:i w:val="false"/>
          <w:color w:val="000000"/>
        </w:rPr>
        <w:t>
Разрешение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Споры, связанные с применением или толкованием положений настоящего Соглашения, разрешаются путем консультаций и переговоров между Сторонами, в том числе с участием Комиссии таможенного союза, а в случае недостижения согласия в течение шести месяцев с начала таких консультаций или переговоров передаются любой из заинтересованных Сторон в Суд Евразийского экономического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обратившаяся в Суд Евразийского экономического сообщества, должна уведомить об этом другие заинтересованные Стороны в срок не позднее 30 дней с момента обращения.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в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договоренности Сторон в настоящее Соглашение могут быть внесены изменения, которые оформляются протоколом.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
Применение Соглашения в отношении третьих стран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Ничто в настоящем Соглашении не должно быть истолковано как обязывающее любую из Сторон Соглашения распространять правила и/или преимущества, вытекающие из настоящего Соглашения, на третьи государства, не являющиеся участником настоящего Соглашения, или хозяйствующие субъекты таких третьих государств.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
Порядок вступления в силу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депозитарием последнего из письменных уведомлений Сторон о выполнении ими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9 декабря 2010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Интеграционном Комитете Евразийского экономического сообщества, который является его депозитарием.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подлинного экземпляра заверяются Интеграционным Комитетом Евразийского экономического сообщества и направляются каждой Стороне.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За                 За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Правительство      Правительство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         Республики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 Казахстан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 единых принципах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правилах регулирования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субъектов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Сферы естественных монополий в государствах Сторон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193"/>
        <w:gridCol w:w="4293"/>
        <w:gridCol w:w="42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магистральным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нефтепроводам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магистральным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нефтепроводам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магистральным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нефтепроводам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передаче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распределению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 в сеть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оказываемые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движением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 сетей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 единых принципах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правилах регулирования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субъектов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Сферы естественных монополий в государствах Сторон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213"/>
        <w:gridCol w:w="4293"/>
        <w:gridCol w:w="4233"/>
      </w:tblGrid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магистральным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распределительным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трубопроводам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магистральным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 и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газопроводов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трубопроводам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трасс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воздушным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аэронавигации;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аэропортов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терминалах, портах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аэропортах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почтовой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условии 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невозможности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найм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(аренду)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кабельной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присоединением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общедоступные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почтовой связи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общедоступной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общедоступной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почтовой связи;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энергии;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распределению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снабжению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энергией;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энергии;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водоотведение;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систем;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путей;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 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 концессии;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подъездных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путей.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подлинника Соглашения о единых принципах и правилах регулирования деятельности субъектов естественных монополий, подписанного 9 декабря 2010 года в г. Москве: от Республики Беларусь - заместителем Премьер-министра Республики Беларусь А.В. Кобяковым, от Правительства Республики Казахстан - Первым заместителем Премьер-министра Республики Казахстан У.Е. Шукеевым, от Правительства Российской Федерации - Первым заместителем Председателя Правительства Российской Федерации И.И. Шуваловым.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Интеграционном Комитете Евразийского экономического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прошнуровано, скреплено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подписью и печатью 17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Секретариата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Интеграционного Комитета ЕврАзЭС           В.С. Князев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13.12.2010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