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a84c" w14:textId="b4ca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годовой финансовой отчетности (консолидированной и отдельной) акционерного общества "Фонд национального благосостояния "Самрук-Казына" за 2009 год, выплате дивидендов по простым акциям за 2009 год и размере дивиденда за 2009 год в расчете на одну простую акцию акционерного общества "Фонд национального благосостояния "Самрук-Казына"</w:t>
      </w:r>
    </w:p>
    <w:p>
      <w:pPr>
        <w:spacing w:after="0"/>
        <w:ind w:left="0"/>
        <w:jc w:val="both"/>
      </w:pPr>
      <w:r>
        <w:rPr>
          <w:rFonts w:ascii="Times New Roman"/>
          <w:b w:val="false"/>
          <w:i w:val="false"/>
          <w:color w:val="000000"/>
          <w:sz w:val="28"/>
        </w:rPr>
        <w:t>Постановление Правительства Республики Казахстан от 4 апреля 2011 года № 354.</w:t>
      </w:r>
    </w:p>
    <w:p>
      <w:pPr>
        <w:spacing w:after="0"/>
        <w:ind w:left="0"/>
        <w:jc w:val="both"/>
      </w:pPr>
      <w:bookmarkStart w:name="z1" w:id="0"/>
      <w:r>
        <w:rPr>
          <w:rFonts w:ascii="Times New Roman"/>
          <w:b w:val="false"/>
          <w:i w:val="false"/>
          <w:color w:val="000000"/>
          <w:sz w:val="28"/>
        </w:rPr>
        <w:t xml:space="preserve">
      В соответствии с подпунктами </w:t>
      </w:r>
      <w:r>
        <w:rPr>
          <w:rFonts w:ascii="Times New Roman"/>
          <w:b w:val="false"/>
          <w:i w:val="false"/>
          <w:color w:val="000000"/>
          <w:sz w:val="28"/>
        </w:rPr>
        <w:t xml:space="preserve"> 2)</w:t>
      </w:r>
      <w:r>
        <w:rPr>
          <w:rFonts w:ascii="Times New Roman"/>
          <w:b w:val="false"/>
          <w:i w:val="false"/>
          <w:color w:val="000000"/>
          <w:sz w:val="28"/>
        </w:rPr>
        <w:t xml:space="preserve"> и </w:t>
      </w:r>
      <w:r>
        <w:rPr>
          <w:rFonts w:ascii="Times New Roman"/>
          <w:b w:val="false"/>
          <w:i w:val="false"/>
          <w:color w:val="000000"/>
          <w:sz w:val="28"/>
        </w:rPr>
        <w:t xml:space="preserve"> 10)</w:t>
      </w:r>
      <w:r>
        <w:rPr>
          <w:rFonts w:ascii="Times New Roman"/>
          <w:b w:val="false"/>
          <w:i w:val="false"/>
          <w:color w:val="000000"/>
          <w:sz w:val="28"/>
        </w:rPr>
        <w:t xml:space="preserve"> пункта 3 статьи 9 Закона Республики Казахстан от 13 февраля 2009 года "О Фонде национального благосостояния",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Утвердить прилагаемую годовую финансовую отчетность (консолидированную и отдельную) акционерного общества "Фонд национального благосостояния "Самрук-Казына" за 2009 год.</w:t>
      </w:r>
    </w:p>
    <w:bookmarkEnd w:id="1"/>
    <w:bookmarkStart w:name="z7" w:id="2"/>
    <w:p>
      <w:pPr>
        <w:spacing w:after="0"/>
        <w:ind w:left="0"/>
        <w:jc w:val="both"/>
      </w:pPr>
      <w:r>
        <w:rPr>
          <w:rFonts w:ascii="Times New Roman"/>
          <w:b w:val="false"/>
          <w:i w:val="false"/>
          <w:color w:val="000000"/>
          <w:sz w:val="28"/>
        </w:rPr>
        <w:t>
      2. Выплату дивидендов по простым акциям акционерного общества "Фонд национального благосостояния "Самрук-Казына" (далее - Фонд), расположенного по адресу: Республика Казахстан, 010000, город Астана, проспект Кабанбай батыра, 23, реквизиты: регистрационный номер налогоплательщика (РНН) 620200333937, индивидуальный идентификационный код (ИИК) KZ456010111000026976, банковский идентификационный код (БИК) HSBKKZKX в акционерном обществе "Народный банк Казахстана", город Астана, осуществить в размере 7 056 000 000 (семь миллиардов пятьдесят шесть миллионов) тенге.</w:t>
      </w:r>
    </w:p>
    <w:bookmarkEnd w:id="2"/>
    <w:bookmarkStart w:name="z8" w:id="3"/>
    <w:p>
      <w:pPr>
        <w:spacing w:after="0"/>
        <w:ind w:left="0"/>
        <w:jc w:val="both"/>
      </w:pPr>
      <w:r>
        <w:rPr>
          <w:rFonts w:ascii="Times New Roman"/>
          <w:b w:val="false"/>
          <w:i w:val="false"/>
          <w:color w:val="000000"/>
          <w:sz w:val="28"/>
        </w:rPr>
        <w:t>
      3. Утвердить размер дивиденда за 2009 год в расчете на одну простую акцию Фонда - 2 (два) тенге 03 (три) тиын.</w:t>
      </w:r>
    </w:p>
    <w:bookmarkEnd w:id="3"/>
    <w:bookmarkStart w:name="z9" w:id="4"/>
    <w:p>
      <w:pPr>
        <w:spacing w:after="0"/>
        <w:ind w:left="0"/>
        <w:jc w:val="both"/>
      </w:pPr>
      <w:r>
        <w:rPr>
          <w:rFonts w:ascii="Times New Roman"/>
          <w:b w:val="false"/>
          <w:i w:val="false"/>
          <w:color w:val="000000"/>
          <w:sz w:val="28"/>
        </w:rPr>
        <w:t>
      4. Установить дату начала выплаты дивидендов - дату подписания настоящего постановления.</w:t>
      </w:r>
    </w:p>
    <w:bookmarkEnd w:id="4"/>
    <w:bookmarkStart w:name="z10" w:id="5"/>
    <w:p>
      <w:pPr>
        <w:spacing w:after="0"/>
        <w:ind w:left="0"/>
        <w:jc w:val="both"/>
      </w:pPr>
      <w:r>
        <w:rPr>
          <w:rFonts w:ascii="Times New Roman"/>
          <w:b w:val="false"/>
          <w:i w:val="false"/>
          <w:color w:val="000000"/>
          <w:sz w:val="28"/>
        </w:rPr>
        <w:t>
      5. Выплату дивидендов произвести в течение 10 (десяти) рабочих дней в денежной форме путем безналичного перечисления в республиканский бюджет по коду бюджетной классификации 201301.</w:t>
      </w:r>
    </w:p>
    <w:bookmarkEnd w:id="5"/>
    <w:bookmarkStart w:name="z11" w:id="6"/>
    <w:p>
      <w:pPr>
        <w:spacing w:after="0"/>
        <w:ind w:left="0"/>
        <w:jc w:val="both"/>
      </w:pPr>
      <w:r>
        <w:rPr>
          <w:rFonts w:ascii="Times New Roman"/>
          <w:b w:val="false"/>
          <w:i w:val="false"/>
          <w:color w:val="000000"/>
          <w:sz w:val="28"/>
        </w:rPr>
        <w:t>
      6. Настоящее постановление вводится в действие со дня подписания.</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апреля 2011 года № 354</w:t>
            </w:r>
          </w:p>
        </w:tc>
      </w:tr>
    </w:tbl>
    <w:bookmarkStart w:name="z13" w:id="7"/>
    <w:p>
      <w:pPr>
        <w:spacing w:after="0"/>
        <w:ind w:left="0"/>
        <w:jc w:val="left"/>
      </w:pPr>
      <w:r>
        <w:rPr>
          <w:rFonts w:ascii="Times New Roman"/>
          <w:b/>
          <w:i w:val="false"/>
          <w:color w:val="000000"/>
        </w:rPr>
        <w:t xml:space="preserve"> АО "Фонд Национального Благосостояния "Самрук-Қазына"</w:t>
      </w:r>
    </w:p>
    <w:bookmarkEnd w:id="7"/>
    <w:p>
      <w:pPr>
        <w:spacing w:after="0"/>
        <w:ind w:left="0"/>
        <w:jc w:val="both"/>
      </w:pPr>
      <w:r>
        <w:rPr>
          <w:rFonts w:ascii="Times New Roman"/>
          <w:b w:val="false"/>
          <w:i w:val="false"/>
          <w:color w:val="000000"/>
          <w:sz w:val="28"/>
        </w:rPr>
        <w:t>
      Консолидированная финансовая отчетность</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Отчет независимых аудиторов</w:t>
      </w:r>
    </w:p>
    <w:p>
      <w:pPr>
        <w:spacing w:after="0"/>
        <w:ind w:left="0"/>
        <w:jc w:val="both"/>
      </w:pPr>
      <w:r>
        <w:rPr>
          <w:rFonts w:ascii="Times New Roman"/>
          <w:b w:val="false"/>
          <w:i w:val="false"/>
          <w:color w:val="000000"/>
          <w:sz w:val="28"/>
        </w:rPr>
        <w:t>
      Консолидированная финансовая отчетность</w:t>
      </w:r>
    </w:p>
    <w:p>
      <w:pPr>
        <w:spacing w:after="0"/>
        <w:ind w:left="0"/>
        <w:jc w:val="both"/>
      </w:pPr>
      <w:r>
        <w:rPr>
          <w:rFonts w:ascii="Times New Roman"/>
          <w:b w:val="false"/>
          <w:i w:val="false"/>
          <w:color w:val="000000"/>
          <w:sz w:val="28"/>
        </w:rPr>
        <w:t>
      Консолидированный бухгалтерский баланс</w:t>
      </w:r>
    </w:p>
    <w:p>
      <w:pPr>
        <w:spacing w:after="0"/>
        <w:ind w:left="0"/>
        <w:jc w:val="both"/>
      </w:pPr>
      <w:r>
        <w:rPr>
          <w:rFonts w:ascii="Times New Roman"/>
          <w:b w:val="false"/>
          <w:i w:val="false"/>
          <w:color w:val="000000"/>
          <w:sz w:val="28"/>
        </w:rPr>
        <w:t>
      Консолидированный отчет о совокупном доходе</w:t>
      </w:r>
    </w:p>
    <w:p>
      <w:pPr>
        <w:spacing w:after="0"/>
        <w:ind w:left="0"/>
        <w:jc w:val="both"/>
      </w:pPr>
      <w:r>
        <w:rPr>
          <w:rFonts w:ascii="Times New Roman"/>
          <w:b w:val="false"/>
          <w:i w:val="false"/>
          <w:color w:val="000000"/>
          <w:sz w:val="28"/>
        </w:rPr>
        <w:t>
      Консолидированный отчет об изменениях в капитале</w:t>
      </w:r>
    </w:p>
    <w:p>
      <w:pPr>
        <w:spacing w:after="0"/>
        <w:ind w:left="0"/>
        <w:jc w:val="both"/>
      </w:pPr>
      <w:r>
        <w:rPr>
          <w:rFonts w:ascii="Times New Roman"/>
          <w:b w:val="false"/>
          <w:i w:val="false"/>
          <w:color w:val="000000"/>
          <w:sz w:val="28"/>
        </w:rPr>
        <w:t>
      Консолидированный отчет о движении денежных средств</w:t>
      </w:r>
    </w:p>
    <w:p>
      <w:pPr>
        <w:spacing w:after="0"/>
        <w:ind w:left="0"/>
        <w:jc w:val="both"/>
      </w:pPr>
      <w:r>
        <w:rPr>
          <w:rFonts w:ascii="Times New Roman"/>
          <w:b w:val="false"/>
          <w:i w:val="false"/>
          <w:color w:val="000000"/>
          <w:sz w:val="28"/>
        </w:rPr>
        <w:t>
      Примечания к консолидированной финансовой отчетности</w:t>
      </w:r>
    </w:p>
    <w:bookmarkStart w:name="z14" w:id="8"/>
    <w:p>
      <w:pPr>
        <w:spacing w:after="0"/>
        <w:ind w:left="0"/>
        <w:jc w:val="left"/>
      </w:pPr>
      <w:r>
        <w:rPr>
          <w:rFonts w:ascii="Times New Roman"/>
          <w:b/>
          <w:i w:val="false"/>
          <w:color w:val="000000"/>
        </w:rPr>
        <w:t xml:space="preserve">   ОТЧЕТ НЕЗАВИСИМЫХ АУДИТОРОВ</w:t>
      </w:r>
    </w:p>
    <w:bookmarkEnd w:id="8"/>
    <w:bookmarkStart w:name="z15" w:id="9"/>
    <w:p>
      <w:pPr>
        <w:spacing w:after="0"/>
        <w:ind w:left="0"/>
        <w:jc w:val="both"/>
      </w:pPr>
      <w:r>
        <w:rPr>
          <w:rFonts w:ascii="Times New Roman"/>
          <w:b w:val="false"/>
          <w:i w:val="false"/>
          <w:color w:val="000000"/>
          <w:sz w:val="28"/>
        </w:rPr>
        <w:t>
      Акционеру АО "Фонд Национального Благосостояния Самрук-Казына":</w:t>
      </w:r>
    </w:p>
    <w:bookmarkEnd w:id="9"/>
    <w:bookmarkStart w:name="z16" w:id="10"/>
    <w:p>
      <w:pPr>
        <w:spacing w:after="0"/>
        <w:ind w:left="0"/>
        <w:jc w:val="both"/>
      </w:pPr>
      <w:r>
        <w:rPr>
          <w:rFonts w:ascii="Times New Roman"/>
          <w:b w:val="false"/>
          <w:i w:val="false"/>
          <w:color w:val="000000"/>
          <w:sz w:val="28"/>
        </w:rPr>
        <w:t>
      Мы провели аудит прилагаемой консолидированной финансовой отчетности АО "Фонд Национального Благосостояния "Самрук-Казына" и его дочерних организаций (далее по тексту - "Группа"), которая включает консолидированный бухгалтерский баланс по состоянию на 31 декабря 2009 года, консолидированный отчет о совокупном доходе, консолидированный отчет об изменениях в капитале и консолидированный отчет о движении денежных средств за год, закончившийся на указанную дату, а также информацию о существенных аспектах учетной политики и другие примечания к консолидированной финансовой отчетности.</w:t>
      </w:r>
    </w:p>
    <w:bookmarkEnd w:id="10"/>
    <w:bookmarkStart w:name="z17" w:id="11"/>
    <w:p>
      <w:pPr>
        <w:spacing w:after="0"/>
        <w:ind w:left="0"/>
        <w:jc w:val="left"/>
      </w:pPr>
      <w:r>
        <w:rPr>
          <w:rFonts w:ascii="Times New Roman"/>
          <w:b/>
          <w:i w:val="false"/>
          <w:color w:val="000000"/>
        </w:rPr>
        <w:t xml:space="preserve">  Ответственность руководства в отношении финансовой отчетности</w:t>
      </w:r>
    </w:p>
    <w:bookmarkEnd w:id="11"/>
    <w:bookmarkStart w:name="z18" w:id="12"/>
    <w:p>
      <w:pPr>
        <w:spacing w:after="0"/>
        <w:ind w:left="0"/>
        <w:jc w:val="both"/>
      </w:pPr>
      <w:r>
        <w:rPr>
          <w:rFonts w:ascii="Times New Roman"/>
          <w:b w:val="false"/>
          <w:i w:val="false"/>
          <w:color w:val="000000"/>
          <w:sz w:val="28"/>
        </w:rPr>
        <w:t>
      Руководство несет ответственность за подготовку и достоверное представление данной консолидированной финансовой отчетности в соответствии с Международными стандартами финансовой отчетности. Эта ответственность включает планирование, внедрение и поддержание надлежащего внутреннего контроля в отношении подготовки и достоверного представления консолидированной финансовой отчетности, не содержащей существенных искажений вследствие мошенничества или ошибки; выбора и применения соответствующей учетной политики; сделанных бухгалтерских оценок, соответствующих конкретным обстоятельствам.</w:t>
      </w:r>
    </w:p>
    <w:bookmarkEnd w:id="12"/>
    <w:bookmarkStart w:name="z19" w:id="13"/>
    <w:p>
      <w:pPr>
        <w:spacing w:after="0"/>
        <w:ind w:left="0"/>
        <w:jc w:val="left"/>
      </w:pPr>
      <w:r>
        <w:rPr>
          <w:rFonts w:ascii="Times New Roman"/>
          <w:b/>
          <w:i w:val="false"/>
          <w:color w:val="000000"/>
        </w:rPr>
        <w:t xml:space="preserve"> Ответственность аудиторов</w:t>
      </w:r>
    </w:p>
    <w:bookmarkEnd w:id="13"/>
    <w:bookmarkStart w:name="z20" w:id="14"/>
    <w:p>
      <w:pPr>
        <w:spacing w:after="0"/>
        <w:ind w:left="0"/>
        <w:jc w:val="both"/>
      </w:pPr>
      <w:r>
        <w:rPr>
          <w:rFonts w:ascii="Times New Roman"/>
          <w:b w:val="false"/>
          <w:i w:val="false"/>
          <w:color w:val="000000"/>
          <w:sz w:val="28"/>
        </w:rPr>
        <w:t>
      Наша обязанность заключается в том, чтобы выразить мнение о данной консолидированной финансовой отчетности на основе проведенного аудита. Мы провели аудит в соответствии с Международными стандартами аудита. Эти стандарты требуют, чтобы мы соблюдали этические нормы, спланировали и провели аудит так, чтобы получить достаточную уверенность в отсутствии существенного искажения прилагаемой консолидированной финансовой отчетности.</w:t>
      </w:r>
    </w:p>
    <w:bookmarkEnd w:id="14"/>
    <w:bookmarkStart w:name="z21" w:id="15"/>
    <w:p>
      <w:pPr>
        <w:spacing w:after="0"/>
        <w:ind w:left="0"/>
        <w:jc w:val="both"/>
      </w:pPr>
      <w:r>
        <w:rPr>
          <w:rFonts w:ascii="Times New Roman"/>
          <w:b w:val="false"/>
          <w:i w:val="false"/>
          <w:color w:val="000000"/>
          <w:sz w:val="28"/>
        </w:rPr>
        <w:t>
      Аудит включает выполнение процедур, направленных на получение аудиторских доказательств в отношении сумм и информации, представленных в консолидированной финансовой отчетности. Выбор процедур основывается на суждении аудитора, включая оценку риска существенного искажения консолидированной финансовой отчетности вследствие мошенничества или ошибки. При оценке этого риска аудитор рассматривает аспекты внутреннего контроля в отношении подготовки и достоверного представления предприятием консолидированной финансовой отчетности с тем, чтобы определить процедуры аудита, необходимые в конкретных обстоятельствах, а не для выражения мнения об эффективности системы внутреннего контроля предприятия. Аудит также включает оценку уместности выбранной учетной политики и обоснованности бухгалтерских оценок, сделанных руководством, и оценку представления консолидированной финансовой отчетности в целом.</w:t>
      </w:r>
    </w:p>
    <w:bookmarkEnd w:id="15"/>
    <w:bookmarkStart w:name="z22" w:id="16"/>
    <w:p>
      <w:pPr>
        <w:spacing w:after="0"/>
        <w:ind w:left="0"/>
        <w:jc w:val="both"/>
      </w:pPr>
      <w:r>
        <w:rPr>
          <w:rFonts w:ascii="Times New Roman"/>
          <w:b w:val="false"/>
          <w:i w:val="false"/>
          <w:color w:val="000000"/>
          <w:sz w:val="28"/>
        </w:rPr>
        <w:t>
      Мы считаем, что полученные нами аудиторские доказательства являются достаточными и надлежащими для выражения нашего мнения.</w:t>
      </w:r>
    </w:p>
    <w:bookmarkEnd w:id="16"/>
    <w:bookmarkStart w:name="z23" w:id="17"/>
    <w:p>
      <w:pPr>
        <w:spacing w:after="0"/>
        <w:ind w:left="0"/>
        <w:jc w:val="left"/>
      </w:pPr>
      <w:r>
        <w:rPr>
          <w:rFonts w:ascii="Times New Roman"/>
          <w:b/>
          <w:i w:val="false"/>
          <w:color w:val="000000"/>
        </w:rPr>
        <w:t xml:space="preserve">  Заключение</w:t>
      </w:r>
    </w:p>
    <w:bookmarkEnd w:id="17"/>
    <w:bookmarkStart w:name="z24" w:id="18"/>
    <w:p>
      <w:pPr>
        <w:spacing w:after="0"/>
        <w:ind w:left="0"/>
        <w:jc w:val="both"/>
      </w:pPr>
      <w:r>
        <w:rPr>
          <w:rFonts w:ascii="Times New Roman"/>
          <w:b w:val="false"/>
          <w:i w:val="false"/>
          <w:color w:val="000000"/>
          <w:sz w:val="28"/>
        </w:rPr>
        <w:t>
            По нашему мнению, консолидированная финансовая отчетность во всех существенных аспектах достоверно отражает финансовое положение Группы на 31 декабря 2009 года, а также ее финансовые результаты и движение денежных средств за год, закончившийся на указанную дату, в соответствии с Международными стандартами финансовой отчетности.</w:t>
      </w:r>
    </w:p>
    <w:bookmarkEnd w:id="18"/>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Эльшад Алиев</w:t>
      </w:r>
    </w:p>
    <w:p>
      <w:pPr>
        <w:spacing w:after="0"/>
        <w:ind w:left="0"/>
        <w:jc w:val="both"/>
      </w:pPr>
      <w:r>
        <w:rPr>
          <w:rFonts w:ascii="Times New Roman"/>
          <w:b w:val="false"/>
          <w:i w:val="false"/>
          <w:color w:val="000000"/>
          <w:sz w:val="28"/>
        </w:rPr>
        <w:t>
      Партнер по аудиту</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Айсулу Нарбаева</w:t>
      </w:r>
    </w:p>
    <w:p>
      <w:pPr>
        <w:spacing w:after="0"/>
        <w:ind w:left="0"/>
        <w:jc w:val="both"/>
      </w:pPr>
      <w:r>
        <w:rPr>
          <w:rFonts w:ascii="Times New Roman"/>
          <w:b w:val="false"/>
          <w:i w:val="false"/>
          <w:color w:val="000000"/>
          <w:sz w:val="28"/>
        </w:rPr>
        <w:t>
      Аудитор/И.о. генерального директора</w:t>
      </w:r>
    </w:p>
    <w:p>
      <w:pPr>
        <w:spacing w:after="0"/>
        <w:ind w:left="0"/>
        <w:jc w:val="both"/>
      </w:pPr>
      <w:r>
        <w:rPr>
          <w:rFonts w:ascii="Times New Roman"/>
          <w:b w:val="false"/>
          <w:i w:val="false"/>
          <w:color w:val="000000"/>
          <w:sz w:val="28"/>
        </w:rPr>
        <w:t>
      ТОО "Эрнст энд Янг"</w:t>
      </w:r>
    </w:p>
    <w:p>
      <w:pPr>
        <w:spacing w:after="0"/>
        <w:ind w:left="0"/>
        <w:jc w:val="both"/>
      </w:pPr>
      <w:r>
        <w:rPr>
          <w:rFonts w:ascii="Times New Roman"/>
          <w:b w:val="false"/>
          <w:i w:val="false"/>
          <w:color w:val="000000"/>
          <w:sz w:val="28"/>
        </w:rPr>
        <w:t>
      Государственная лицензия на занятие           Квалификационное</w:t>
      </w:r>
    </w:p>
    <w:p>
      <w:pPr>
        <w:spacing w:after="0"/>
        <w:ind w:left="0"/>
        <w:jc w:val="both"/>
      </w:pPr>
      <w:r>
        <w:rPr>
          <w:rFonts w:ascii="Times New Roman"/>
          <w:b w:val="false"/>
          <w:i w:val="false"/>
          <w:color w:val="000000"/>
          <w:sz w:val="28"/>
        </w:rPr>
        <w:t>
      аудиторской деятельностью на территории       свидетельство аудитора</w:t>
      </w:r>
    </w:p>
    <w:p>
      <w:pPr>
        <w:spacing w:after="0"/>
        <w:ind w:left="0"/>
        <w:jc w:val="both"/>
      </w:pPr>
      <w:r>
        <w:rPr>
          <w:rFonts w:ascii="Times New Roman"/>
          <w:b w:val="false"/>
          <w:i w:val="false"/>
          <w:color w:val="000000"/>
          <w:sz w:val="28"/>
        </w:rPr>
        <w:t>
      Республики Казахстан: серия МФЮ - 2,          № 0000137</w:t>
      </w:r>
    </w:p>
    <w:p>
      <w:pPr>
        <w:spacing w:after="0"/>
        <w:ind w:left="0"/>
        <w:jc w:val="both"/>
      </w:pPr>
      <w:r>
        <w:rPr>
          <w:rFonts w:ascii="Times New Roman"/>
          <w:b w:val="false"/>
          <w:i w:val="false"/>
          <w:color w:val="000000"/>
          <w:sz w:val="28"/>
        </w:rPr>
        <w:t>
      № 0000003, выданная Министерством             от 21 октября 1994 года</w:t>
      </w:r>
    </w:p>
    <w:p>
      <w:pPr>
        <w:spacing w:after="0"/>
        <w:ind w:left="0"/>
        <w:jc w:val="both"/>
      </w:pPr>
      <w:r>
        <w:rPr>
          <w:rFonts w:ascii="Times New Roman"/>
          <w:b w:val="false"/>
          <w:i w:val="false"/>
          <w:color w:val="000000"/>
          <w:sz w:val="28"/>
        </w:rPr>
        <w:t>
      финансов Республики Казахстан</w:t>
      </w:r>
    </w:p>
    <w:p>
      <w:pPr>
        <w:spacing w:after="0"/>
        <w:ind w:left="0"/>
        <w:jc w:val="both"/>
      </w:pPr>
      <w:r>
        <w:rPr>
          <w:rFonts w:ascii="Times New Roman"/>
          <w:b w:val="false"/>
          <w:i w:val="false"/>
          <w:color w:val="000000"/>
          <w:sz w:val="28"/>
        </w:rPr>
        <w:t>
      от 15 июля 2005 года</w:t>
      </w:r>
    </w:p>
    <w:p>
      <w:pPr>
        <w:spacing w:after="0"/>
        <w:ind w:left="0"/>
        <w:jc w:val="both"/>
      </w:pPr>
      <w:r>
        <w:rPr>
          <w:rFonts w:ascii="Times New Roman"/>
          <w:b w:val="false"/>
          <w:i w:val="false"/>
          <w:color w:val="000000"/>
          <w:sz w:val="28"/>
        </w:rPr>
        <w:t>
      21 июня 2010 года</w:t>
      </w:r>
    </w:p>
    <w:bookmarkStart w:name="z25" w:id="19"/>
    <w:p>
      <w:pPr>
        <w:spacing w:after="0"/>
        <w:ind w:left="0"/>
        <w:jc w:val="left"/>
      </w:pPr>
      <w:r>
        <w:rPr>
          <w:rFonts w:ascii="Times New Roman"/>
          <w:b/>
          <w:i w:val="false"/>
          <w:color w:val="000000"/>
        </w:rPr>
        <w:t xml:space="preserve">  КОНСОЛИДИРОВАННЫЙ БУХГАЛТЕРСКИЙ БАЛАНС</w:t>
      </w:r>
    </w:p>
    <w:bookmarkEnd w:id="19"/>
    <w:p>
      <w:pPr>
        <w:spacing w:after="0"/>
        <w:ind w:left="0"/>
        <w:jc w:val="both"/>
      </w:pPr>
      <w:r>
        <w:rPr>
          <w:rFonts w:ascii="Times New Roman"/>
          <w:b w:val="false"/>
          <w:i w:val="false"/>
          <w:color w:val="000000"/>
          <w:sz w:val="28"/>
        </w:rPr>
        <w:t>
      По состоянию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012"/>
        <w:gridCol w:w="3545"/>
        <w:gridCol w:w="3182"/>
        <w:gridCol w:w="3183"/>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года Пересчитано*</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3.773.002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3.146.349</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330.268</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125.113</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совместные предприятия и ассоциированные компании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1.094.052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656.099</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591.706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1.153.059</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203.195</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421.849</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142.507</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по отсроченному налогу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217.715</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130.385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банковские депозиты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206.671</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69.454</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7.293.505</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4.605.826</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запасы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262.967</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182.127</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к возмещению</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78.776</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62.939</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по подоходному налогу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дебиторская задолженность</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158.326</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223.039</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347.755</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23.383</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198.722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142.296</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банковские депозиты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929.754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584.326</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530.904</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активы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225.178</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76.414</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1.311.082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1.453.891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630.302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3.648.243</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2.782.494</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1.841.920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классифицированные как</w:t>
            </w:r>
          </w:p>
          <w:p>
            <w:pPr>
              <w:spacing w:after="20"/>
              <w:ind w:left="20"/>
              <w:jc w:val="both"/>
            </w:pPr>
            <w:r>
              <w:rPr>
                <w:rFonts w:ascii="Times New Roman"/>
                <w:b w:val="false"/>
                <w:i w:val="false"/>
                <w:color w:val="000000"/>
                <w:sz w:val="20"/>
              </w:rPr>
              <w:t>
предназначенные для продажи и передачи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119.826</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11.061.574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7.388.425</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5.521.657</w:t>
            </w:r>
          </w:p>
        </w:tc>
      </w:tr>
    </w:tbl>
    <w:p>
      <w:pPr>
        <w:spacing w:after="0"/>
        <w:ind w:left="0"/>
        <w:jc w:val="left"/>
      </w:pP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По состоянию на 31 декабря</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028"/>
        <w:gridCol w:w="3598"/>
        <w:gridCol w:w="3230"/>
        <w:gridCol w:w="3230"/>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года</w:t>
            </w:r>
          </w:p>
          <w:p>
            <w:pPr>
              <w:spacing w:after="20"/>
              <w:ind w:left="20"/>
              <w:jc w:val="both"/>
            </w:pPr>
            <w:r>
              <w:rPr>
                <w:rFonts w:ascii="Times New Roman"/>
                <w:b w:val="false"/>
                <w:i w:val="false"/>
                <w:color w:val="000000"/>
                <w:sz w:val="20"/>
              </w:rPr>
              <w:t>
Пересчитано*</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И ОБЯЗАТЕЛЬСТВА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относящийся к акционеру</w:t>
            </w:r>
          </w:p>
          <w:p>
            <w:pPr>
              <w:spacing w:after="20"/>
              <w:ind w:left="20"/>
              <w:jc w:val="both"/>
            </w:pPr>
            <w:r>
              <w:rPr>
                <w:rFonts w:ascii="Times New Roman"/>
                <w:b w:val="false"/>
                <w:i w:val="false"/>
                <w:color w:val="000000"/>
                <w:sz w:val="20"/>
              </w:rPr>
              <w:t>
материнской компании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3.748.299</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3.458.923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 инвестиций,имеющихся</w:t>
            </w:r>
          </w:p>
          <w:p>
            <w:pPr>
              <w:spacing w:after="20"/>
              <w:ind w:left="20"/>
              <w:jc w:val="both"/>
            </w:pPr>
            <w:r>
              <w:rPr>
                <w:rFonts w:ascii="Times New Roman"/>
                <w:b w:val="false"/>
                <w:i w:val="false"/>
                <w:color w:val="000000"/>
                <w:sz w:val="20"/>
              </w:rPr>
              <w:t>
в наличии для продажи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пересчету валют</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капитальные резервы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184.558</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2.796.624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4.142.084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3.929.719</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2.771.399</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603.951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565.985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455.379</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4.746.035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4.495.704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3.226.778</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2.234.872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1.420.054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667.121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Правительства Республики Казахстан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финансовой аренде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51.387</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62.858</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отсроченному налогу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260.073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127.099</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192565</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вознаграждениям</w:t>
            </w:r>
          </w:p>
          <w:p>
            <w:pPr>
              <w:spacing w:after="20"/>
              <w:ind w:left="20"/>
              <w:jc w:val="both"/>
            </w:pPr>
            <w:r>
              <w:rPr>
                <w:rFonts w:ascii="Times New Roman"/>
                <w:b w:val="false"/>
                <w:i w:val="false"/>
                <w:color w:val="000000"/>
                <w:sz w:val="20"/>
              </w:rPr>
              <w:t>
работникам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26.396</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213.362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138.725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295.815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3.655.821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2.026.304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1.024.820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1.093.691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732.439</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Правительства Республики Казахстан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593.599</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финансовой аренде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79.637</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41.196</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вознаграждениям</w:t>
            </w:r>
          </w:p>
          <w:p>
            <w:pPr>
              <w:spacing w:after="20"/>
              <w:ind w:left="20"/>
              <w:jc w:val="both"/>
            </w:pPr>
            <w:r>
              <w:rPr>
                <w:rFonts w:ascii="Times New Roman"/>
                <w:b w:val="false"/>
                <w:i w:val="false"/>
                <w:color w:val="000000"/>
                <w:sz w:val="20"/>
              </w:rPr>
              <w:t>
работникам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 к уплате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64.576</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кредиторская задолженность</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208.577</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215.722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352.607</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215.261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166.009</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2.633.303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866.417</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1.261.670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активами,</w:t>
            </w:r>
          </w:p>
          <w:p>
            <w:pPr>
              <w:spacing w:after="20"/>
              <w:ind w:left="20"/>
              <w:jc w:val="both"/>
            </w:pPr>
            <w:r>
              <w:rPr>
                <w:rFonts w:ascii="Times New Roman"/>
                <w:b w:val="false"/>
                <w:i w:val="false"/>
                <w:color w:val="000000"/>
                <w:sz w:val="20"/>
              </w:rPr>
              <w:t>
классифицированными как предназначенные</w:t>
            </w:r>
          </w:p>
          <w:p>
            <w:pPr>
              <w:spacing w:after="20"/>
              <w:ind w:left="20"/>
              <w:jc w:val="both"/>
            </w:pPr>
            <w:r>
              <w:rPr>
                <w:rFonts w:ascii="Times New Roman"/>
                <w:b w:val="false"/>
                <w:i w:val="false"/>
                <w:color w:val="000000"/>
                <w:sz w:val="20"/>
              </w:rPr>
              <w:t>
для продажи и передачи Акционеру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6.315.539</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2.892.721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2.294.879</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КАПИТАЛА И ОБЯЗАТЕЛЬСТВ</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11.061.574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7.388.425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5.521.657</w:t>
            </w:r>
          </w:p>
        </w:tc>
      </w:tr>
    </w:tbl>
    <w:p>
      <w:pPr>
        <w:spacing w:after="0"/>
        <w:ind w:left="0"/>
        <w:jc w:val="left"/>
      </w:pP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xml:space="preserve">
      </w:t>
      </w:r>
      <w:r>
        <w:rPr>
          <w:rFonts w:ascii="Times New Roman"/>
          <w:b w:val="false"/>
          <w:i/>
          <w:color w:val="000000"/>
          <w:sz w:val="28"/>
        </w:rPr>
        <w:t>* Некоторые цифры, приведенные здесь не соответствуют цифрам в консолидированной финансовой отчетности за 2008 год и отражают внесенные корректировки, детализированные в Примечании 3.</w:t>
      </w:r>
    </w:p>
    <w:bookmarkEnd w:id="21"/>
    <w:p>
      <w:pPr>
        <w:spacing w:after="0"/>
        <w:ind w:left="0"/>
        <w:jc w:val="both"/>
      </w:pPr>
      <w:r>
        <w:rPr>
          <w:rFonts w:ascii="Times New Roman"/>
          <w:b w:val="false"/>
          <w:i w:val="false"/>
          <w:color w:val="000000"/>
          <w:sz w:val="28"/>
        </w:rPr>
        <w:t>
      Управляющий директор - Член Правления ___________________________</w:t>
      </w:r>
    </w:p>
    <w:p>
      <w:pPr>
        <w:spacing w:after="0"/>
        <w:ind w:left="0"/>
        <w:jc w:val="both"/>
      </w:pPr>
      <w:r>
        <w:rPr>
          <w:rFonts w:ascii="Times New Roman"/>
          <w:b w:val="false"/>
          <w:i w:val="false"/>
          <w:color w:val="000000"/>
          <w:sz w:val="28"/>
        </w:rPr>
        <w:t>
                                                  Кайрат Айтекенов</w:t>
      </w:r>
    </w:p>
    <w:p>
      <w:pPr>
        <w:spacing w:after="0"/>
        <w:ind w:left="0"/>
        <w:jc w:val="both"/>
      </w:pPr>
      <w:r>
        <w:rPr>
          <w:rFonts w:ascii="Times New Roman"/>
          <w:b w:val="false"/>
          <w:i w:val="false"/>
          <w:color w:val="000000"/>
          <w:sz w:val="28"/>
        </w:rPr>
        <w:t>
      Главный бухгалтер ___________________________</w:t>
      </w:r>
    </w:p>
    <w:p>
      <w:pPr>
        <w:spacing w:after="0"/>
        <w:ind w:left="0"/>
        <w:jc w:val="both"/>
      </w:pPr>
      <w:r>
        <w:rPr>
          <w:rFonts w:ascii="Times New Roman"/>
          <w:b w:val="false"/>
          <w:i w:val="false"/>
          <w:color w:val="000000"/>
          <w:sz w:val="28"/>
        </w:rPr>
        <w:t>
                                Алмаз Абдрахманова</w:t>
      </w:r>
    </w:p>
    <w:bookmarkStart w:name="z28" w:id="22"/>
    <w:p>
      <w:pPr>
        <w:spacing w:after="0"/>
        <w:ind w:left="0"/>
        <w:jc w:val="left"/>
      </w:pPr>
      <w:r>
        <w:rPr>
          <w:rFonts w:ascii="Times New Roman"/>
          <w:b/>
          <w:i w:val="false"/>
          <w:color w:val="000000"/>
        </w:rPr>
        <w:t xml:space="preserve">  КОНСОЛИДИРОВАННЫЙ ОТЧЕТ О СОВОКУПНОМ ДОХОДЕ</w:t>
      </w:r>
    </w:p>
    <w:bookmarkEnd w:id="22"/>
    <w:p>
      <w:pPr>
        <w:spacing w:after="0"/>
        <w:ind w:left="0"/>
        <w:jc w:val="both"/>
      </w:pPr>
      <w:r>
        <w:rPr>
          <w:rFonts w:ascii="Times New Roman"/>
          <w:b w:val="false"/>
          <w:i w:val="false"/>
          <w:color w:val="000000"/>
          <w:sz w:val="28"/>
        </w:rPr>
        <w:t>
      За годы, закончившиеся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1218"/>
        <w:gridCol w:w="4409"/>
        <w:gridCol w:w="4409"/>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2.911.833</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2.874.187</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субсидии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15.796</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2.927.629</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2.886.458</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w:t>
            </w:r>
          </w:p>
          <w:p>
            <w:pPr>
              <w:spacing w:after="20"/>
              <w:ind w:left="20"/>
              <w:jc w:val="both"/>
            </w:pPr>
            <w:r>
              <w:rPr>
                <w:rFonts w:ascii="Times New Roman"/>
                <w:b w:val="false"/>
                <w:i w:val="false"/>
                <w:color w:val="000000"/>
                <w:sz w:val="20"/>
              </w:rPr>
              <w:t>
оказанных услуг</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(1.925.732)</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(1.945.987)</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1.001.897</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940.471</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(312.367)</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(265.023)</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транспортировке и реализации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(180.648)</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(155.474)</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выбытия дочерних организаций</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 гудвил при приобретении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163.919</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 (Убыток) от выбытия основных</w:t>
            </w:r>
          </w:p>
          <w:p>
            <w:pPr>
              <w:spacing w:after="20"/>
              <w:ind w:left="20"/>
              <w:jc w:val="both"/>
            </w:pPr>
            <w:r>
              <w:rPr>
                <w:rFonts w:ascii="Times New Roman"/>
                <w:b w:val="false"/>
                <w:i w:val="false"/>
                <w:color w:val="000000"/>
                <w:sz w:val="20"/>
              </w:rPr>
              <w:t>
средств, нетто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(1.032.760)</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(89.989)</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операционный доход</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33.619</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18.786</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операционный убыток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(238.337)</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 Прибыль от операционной</w:t>
            </w:r>
          </w:p>
          <w:p>
            <w:pPr>
              <w:spacing w:after="20"/>
              <w:ind w:left="20"/>
              <w:jc w:val="both"/>
            </w:pPr>
            <w:r>
              <w:rPr>
                <w:rFonts w:ascii="Times New Roman"/>
                <w:b w:val="false"/>
                <w:i w:val="false"/>
                <w:color w:val="000000"/>
                <w:sz w:val="20"/>
              </w:rPr>
              <w:t>
деятельности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(544.143)</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435.599</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(169.668)</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(131.454)</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93.936</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126.278</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доходах ассоциированных компаний</w:t>
            </w:r>
          </w:p>
          <w:p>
            <w:pPr>
              <w:spacing w:after="20"/>
              <w:ind w:left="20"/>
              <w:jc w:val="both"/>
            </w:pPr>
            <w:r>
              <w:rPr>
                <w:rFonts w:ascii="Times New Roman"/>
                <w:b w:val="false"/>
                <w:i w:val="false"/>
                <w:color w:val="000000"/>
                <w:sz w:val="20"/>
              </w:rPr>
              <w:t>
и совместных предприятий</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278.838</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266.669</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курсовая разница, нетто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(15.227)</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 Прибыль до учета подоходного</w:t>
            </w:r>
          </w:p>
          <w:p>
            <w:pPr>
              <w:spacing w:after="20"/>
              <w:ind w:left="20"/>
              <w:jc w:val="both"/>
            </w:pPr>
            <w:r>
              <w:rPr>
                <w:rFonts w:ascii="Times New Roman"/>
                <w:b w:val="false"/>
                <w:i w:val="false"/>
                <w:color w:val="000000"/>
                <w:sz w:val="20"/>
              </w:rPr>
              <w:t>
налога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(353.621)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681.865</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(265.723)</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(195.555)</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 Прибыль за год от</w:t>
            </w:r>
          </w:p>
          <w:p>
            <w:pPr>
              <w:spacing w:after="20"/>
              <w:ind w:left="20"/>
              <w:jc w:val="both"/>
            </w:pPr>
            <w:r>
              <w:rPr>
                <w:rFonts w:ascii="Times New Roman"/>
                <w:b w:val="false"/>
                <w:i w:val="false"/>
                <w:color w:val="000000"/>
                <w:sz w:val="20"/>
              </w:rPr>
              <w:t>
продолжающейся деятельности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(619.344)</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486.310</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прекращенных операций</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 Прибыль за год</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(624.611)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476.412</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Приходящаяся 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Акционера материнской компании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(564.290)</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367.736</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Долю меньшинства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108.676</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(624.611)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476.412</w:t>
            </w:r>
          </w:p>
        </w:tc>
      </w:tr>
    </w:tbl>
    <w:p>
      <w:pPr>
        <w:spacing w:after="0"/>
        <w:ind w:left="0"/>
        <w:jc w:val="left"/>
      </w:pP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За годы, закончившиеся 31 декабря</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730"/>
        <w:gridCol w:w="4840"/>
        <w:gridCol w:w="4094"/>
      </w:tblGrid>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(убыток)/доход,</w:t>
            </w:r>
          </w:p>
          <w:p>
            <w:pPr>
              <w:spacing w:after="20"/>
              <w:ind w:left="20"/>
              <w:jc w:val="both"/>
            </w:pPr>
            <w:r>
              <w:rPr>
                <w:rFonts w:ascii="Times New Roman"/>
                <w:b w:val="false"/>
                <w:i w:val="false"/>
                <w:color w:val="000000"/>
                <w:sz w:val="20"/>
              </w:rPr>
              <w:t>
после налогообложения: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иностранных валют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227.434</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Нереализованная прибыль/(убыток) от</w:t>
            </w:r>
          </w:p>
          <w:p>
            <w:pPr>
              <w:spacing w:after="20"/>
              <w:ind w:left="20"/>
              <w:jc w:val="both"/>
            </w:pPr>
            <w:r>
              <w:rPr>
                <w:rFonts w:ascii="Times New Roman"/>
                <w:b w:val="false"/>
                <w:i w:val="false"/>
                <w:color w:val="000000"/>
                <w:sz w:val="20"/>
              </w:rPr>
              <w:t>
переоценки финансовых активов, имеющихся</w:t>
            </w:r>
          </w:p>
          <w:p>
            <w:pPr>
              <w:spacing w:after="20"/>
              <w:ind w:left="20"/>
              <w:jc w:val="both"/>
            </w:pPr>
            <w:r>
              <w:rPr>
                <w:rFonts w:ascii="Times New Roman"/>
                <w:b w:val="false"/>
                <w:i w:val="false"/>
                <w:color w:val="000000"/>
                <w:sz w:val="20"/>
              </w:rPr>
              <w:t>
в наличии для продажи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реализованный доход по финансовым</w:t>
            </w:r>
          </w:p>
          <w:p>
            <w:pPr>
              <w:spacing w:after="20"/>
              <w:ind w:left="20"/>
              <w:jc w:val="both"/>
            </w:pPr>
            <w:r>
              <w:rPr>
                <w:rFonts w:ascii="Times New Roman"/>
                <w:b w:val="false"/>
                <w:i w:val="false"/>
                <w:color w:val="000000"/>
                <w:sz w:val="20"/>
              </w:rPr>
              <w:t>
активам, имеющимся в наличии для продажи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Реклассификации из состава прочего</w:t>
            </w:r>
          </w:p>
          <w:p>
            <w:pPr>
              <w:spacing w:after="20"/>
              <w:ind w:left="20"/>
              <w:jc w:val="both"/>
            </w:pPr>
            <w:r>
              <w:rPr>
                <w:rFonts w:ascii="Times New Roman"/>
                <w:b w:val="false"/>
                <w:i w:val="false"/>
                <w:color w:val="000000"/>
                <w:sz w:val="20"/>
              </w:rPr>
              <w:t>
совокупного дохода в прочие</w:t>
            </w:r>
          </w:p>
          <w:p>
            <w:pPr>
              <w:spacing w:after="20"/>
              <w:ind w:left="20"/>
              <w:jc w:val="both"/>
            </w:pPr>
            <w:r>
              <w:rPr>
                <w:rFonts w:ascii="Times New Roman"/>
                <w:b w:val="false"/>
                <w:i w:val="false"/>
                <w:color w:val="000000"/>
                <w:sz w:val="20"/>
              </w:rPr>
              <w:t>
прибыли/(убытки) по обесценению</w:t>
            </w:r>
          </w:p>
          <w:p>
            <w:pPr>
              <w:spacing w:after="20"/>
              <w:ind w:left="20"/>
              <w:jc w:val="both"/>
            </w:pPr>
            <w:r>
              <w:rPr>
                <w:rFonts w:ascii="Times New Roman"/>
                <w:b w:val="false"/>
                <w:i w:val="false"/>
                <w:color w:val="000000"/>
                <w:sz w:val="20"/>
              </w:rPr>
              <w:t>
финансовых активов, имеющихся в наличии</w:t>
            </w:r>
          </w:p>
          <w:p>
            <w:pPr>
              <w:spacing w:after="20"/>
              <w:ind w:left="20"/>
              <w:jc w:val="both"/>
            </w:pPr>
            <w:r>
              <w:rPr>
                <w:rFonts w:ascii="Times New Roman"/>
                <w:b w:val="false"/>
                <w:i w:val="false"/>
                <w:color w:val="000000"/>
                <w:sz w:val="20"/>
              </w:rPr>
              <w:t>
для продажи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Прибыли/(убытки) от инструментов</w:t>
            </w:r>
          </w:p>
          <w:p>
            <w:pPr>
              <w:spacing w:after="20"/>
              <w:ind w:left="20"/>
              <w:jc w:val="both"/>
            </w:pPr>
            <w:r>
              <w:rPr>
                <w:rFonts w:ascii="Times New Roman"/>
                <w:b w:val="false"/>
                <w:i w:val="false"/>
                <w:color w:val="000000"/>
                <w:sz w:val="20"/>
              </w:rPr>
              <w:t>
хеджирования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совокупного (убытка)/дохода</w:t>
            </w:r>
          </w:p>
          <w:p>
            <w:pPr>
              <w:spacing w:after="20"/>
              <w:ind w:left="20"/>
              <w:jc w:val="both"/>
            </w:pPr>
            <w:r>
              <w:rPr>
                <w:rFonts w:ascii="Times New Roman"/>
                <w:b w:val="false"/>
                <w:i w:val="false"/>
                <w:color w:val="000000"/>
                <w:sz w:val="20"/>
              </w:rPr>
              <w:t>
за год, за вычетом налогообложения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(374.829)</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471.981</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Приходящийся на: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Акционера материнской компании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(328.918)</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363.221</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Долю меньшинства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108.760</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(374.829)</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471.981</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(Убыток)/Прибыль на акцию:</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и разводненная доля</w:t>
            </w:r>
          </w:p>
          <w:p>
            <w:pPr>
              <w:spacing w:after="20"/>
              <w:ind w:left="20"/>
              <w:jc w:val="both"/>
            </w:pPr>
            <w:r>
              <w:rPr>
                <w:rFonts w:ascii="Times New Roman"/>
                <w:b w:val="false"/>
                <w:i w:val="false"/>
                <w:color w:val="000000"/>
                <w:sz w:val="20"/>
              </w:rPr>
              <w:t>
(убытка)/прибыли за период, относящегося</w:t>
            </w:r>
          </w:p>
          <w:p>
            <w:pPr>
              <w:spacing w:after="20"/>
              <w:ind w:left="20"/>
              <w:jc w:val="both"/>
            </w:pPr>
            <w:r>
              <w:rPr>
                <w:rFonts w:ascii="Times New Roman"/>
                <w:b w:val="false"/>
                <w:i w:val="false"/>
                <w:color w:val="000000"/>
                <w:sz w:val="20"/>
              </w:rPr>
              <w:t>
к акционеру материнской компании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(Убыток)/Прибыль на акцию от</w:t>
            </w:r>
          </w:p>
          <w:p>
            <w:pPr>
              <w:spacing w:after="20"/>
              <w:ind w:left="20"/>
              <w:jc w:val="both"/>
            </w:pPr>
            <w:r>
              <w:rPr>
                <w:rFonts w:ascii="Times New Roman"/>
                <w:b w:val="false"/>
                <w:i w:val="false"/>
                <w:color w:val="000000"/>
                <w:sz w:val="20"/>
              </w:rPr>
              <w:t>
продолжающейся деятельности: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и разводненная доля</w:t>
            </w:r>
          </w:p>
          <w:p>
            <w:pPr>
              <w:spacing w:after="20"/>
              <w:ind w:left="20"/>
              <w:jc w:val="both"/>
            </w:pPr>
            <w:r>
              <w:rPr>
                <w:rFonts w:ascii="Times New Roman"/>
                <w:b w:val="false"/>
                <w:i w:val="false"/>
                <w:color w:val="000000"/>
                <w:sz w:val="20"/>
              </w:rPr>
              <w:t>
(убытка)/прибыли от продолжающейся</w:t>
            </w:r>
          </w:p>
          <w:p>
            <w:pPr>
              <w:spacing w:after="20"/>
              <w:ind w:left="20"/>
              <w:jc w:val="both"/>
            </w:pPr>
            <w:r>
              <w:rPr>
                <w:rFonts w:ascii="Times New Roman"/>
                <w:b w:val="false"/>
                <w:i w:val="false"/>
                <w:color w:val="000000"/>
                <w:sz w:val="20"/>
              </w:rPr>
              <w:t>
деятельности, относящейся к акционеру</w:t>
            </w:r>
          </w:p>
          <w:p>
            <w:pPr>
              <w:spacing w:after="20"/>
              <w:ind w:left="20"/>
              <w:jc w:val="both"/>
            </w:pPr>
            <w:r>
              <w:rPr>
                <w:rFonts w:ascii="Times New Roman"/>
                <w:b w:val="false"/>
                <w:i w:val="false"/>
                <w:color w:val="000000"/>
                <w:sz w:val="20"/>
              </w:rPr>
              <w:t>
материнской компании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bl>
    <w:p>
      <w:pPr>
        <w:spacing w:after="0"/>
        <w:ind w:left="0"/>
        <w:jc w:val="left"/>
      </w:pP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w:t>
      </w:r>
      <w:r>
        <w:rPr>
          <w:rFonts w:ascii="Times New Roman"/>
          <w:b w:val="false"/>
          <w:i/>
          <w:color w:val="000000"/>
          <w:sz w:val="28"/>
        </w:rPr>
        <w:t>* Некоторые цифры, приведенные здесь не соответствуют цифрам в консолидированной финансовой отчетности за 2008 год и отражают внесенные корректировки, детализированные в Примечании 3.</w:t>
      </w:r>
    </w:p>
    <w:bookmarkEnd w:id="24"/>
    <w:p>
      <w:pPr>
        <w:spacing w:after="0"/>
        <w:ind w:left="0"/>
        <w:jc w:val="both"/>
      </w:pPr>
      <w:r>
        <w:rPr>
          <w:rFonts w:ascii="Times New Roman"/>
          <w:b w:val="false"/>
          <w:i w:val="false"/>
          <w:color w:val="000000"/>
          <w:sz w:val="28"/>
        </w:rPr>
        <w:t>
      Управляющий директор - Член Правления ___________________________</w:t>
      </w:r>
    </w:p>
    <w:p>
      <w:pPr>
        <w:spacing w:after="0"/>
        <w:ind w:left="0"/>
        <w:jc w:val="both"/>
      </w:pPr>
      <w:r>
        <w:rPr>
          <w:rFonts w:ascii="Times New Roman"/>
          <w:b w:val="false"/>
          <w:i w:val="false"/>
          <w:color w:val="000000"/>
          <w:sz w:val="28"/>
        </w:rPr>
        <w:t>
                                                  Кайрат Айтекенов</w:t>
      </w:r>
    </w:p>
    <w:p>
      <w:pPr>
        <w:spacing w:after="0"/>
        <w:ind w:left="0"/>
        <w:jc w:val="both"/>
      </w:pPr>
      <w:r>
        <w:rPr>
          <w:rFonts w:ascii="Times New Roman"/>
          <w:b w:val="false"/>
          <w:i w:val="false"/>
          <w:color w:val="000000"/>
          <w:sz w:val="28"/>
        </w:rPr>
        <w:t>
      Главный бухгалтер ___________________________</w:t>
      </w:r>
    </w:p>
    <w:p>
      <w:pPr>
        <w:spacing w:after="0"/>
        <w:ind w:left="0"/>
        <w:jc w:val="both"/>
      </w:pPr>
      <w:r>
        <w:rPr>
          <w:rFonts w:ascii="Times New Roman"/>
          <w:b w:val="false"/>
          <w:i w:val="false"/>
          <w:color w:val="000000"/>
          <w:sz w:val="28"/>
        </w:rPr>
        <w:t>
                                Алмаз Абдрахманова</w:t>
      </w:r>
    </w:p>
    <w:bookmarkStart w:name="z31" w:id="25"/>
    <w:p>
      <w:pPr>
        <w:spacing w:after="0"/>
        <w:ind w:left="0"/>
        <w:jc w:val="left"/>
      </w:pPr>
      <w:r>
        <w:rPr>
          <w:rFonts w:ascii="Times New Roman"/>
          <w:b/>
          <w:i w:val="false"/>
          <w:color w:val="000000"/>
        </w:rPr>
        <w:t xml:space="preserve">  КОНСОЛИДИРОВАННЫЙ ОТЧЕТ ОБ ИЗМЕНЕНИЯХ В КАПИТАЛЕ</w:t>
      </w:r>
    </w:p>
    <w:bookmarkEnd w:id="25"/>
    <w:p>
      <w:pPr>
        <w:spacing w:after="0"/>
        <w:ind w:left="0"/>
        <w:jc w:val="both"/>
      </w:pPr>
      <w:r>
        <w:rPr>
          <w:rFonts w:ascii="Times New Roman"/>
          <w:b w:val="false"/>
          <w:i w:val="false"/>
          <w:color w:val="000000"/>
          <w:sz w:val="28"/>
        </w:rPr>
        <w:t>
      За годы, закончившиеся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443"/>
        <w:gridCol w:w="1393"/>
        <w:gridCol w:w="1209"/>
        <w:gridCol w:w="1209"/>
        <w:gridCol w:w="1050"/>
        <w:gridCol w:w="1604"/>
        <w:gridCol w:w="1393"/>
        <w:gridCol w:w="1210"/>
        <w:gridCol w:w="139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Приходится на акционера материнской компании</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капитал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оценки</w:t>
            </w:r>
          </w:p>
          <w:p>
            <w:pPr>
              <w:spacing w:after="20"/>
              <w:ind w:left="20"/>
              <w:jc w:val="both"/>
            </w:pPr>
            <w:r>
              <w:rPr>
                <w:rFonts w:ascii="Times New Roman"/>
                <w:b w:val="false"/>
                <w:i w:val="false"/>
                <w:color w:val="000000"/>
                <w:sz w:val="20"/>
              </w:rPr>
              <w:t>
инвес-</w:t>
            </w:r>
          </w:p>
          <w:p>
            <w:pPr>
              <w:spacing w:after="20"/>
              <w:ind w:left="20"/>
              <w:jc w:val="both"/>
            </w:pPr>
            <w:r>
              <w:rPr>
                <w:rFonts w:ascii="Times New Roman"/>
                <w:b w:val="false"/>
                <w:i w:val="false"/>
                <w:color w:val="000000"/>
                <w:sz w:val="20"/>
              </w:rPr>
              <w:t>
тиции,</w:t>
            </w:r>
          </w:p>
          <w:p>
            <w:pPr>
              <w:spacing w:after="20"/>
              <w:ind w:left="20"/>
              <w:jc w:val="both"/>
            </w:pPr>
            <w:r>
              <w:rPr>
                <w:rFonts w:ascii="Times New Roman"/>
                <w:b w:val="false"/>
                <w:i w:val="false"/>
                <w:color w:val="000000"/>
                <w:sz w:val="20"/>
              </w:rPr>
              <w:t>
имею-</w:t>
            </w:r>
          </w:p>
          <w:p>
            <w:pPr>
              <w:spacing w:after="20"/>
              <w:ind w:left="20"/>
              <w:jc w:val="both"/>
            </w:pPr>
            <w:r>
              <w:rPr>
                <w:rFonts w:ascii="Times New Roman"/>
                <w:b w:val="false"/>
                <w:i w:val="false"/>
                <w:color w:val="000000"/>
                <w:sz w:val="20"/>
              </w:rPr>
              <w:t>
щихся в</w:t>
            </w:r>
          </w:p>
          <w:p>
            <w:pPr>
              <w:spacing w:after="20"/>
              <w:ind w:left="20"/>
              <w:jc w:val="both"/>
            </w:pPr>
            <w:r>
              <w:rPr>
                <w:rFonts w:ascii="Times New Roman"/>
                <w:b w:val="false"/>
                <w:i w:val="false"/>
                <w:color w:val="000000"/>
                <w:sz w:val="20"/>
              </w:rPr>
              <w:t>
наличии</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продажи</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оценки</w:t>
            </w:r>
          </w:p>
          <w:p>
            <w:pPr>
              <w:spacing w:after="20"/>
              <w:ind w:left="20"/>
              <w:jc w:val="both"/>
            </w:pPr>
            <w:r>
              <w:rPr>
                <w:rFonts w:ascii="Times New Roman"/>
                <w:b w:val="false"/>
                <w:i w:val="false"/>
                <w:color w:val="000000"/>
                <w:sz w:val="20"/>
              </w:rPr>
              <w:t>
иност-</w:t>
            </w:r>
          </w:p>
          <w:p>
            <w:pPr>
              <w:spacing w:after="20"/>
              <w:ind w:left="20"/>
              <w:jc w:val="both"/>
            </w:pPr>
            <w:r>
              <w:rPr>
                <w:rFonts w:ascii="Times New Roman"/>
                <w:b w:val="false"/>
                <w:i w:val="false"/>
                <w:color w:val="000000"/>
                <w:sz w:val="20"/>
              </w:rPr>
              <w:t>
ранной</w:t>
            </w:r>
          </w:p>
          <w:p>
            <w:pPr>
              <w:spacing w:after="20"/>
              <w:ind w:left="20"/>
              <w:jc w:val="both"/>
            </w:pPr>
            <w:r>
              <w:rPr>
                <w:rFonts w:ascii="Times New Roman"/>
                <w:b w:val="false"/>
                <w:i w:val="false"/>
                <w:color w:val="000000"/>
                <w:sz w:val="20"/>
              </w:rPr>
              <w:t>
валюты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чие</w:t>
            </w:r>
          </w:p>
          <w:p>
            <w:pPr>
              <w:spacing w:after="20"/>
              <w:ind w:left="20"/>
              <w:jc w:val="both"/>
            </w:pPr>
            <w:r>
              <w:rPr>
                <w:rFonts w:ascii="Times New Roman"/>
                <w:b w:val="false"/>
                <w:i w:val="false"/>
                <w:color w:val="000000"/>
                <w:sz w:val="20"/>
              </w:rPr>
              <w:t>
капи-</w:t>
            </w:r>
          </w:p>
          <w:p>
            <w:pPr>
              <w:spacing w:after="20"/>
              <w:ind w:left="20"/>
              <w:jc w:val="both"/>
            </w:pPr>
            <w:r>
              <w:rPr>
                <w:rFonts w:ascii="Times New Roman"/>
                <w:b w:val="false"/>
                <w:i w:val="false"/>
                <w:color w:val="000000"/>
                <w:sz w:val="20"/>
              </w:rPr>
              <w:t>
таль-</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ре-</w:t>
            </w:r>
          </w:p>
          <w:p>
            <w:pPr>
              <w:spacing w:after="20"/>
              <w:ind w:left="20"/>
              <w:jc w:val="both"/>
            </w:pPr>
            <w:r>
              <w:rPr>
                <w:rFonts w:ascii="Times New Roman"/>
                <w:b w:val="false"/>
                <w:i w:val="false"/>
                <w:color w:val="000000"/>
                <w:sz w:val="20"/>
              </w:rPr>
              <w:t>
зервы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w:t>
            </w:r>
          </w:p>
          <w:p>
            <w:pPr>
              <w:spacing w:after="20"/>
              <w:ind w:left="20"/>
              <w:jc w:val="both"/>
            </w:pPr>
            <w:r>
              <w:rPr>
                <w:rFonts w:ascii="Times New Roman"/>
                <w:b w:val="false"/>
                <w:i w:val="false"/>
                <w:color w:val="000000"/>
                <w:sz w:val="20"/>
              </w:rPr>
              <w:t>
преде-</w:t>
            </w:r>
          </w:p>
          <w:p>
            <w:pPr>
              <w:spacing w:after="20"/>
              <w:ind w:left="20"/>
              <w:jc w:val="both"/>
            </w:pPr>
            <w:r>
              <w:rPr>
                <w:rFonts w:ascii="Times New Roman"/>
                <w:b w:val="false"/>
                <w:i w:val="false"/>
                <w:color w:val="000000"/>
                <w:sz w:val="20"/>
              </w:rPr>
              <w:t>
ленная</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быль</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p>
            <w:pPr>
              <w:spacing w:after="20"/>
              <w:ind w:left="20"/>
              <w:jc w:val="both"/>
            </w:pPr>
            <w:r>
              <w:rPr>
                <w:rFonts w:ascii="Times New Roman"/>
                <w:b w:val="false"/>
                <w:i w:val="false"/>
                <w:color w:val="000000"/>
                <w:sz w:val="20"/>
              </w:rPr>
              <w:t>
мень-</w:t>
            </w:r>
          </w:p>
          <w:p>
            <w:pPr>
              <w:spacing w:after="20"/>
              <w:ind w:left="20"/>
              <w:jc w:val="both"/>
            </w:pPr>
            <w:r>
              <w:rPr>
                <w:rFonts w:ascii="Times New Roman"/>
                <w:b w:val="false"/>
                <w:i w:val="false"/>
                <w:color w:val="000000"/>
                <w:sz w:val="20"/>
              </w:rPr>
              <w:t>
шинс-</w:t>
            </w:r>
          </w:p>
          <w:p>
            <w:pPr>
              <w:spacing w:after="20"/>
              <w:ind w:left="20"/>
              <w:jc w:val="both"/>
            </w:pPr>
            <w:r>
              <w:rPr>
                <w:rFonts w:ascii="Times New Roman"/>
                <w:b w:val="false"/>
                <w:i w:val="false"/>
                <w:color w:val="000000"/>
                <w:sz w:val="20"/>
              </w:rPr>
              <w:t>
тва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2007 года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2.796.624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2.771.399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455.379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3.226.778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за год</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367.736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363.221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471.981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акций</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(2.663.267)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795.630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795.630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выплаченные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выплат на</w:t>
            </w:r>
          </w:p>
          <w:p>
            <w:pPr>
              <w:spacing w:after="20"/>
              <w:ind w:left="20"/>
              <w:jc w:val="both"/>
            </w:pPr>
            <w:r>
              <w:rPr>
                <w:rFonts w:ascii="Times New Roman"/>
                <w:b w:val="false"/>
                <w:i w:val="false"/>
                <w:color w:val="000000"/>
                <w:sz w:val="20"/>
              </w:rPr>
              <w:t>
основе долевых</w:t>
            </w:r>
          </w:p>
          <w:p>
            <w:pPr>
              <w:spacing w:after="20"/>
              <w:ind w:left="20"/>
              <w:jc w:val="both"/>
            </w:pPr>
            <w:r>
              <w:rPr>
                <w:rFonts w:ascii="Times New Roman"/>
                <w:b w:val="false"/>
                <w:i w:val="false"/>
                <w:color w:val="000000"/>
                <w:sz w:val="20"/>
              </w:rPr>
              <w:t>
инструментов</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выплат на</w:t>
            </w:r>
          </w:p>
          <w:p>
            <w:pPr>
              <w:spacing w:after="20"/>
              <w:ind w:left="20"/>
              <w:jc w:val="both"/>
            </w:pPr>
            <w:r>
              <w:rPr>
                <w:rFonts w:ascii="Times New Roman"/>
                <w:b w:val="false"/>
                <w:i w:val="false"/>
                <w:color w:val="000000"/>
                <w:sz w:val="20"/>
              </w:rPr>
              <w:t>
основе долевых</w:t>
            </w:r>
          </w:p>
          <w:p>
            <w:pPr>
              <w:spacing w:after="20"/>
              <w:ind w:left="20"/>
              <w:jc w:val="both"/>
            </w:pPr>
            <w:r>
              <w:rPr>
                <w:rFonts w:ascii="Times New Roman"/>
                <w:b w:val="false"/>
                <w:i w:val="false"/>
                <w:color w:val="000000"/>
                <w:sz w:val="20"/>
              </w:rPr>
              <w:t>
инструментов</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w:t>
            </w:r>
          </w:p>
          <w:p>
            <w:pPr>
              <w:spacing w:after="20"/>
              <w:ind w:left="20"/>
              <w:jc w:val="both"/>
            </w:pPr>
            <w:r>
              <w:rPr>
                <w:rFonts w:ascii="Times New Roman"/>
                <w:b w:val="false"/>
                <w:i w:val="false"/>
                <w:color w:val="000000"/>
                <w:sz w:val="20"/>
              </w:rPr>
              <w:t>
Правительством,</w:t>
            </w:r>
          </w:p>
          <w:p>
            <w:pPr>
              <w:spacing w:after="20"/>
              <w:ind w:left="20"/>
              <w:jc w:val="both"/>
            </w:pPr>
            <w:r>
              <w:rPr>
                <w:rFonts w:ascii="Times New Roman"/>
                <w:b w:val="false"/>
                <w:i w:val="false"/>
                <w:color w:val="000000"/>
                <w:sz w:val="20"/>
              </w:rPr>
              <w:t>
выступающим в качестве</w:t>
            </w:r>
          </w:p>
          <w:p>
            <w:pPr>
              <w:spacing w:after="20"/>
              <w:ind w:left="20"/>
              <w:jc w:val="both"/>
            </w:pPr>
            <w:r>
              <w:rPr>
                <w:rFonts w:ascii="Times New Roman"/>
                <w:b w:val="false"/>
                <w:i w:val="false"/>
                <w:color w:val="000000"/>
                <w:sz w:val="20"/>
              </w:rPr>
              <w:t>
акционера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долей участия</w:t>
            </w:r>
          </w:p>
          <w:p>
            <w:pPr>
              <w:spacing w:after="20"/>
              <w:ind w:left="20"/>
              <w:jc w:val="both"/>
            </w:pPr>
            <w:r>
              <w:rPr>
                <w:rFonts w:ascii="Times New Roman"/>
                <w:b w:val="false"/>
                <w:i w:val="false"/>
                <w:color w:val="000000"/>
                <w:sz w:val="20"/>
              </w:rPr>
              <w:t>
в дочерних организациях</w:t>
            </w:r>
          </w:p>
          <w:p>
            <w:pPr>
              <w:spacing w:after="20"/>
              <w:ind w:left="20"/>
              <w:jc w:val="both"/>
            </w:pPr>
            <w:r>
              <w:rPr>
                <w:rFonts w:ascii="Times New Roman"/>
                <w:b w:val="false"/>
                <w:i w:val="false"/>
                <w:color w:val="000000"/>
                <w:sz w:val="20"/>
              </w:rPr>
              <w:t>
- приобретение доли</w:t>
            </w:r>
          </w:p>
          <w:p>
            <w:pPr>
              <w:spacing w:after="20"/>
              <w:ind w:left="20"/>
              <w:jc w:val="both"/>
            </w:pPr>
            <w:r>
              <w:rPr>
                <w:rFonts w:ascii="Times New Roman"/>
                <w:b w:val="false"/>
                <w:i w:val="false"/>
                <w:color w:val="000000"/>
                <w:sz w:val="20"/>
              </w:rPr>
              <w:t>
меньшинства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в</w:t>
            </w:r>
          </w:p>
          <w:p>
            <w:pPr>
              <w:spacing w:after="20"/>
              <w:ind w:left="20"/>
              <w:jc w:val="both"/>
            </w:pPr>
            <w:r>
              <w:rPr>
                <w:rFonts w:ascii="Times New Roman"/>
                <w:b w:val="false"/>
                <w:i w:val="false"/>
                <w:color w:val="000000"/>
                <w:sz w:val="20"/>
              </w:rPr>
              <w:t>
капитале ассоциированных</w:t>
            </w:r>
          </w:p>
          <w:p>
            <w:pPr>
              <w:spacing w:after="20"/>
              <w:ind w:left="20"/>
              <w:jc w:val="both"/>
            </w:pPr>
            <w:r>
              <w:rPr>
                <w:rFonts w:ascii="Times New Roman"/>
                <w:b w:val="false"/>
                <w:i w:val="false"/>
                <w:color w:val="000000"/>
                <w:sz w:val="20"/>
              </w:rPr>
              <w:t>
компаний</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долей участия</w:t>
            </w:r>
          </w:p>
          <w:p>
            <w:pPr>
              <w:spacing w:after="20"/>
              <w:ind w:left="20"/>
              <w:jc w:val="both"/>
            </w:pPr>
            <w:r>
              <w:rPr>
                <w:rFonts w:ascii="Times New Roman"/>
                <w:b w:val="false"/>
                <w:i w:val="false"/>
                <w:color w:val="000000"/>
                <w:sz w:val="20"/>
              </w:rPr>
              <w:t>
в дочерних организациях</w:t>
            </w:r>
          </w:p>
          <w:p>
            <w:pPr>
              <w:spacing w:after="20"/>
              <w:ind w:left="20"/>
              <w:jc w:val="both"/>
            </w:pPr>
            <w:r>
              <w:rPr>
                <w:rFonts w:ascii="Times New Roman"/>
                <w:b w:val="false"/>
                <w:i w:val="false"/>
                <w:color w:val="000000"/>
                <w:sz w:val="20"/>
              </w:rPr>
              <w:t>
- приобретение долей</w:t>
            </w:r>
          </w:p>
          <w:p>
            <w:pPr>
              <w:spacing w:after="20"/>
              <w:ind w:left="20"/>
              <w:jc w:val="both"/>
            </w:pPr>
            <w:r>
              <w:rPr>
                <w:rFonts w:ascii="Times New Roman"/>
                <w:b w:val="false"/>
                <w:i w:val="false"/>
                <w:color w:val="000000"/>
                <w:sz w:val="20"/>
              </w:rPr>
              <w:t>
миноритарными акционерами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долей участия</w:t>
            </w:r>
          </w:p>
          <w:p>
            <w:pPr>
              <w:spacing w:after="20"/>
              <w:ind w:left="20"/>
              <w:jc w:val="both"/>
            </w:pPr>
            <w:r>
              <w:rPr>
                <w:rFonts w:ascii="Times New Roman"/>
                <w:b w:val="false"/>
                <w:i w:val="false"/>
                <w:color w:val="000000"/>
                <w:sz w:val="20"/>
              </w:rPr>
              <w:t>
в дочерних организациях</w:t>
            </w:r>
          </w:p>
          <w:p>
            <w:pPr>
              <w:spacing w:after="20"/>
              <w:ind w:left="20"/>
              <w:jc w:val="both"/>
            </w:pPr>
            <w:r>
              <w:rPr>
                <w:rFonts w:ascii="Times New Roman"/>
                <w:b w:val="false"/>
                <w:i w:val="false"/>
                <w:color w:val="000000"/>
                <w:sz w:val="20"/>
              </w:rPr>
              <w:t>
- выбытие дочерней</w:t>
            </w:r>
          </w:p>
          <w:p>
            <w:pPr>
              <w:spacing w:after="20"/>
              <w:ind w:left="20"/>
              <w:jc w:val="both"/>
            </w:pPr>
            <w:r>
              <w:rPr>
                <w:rFonts w:ascii="Times New Roman"/>
                <w:b w:val="false"/>
                <w:i w:val="false"/>
                <w:color w:val="000000"/>
                <w:sz w:val="20"/>
              </w:rPr>
              <w:t>
организации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 собственных акций</w:t>
            </w:r>
          </w:p>
          <w:p>
            <w:pPr>
              <w:spacing w:after="20"/>
              <w:ind w:left="20"/>
              <w:jc w:val="both"/>
            </w:pPr>
            <w:r>
              <w:rPr>
                <w:rFonts w:ascii="Times New Roman"/>
                <w:b w:val="false"/>
                <w:i w:val="false"/>
                <w:color w:val="000000"/>
                <w:sz w:val="20"/>
              </w:rPr>
              <w:t>
с рынка дочерней</w:t>
            </w:r>
          </w:p>
          <w:p>
            <w:pPr>
              <w:spacing w:after="20"/>
              <w:ind w:left="20"/>
              <w:jc w:val="both"/>
            </w:pPr>
            <w:r>
              <w:rPr>
                <w:rFonts w:ascii="Times New Roman"/>
                <w:b w:val="false"/>
                <w:i w:val="false"/>
                <w:color w:val="000000"/>
                <w:sz w:val="20"/>
              </w:rPr>
              <w:t>
организацией</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распределения</w:t>
            </w:r>
          </w:p>
          <w:p>
            <w:pPr>
              <w:spacing w:after="20"/>
              <w:ind w:left="20"/>
              <w:jc w:val="both"/>
            </w:pPr>
            <w:r>
              <w:rPr>
                <w:rFonts w:ascii="Times New Roman"/>
                <w:b w:val="false"/>
                <w:i w:val="false"/>
                <w:color w:val="000000"/>
                <w:sz w:val="20"/>
              </w:rPr>
              <w:t>
дочерних организаций</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прочего</w:t>
            </w:r>
          </w:p>
          <w:p>
            <w:pPr>
              <w:spacing w:after="20"/>
              <w:ind w:left="20"/>
              <w:jc w:val="both"/>
            </w:pPr>
            <w:r>
              <w:rPr>
                <w:rFonts w:ascii="Times New Roman"/>
                <w:b w:val="false"/>
                <w:i w:val="false"/>
                <w:color w:val="000000"/>
                <w:sz w:val="20"/>
              </w:rPr>
              <w:t>
резервного капитала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31 декабря</w:t>
            </w:r>
          </w:p>
          <w:p>
            <w:pPr>
              <w:spacing w:after="20"/>
              <w:ind w:left="20"/>
              <w:jc w:val="both"/>
            </w:pPr>
            <w:r>
              <w:rPr>
                <w:rFonts w:ascii="Times New Roman"/>
                <w:b w:val="false"/>
                <w:i w:val="false"/>
                <w:color w:val="000000"/>
                <w:sz w:val="20"/>
              </w:rPr>
              <w:t>
2008 года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(Пересчитано*)</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3.929.719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565.985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4.495.704</w:t>
            </w:r>
          </w:p>
        </w:tc>
      </w:tr>
    </w:tbl>
    <w:p>
      <w:pPr>
        <w:spacing w:after="0"/>
        <w:ind w:left="0"/>
        <w:jc w:val="left"/>
      </w:pP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За годы, закончившиеся 31 декабря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828"/>
        <w:gridCol w:w="1375"/>
        <w:gridCol w:w="1194"/>
        <w:gridCol w:w="1194"/>
        <w:gridCol w:w="1037"/>
        <w:gridCol w:w="1350"/>
        <w:gridCol w:w="1375"/>
        <w:gridCol w:w="1194"/>
        <w:gridCol w:w="137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Приходится на акционера материнской компании</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p>
            <w:pPr>
              <w:spacing w:after="20"/>
              <w:ind w:left="20"/>
              <w:jc w:val="both"/>
            </w:pPr>
            <w:r>
              <w:rPr>
                <w:rFonts w:ascii="Times New Roman"/>
                <w:b w:val="false"/>
                <w:i w:val="false"/>
                <w:color w:val="000000"/>
                <w:sz w:val="20"/>
              </w:rPr>
              <w:t>
тав-</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капи-</w:t>
            </w:r>
          </w:p>
          <w:p>
            <w:pPr>
              <w:spacing w:after="20"/>
              <w:ind w:left="20"/>
              <w:jc w:val="both"/>
            </w:pPr>
            <w:r>
              <w:rPr>
                <w:rFonts w:ascii="Times New Roman"/>
                <w:b w:val="false"/>
                <w:i w:val="false"/>
                <w:color w:val="000000"/>
                <w:sz w:val="20"/>
              </w:rPr>
              <w:t>
тал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оценки</w:t>
            </w:r>
          </w:p>
          <w:p>
            <w:pPr>
              <w:spacing w:after="20"/>
              <w:ind w:left="20"/>
              <w:jc w:val="both"/>
            </w:pPr>
            <w:r>
              <w:rPr>
                <w:rFonts w:ascii="Times New Roman"/>
                <w:b w:val="false"/>
                <w:i w:val="false"/>
                <w:color w:val="000000"/>
                <w:sz w:val="20"/>
              </w:rPr>
              <w:t>
инвес-</w:t>
            </w:r>
          </w:p>
          <w:p>
            <w:pPr>
              <w:spacing w:after="20"/>
              <w:ind w:left="20"/>
              <w:jc w:val="both"/>
            </w:pPr>
            <w:r>
              <w:rPr>
                <w:rFonts w:ascii="Times New Roman"/>
                <w:b w:val="false"/>
                <w:i w:val="false"/>
                <w:color w:val="000000"/>
                <w:sz w:val="20"/>
              </w:rPr>
              <w:t>
тиций,</w:t>
            </w:r>
          </w:p>
          <w:p>
            <w:pPr>
              <w:spacing w:after="20"/>
              <w:ind w:left="20"/>
              <w:jc w:val="both"/>
            </w:pPr>
            <w:r>
              <w:rPr>
                <w:rFonts w:ascii="Times New Roman"/>
                <w:b w:val="false"/>
                <w:i w:val="false"/>
                <w:color w:val="000000"/>
                <w:sz w:val="20"/>
              </w:rPr>
              <w:t>
имеющих-</w:t>
            </w:r>
          </w:p>
          <w:p>
            <w:pPr>
              <w:spacing w:after="20"/>
              <w:ind w:left="20"/>
              <w:jc w:val="both"/>
            </w:pPr>
            <w:r>
              <w:rPr>
                <w:rFonts w:ascii="Times New Roman"/>
                <w:b w:val="false"/>
                <w:i w:val="false"/>
                <w:color w:val="000000"/>
                <w:sz w:val="20"/>
              </w:rPr>
              <w:t>
ся в</w:t>
            </w:r>
          </w:p>
          <w:p>
            <w:pPr>
              <w:spacing w:after="20"/>
              <w:ind w:left="20"/>
              <w:jc w:val="both"/>
            </w:pPr>
            <w:r>
              <w:rPr>
                <w:rFonts w:ascii="Times New Roman"/>
                <w:b w:val="false"/>
                <w:i w:val="false"/>
                <w:color w:val="000000"/>
                <w:sz w:val="20"/>
              </w:rPr>
              <w:t>
наличии</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продажи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оценки</w:t>
            </w:r>
          </w:p>
          <w:p>
            <w:pPr>
              <w:spacing w:after="20"/>
              <w:ind w:left="20"/>
              <w:jc w:val="both"/>
            </w:pPr>
            <w:r>
              <w:rPr>
                <w:rFonts w:ascii="Times New Roman"/>
                <w:b w:val="false"/>
                <w:i w:val="false"/>
                <w:color w:val="000000"/>
                <w:sz w:val="20"/>
              </w:rPr>
              <w:t>
иност-</w:t>
            </w:r>
          </w:p>
          <w:p>
            <w:pPr>
              <w:spacing w:after="20"/>
              <w:ind w:left="20"/>
              <w:jc w:val="both"/>
            </w:pPr>
            <w:r>
              <w:rPr>
                <w:rFonts w:ascii="Times New Roman"/>
                <w:b w:val="false"/>
                <w:i w:val="false"/>
                <w:color w:val="000000"/>
                <w:sz w:val="20"/>
              </w:rPr>
              <w:t>
ранной</w:t>
            </w:r>
          </w:p>
          <w:p>
            <w:pPr>
              <w:spacing w:after="20"/>
              <w:ind w:left="20"/>
              <w:jc w:val="both"/>
            </w:pPr>
            <w:r>
              <w:rPr>
                <w:rFonts w:ascii="Times New Roman"/>
                <w:b w:val="false"/>
                <w:i w:val="false"/>
                <w:color w:val="000000"/>
                <w:sz w:val="20"/>
              </w:rPr>
              <w:t>
валюты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капи-</w:t>
            </w:r>
          </w:p>
          <w:p>
            <w:pPr>
              <w:spacing w:after="20"/>
              <w:ind w:left="20"/>
              <w:jc w:val="both"/>
            </w:pPr>
            <w:r>
              <w:rPr>
                <w:rFonts w:ascii="Times New Roman"/>
                <w:b w:val="false"/>
                <w:i w:val="false"/>
                <w:color w:val="000000"/>
                <w:sz w:val="20"/>
              </w:rPr>
              <w:t>
тальные</w:t>
            </w:r>
          </w:p>
          <w:p>
            <w:pPr>
              <w:spacing w:after="20"/>
              <w:ind w:left="20"/>
              <w:jc w:val="both"/>
            </w:pPr>
            <w:r>
              <w:rPr>
                <w:rFonts w:ascii="Times New Roman"/>
                <w:b w:val="false"/>
                <w:i w:val="false"/>
                <w:color w:val="000000"/>
                <w:sz w:val="20"/>
              </w:rPr>
              <w:t>
резервы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w:t>
            </w:r>
          </w:p>
          <w:p>
            <w:pPr>
              <w:spacing w:after="20"/>
              <w:ind w:left="20"/>
              <w:jc w:val="both"/>
            </w:pPr>
            <w:r>
              <w:rPr>
                <w:rFonts w:ascii="Times New Roman"/>
                <w:b w:val="false"/>
                <w:i w:val="false"/>
                <w:color w:val="000000"/>
                <w:sz w:val="20"/>
              </w:rPr>
              <w:t>
преде-</w:t>
            </w:r>
          </w:p>
          <w:p>
            <w:pPr>
              <w:spacing w:after="20"/>
              <w:ind w:left="20"/>
              <w:jc w:val="both"/>
            </w:pPr>
            <w:r>
              <w:rPr>
                <w:rFonts w:ascii="Times New Roman"/>
                <w:b w:val="false"/>
                <w:i w:val="false"/>
                <w:color w:val="000000"/>
                <w:sz w:val="20"/>
              </w:rPr>
              <w:t>
ленная</w:t>
            </w:r>
          </w:p>
          <w:p>
            <w:pPr>
              <w:spacing w:after="20"/>
              <w:ind w:left="20"/>
              <w:jc w:val="both"/>
            </w:pPr>
            <w:r>
              <w:rPr>
                <w:rFonts w:ascii="Times New Roman"/>
                <w:b w:val="false"/>
                <w:i w:val="false"/>
                <w:color w:val="000000"/>
                <w:sz w:val="20"/>
              </w:rPr>
              <w:t>
прибыль</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p>
            <w:pPr>
              <w:spacing w:after="20"/>
              <w:ind w:left="20"/>
              <w:jc w:val="both"/>
            </w:pPr>
            <w:r>
              <w:rPr>
                <w:rFonts w:ascii="Times New Roman"/>
                <w:b w:val="false"/>
                <w:i w:val="false"/>
                <w:color w:val="000000"/>
                <w:sz w:val="20"/>
              </w:rPr>
              <w:t>
мень-</w:t>
            </w:r>
          </w:p>
          <w:p>
            <w:pPr>
              <w:spacing w:after="20"/>
              <w:ind w:left="20"/>
              <w:jc w:val="both"/>
            </w:pPr>
            <w:r>
              <w:rPr>
                <w:rFonts w:ascii="Times New Roman"/>
                <w:b w:val="false"/>
                <w:i w:val="false"/>
                <w:color w:val="000000"/>
                <w:sz w:val="20"/>
              </w:rPr>
              <w:t>
шин-</w:t>
            </w:r>
          </w:p>
          <w:p>
            <w:pPr>
              <w:spacing w:after="20"/>
              <w:ind w:left="20"/>
              <w:jc w:val="both"/>
            </w:pPr>
            <w:r>
              <w:rPr>
                <w:rFonts w:ascii="Times New Roman"/>
                <w:b w:val="false"/>
                <w:i w:val="false"/>
                <w:color w:val="000000"/>
                <w:sz w:val="20"/>
              </w:rPr>
              <w:t>
ства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31 декабря 2008</w:t>
            </w:r>
          </w:p>
          <w:p>
            <w:pPr>
              <w:spacing w:after="20"/>
              <w:ind w:left="20"/>
              <w:jc w:val="both"/>
            </w:pPr>
            <w:r>
              <w:rPr>
                <w:rFonts w:ascii="Times New Roman"/>
                <w:b w:val="false"/>
                <w:i w:val="false"/>
                <w:color w:val="000000"/>
                <w:sz w:val="20"/>
              </w:rPr>
              <w:t>
года (Пересчитано)*</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3.929.719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565.985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4.495.704</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за год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(564.290)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(374.829)</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акций</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(220.392)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68.984</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облигациям,</w:t>
            </w:r>
          </w:p>
          <w:p>
            <w:pPr>
              <w:spacing w:after="20"/>
              <w:ind w:left="20"/>
              <w:jc w:val="both"/>
            </w:pPr>
            <w:r>
              <w:rPr>
                <w:rFonts w:ascii="Times New Roman"/>
                <w:b w:val="false"/>
                <w:i w:val="false"/>
                <w:color w:val="000000"/>
                <w:sz w:val="20"/>
              </w:rPr>
              <w:t>
размещенных Фондом и</w:t>
            </w:r>
          </w:p>
          <w:p>
            <w:pPr>
              <w:spacing w:after="20"/>
              <w:ind w:left="20"/>
              <w:jc w:val="both"/>
            </w:pPr>
            <w:r>
              <w:rPr>
                <w:rFonts w:ascii="Times New Roman"/>
                <w:b w:val="false"/>
                <w:i w:val="false"/>
                <w:color w:val="000000"/>
                <w:sz w:val="20"/>
              </w:rPr>
              <w:t>
выкупленных акционером</w:t>
            </w:r>
          </w:p>
          <w:p>
            <w:pPr>
              <w:spacing w:after="20"/>
              <w:ind w:left="20"/>
              <w:jc w:val="both"/>
            </w:pPr>
            <w:r>
              <w:rPr>
                <w:rFonts w:ascii="Times New Roman"/>
                <w:b w:val="false"/>
                <w:i w:val="false"/>
                <w:color w:val="000000"/>
                <w:sz w:val="20"/>
              </w:rPr>
              <w:t>
(Национальным Банком)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461.255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461.255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выплаченные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выплат на</w:t>
            </w:r>
          </w:p>
          <w:p>
            <w:pPr>
              <w:spacing w:after="20"/>
              <w:ind w:left="20"/>
              <w:jc w:val="both"/>
            </w:pPr>
            <w:r>
              <w:rPr>
                <w:rFonts w:ascii="Times New Roman"/>
                <w:b w:val="false"/>
                <w:i w:val="false"/>
                <w:color w:val="000000"/>
                <w:sz w:val="20"/>
              </w:rPr>
              <w:t>
основе долевых</w:t>
            </w:r>
          </w:p>
          <w:p>
            <w:pPr>
              <w:spacing w:after="20"/>
              <w:ind w:left="20"/>
              <w:jc w:val="both"/>
            </w:pPr>
            <w:r>
              <w:rPr>
                <w:rFonts w:ascii="Times New Roman"/>
                <w:b w:val="false"/>
                <w:i w:val="false"/>
                <w:color w:val="000000"/>
                <w:sz w:val="20"/>
              </w:rPr>
              <w:t>
инструментов</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выплат на</w:t>
            </w:r>
          </w:p>
          <w:p>
            <w:pPr>
              <w:spacing w:after="20"/>
              <w:ind w:left="20"/>
              <w:jc w:val="both"/>
            </w:pPr>
            <w:r>
              <w:rPr>
                <w:rFonts w:ascii="Times New Roman"/>
                <w:b w:val="false"/>
                <w:i w:val="false"/>
                <w:color w:val="000000"/>
                <w:sz w:val="20"/>
              </w:rPr>
              <w:t>
основе долевых</w:t>
            </w:r>
          </w:p>
          <w:p>
            <w:pPr>
              <w:spacing w:after="20"/>
              <w:ind w:left="20"/>
              <w:jc w:val="both"/>
            </w:pPr>
            <w:r>
              <w:rPr>
                <w:rFonts w:ascii="Times New Roman"/>
                <w:b w:val="false"/>
                <w:i w:val="false"/>
                <w:color w:val="000000"/>
                <w:sz w:val="20"/>
              </w:rPr>
              <w:t>
инструментов</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опционов в</w:t>
            </w:r>
          </w:p>
          <w:p>
            <w:pPr>
              <w:spacing w:after="20"/>
              <w:ind w:left="20"/>
              <w:jc w:val="both"/>
            </w:pPr>
            <w:r>
              <w:rPr>
                <w:rFonts w:ascii="Times New Roman"/>
                <w:b w:val="false"/>
                <w:i w:val="false"/>
                <w:color w:val="000000"/>
                <w:sz w:val="20"/>
              </w:rPr>
              <w:t>
дочерних организациях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долей участия в</w:t>
            </w:r>
          </w:p>
          <w:p>
            <w:pPr>
              <w:spacing w:after="20"/>
              <w:ind w:left="20"/>
              <w:jc w:val="both"/>
            </w:pPr>
            <w:r>
              <w:rPr>
                <w:rFonts w:ascii="Times New Roman"/>
                <w:b w:val="false"/>
                <w:i w:val="false"/>
                <w:color w:val="000000"/>
                <w:sz w:val="20"/>
              </w:rPr>
              <w:t>
дочерних</w:t>
            </w:r>
          </w:p>
          <w:p>
            <w:pPr>
              <w:spacing w:after="20"/>
              <w:ind w:left="20"/>
              <w:jc w:val="both"/>
            </w:pPr>
            <w:r>
              <w:rPr>
                <w:rFonts w:ascii="Times New Roman"/>
                <w:b w:val="false"/>
                <w:i w:val="false"/>
                <w:color w:val="000000"/>
                <w:sz w:val="20"/>
              </w:rPr>
              <w:t>
организациях-приобретение</w:t>
            </w:r>
          </w:p>
          <w:p>
            <w:pPr>
              <w:spacing w:after="20"/>
              <w:ind w:left="20"/>
              <w:jc w:val="both"/>
            </w:pPr>
            <w:r>
              <w:rPr>
                <w:rFonts w:ascii="Times New Roman"/>
                <w:b w:val="false"/>
                <w:i w:val="false"/>
                <w:color w:val="000000"/>
                <w:sz w:val="20"/>
              </w:rPr>
              <w:t>
долей миноритарными</w:t>
            </w:r>
          </w:p>
          <w:p>
            <w:pPr>
              <w:spacing w:after="20"/>
              <w:ind w:left="20"/>
              <w:jc w:val="both"/>
            </w:pPr>
            <w:r>
              <w:rPr>
                <w:rFonts w:ascii="Times New Roman"/>
                <w:b w:val="false"/>
                <w:i w:val="false"/>
                <w:color w:val="000000"/>
                <w:sz w:val="20"/>
              </w:rPr>
              <w:t>
акционерами</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долей участия в</w:t>
            </w:r>
          </w:p>
          <w:p>
            <w:pPr>
              <w:spacing w:after="20"/>
              <w:ind w:left="20"/>
              <w:jc w:val="both"/>
            </w:pPr>
            <w:r>
              <w:rPr>
                <w:rFonts w:ascii="Times New Roman"/>
                <w:b w:val="false"/>
                <w:i w:val="false"/>
                <w:color w:val="000000"/>
                <w:sz w:val="20"/>
              </w:rPr>
              <w:t>
дочерних организациях -</w:t>
            </w:r>
          </w:p>
          <w:p>
            <w:pPr>
              <w:spacing w:after="20"/>
              <w:ind w:left="20"/>
              <w:jc w:val="both"/>
            </w:pPr>
            <w:r>
              <w:rPr>
                <w:rFonts w:ascii="Times New Roman"/>
                <w:b w:val="false"/>
                <w:i w:val="false"/>
                <w:color w:val="000000"/>
                <w:sz w:val="20"/>
              </w:rPr>
              <w:t>
приобретение доли</w:t>
            </w:r>
          </w:p>
          <w:p>
            <w:pPr>
              <w:spacing w:after="20"/>
              <w:ind w:left="20"/>
              <w:jc w:val="both"/>
            </w:pPr>
            <w:r>
              <w:rPr>
                <w:rFonts w:ascii="Times New Roman"/>
                <w:b w:val="false"/>
                <w:i w:val="false"/>
                <w:color w:val="000000"/>
                <w:sz w:val="20"/>
              </w:rPr>
              <w:t>
меньшинства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дочерних</w:t>
            </w:r>
          </w:p>
          <w:p>
            <w:pPr>
              <w:spacing w:after="20"/>
              <w:ind w:left="20"/>
              <w:jc w:val="both"/>
            </w:pPr>
            <w:r>
              <w:rPr>
                <w:rFonts w:ascii="Times New Roman"/>
                <w:b w:val="false"/>
                <w:i w:val="false"/>
                <w:color w:val="000000"/>
                <w:sz w:val="20"/>
              </w:rPr>
              <w:t>
организаций</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147.676</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долей участия в</w:t>
            </w:r>
          </w:p>
          <w:p>
            <w:pPr>
              <w:spacing w:after="20"/>
              <w:ind w:left="20"/>
              <w:jc w:val="both"/>
            </w:pPr>
            <w:r>
              <w:rPr>
                <w:rFonts w:ascii="Times New Roman"/>
                <w:b w:val="false"/>
                <w:i w:val="false"/>
                <w:color w:val="000000"/>
                <w:sz w:val="20"/>
              </w:rPr>
              <w:t>
дочерних организациях -</w:t>
            </w:r>
          </w:p>
          <w:p>
            <w:pPr>
              <w:spacing w:after="20"/>
              <w:ind w:left="20"/>
              <w:jc w:val="both"/>
            </w:pPr>
            <w:r>
              <w:rPr>
                <w:rFonts w:ascii="Times New Roman"/>
                <w:b w:val="false"/>
                <w:i w:val="false"/>
                <w:color w:val="000000"/>
                <w:sz w:val="20"/>
              </w:rPr>
              <w:t>
потеря контроля</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долей участия</w:t>
            </w:r>
          </w:p>
          <w:p>
            <w:pPr>
              <w:spacing w:after="20"/>
              <w:ind w:left="20"/>
              <w:jc w:val="both"/>
            </w:pPr>
            <w:r>
              <w:rPr>
                <w:rFonts w:ascii="Times New Roman"/>
                <w:b w:val="false"/>
                <w:i w:val="false"/>
                <w:color w:val="000000"/>
                <w:sz w:val="20"/>
              </w:rPr>
              <w:t>
в дочерних организациях -</w:t>
            </w:r>
          </w:p>
          <w:p>
            <w:pPr>
              <w:spacing w:after="20"/>
              <w:ind w:left="20"/>
              <w:jc w:val="both"/>
            </w:pPr>
            <w:r>
              <w:rPr>
                <w:rFonts w:ascii="Times New Roman"/>
                <w:b w:val="false"/>
                <w:i w:val="false"/>
                <w:color w:val="000000"/>
                <w:sz w:val="20"/>
              </w:rPr>
              <w:t>
выбытие дочерней</w:t>
            </w:r>
          </w:p>
          <w:p>
            <w:pPr>
              <w:spacing w:after="20"/>
              <w:ind w:left="20"/>
              <w:jc w:val="both"/>
            </w:pPr>
            <w:r>
              <w:rPr>
                <w:rFonts w:ascii="Times New Roman"/>
                <w:b w:val="false"/>
                <w:i w:val="false"/>
                <w:color w:val="000000"/>
                <w:sz w:val="20"/>
              </w:rPr>
              <w:t>
организации</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 собственных акций с</w:t>
            </w:r>
          </w:p>
          <w:p>
            <w:pPr>
              <w:spacing w:after="20"/>
              <w:ind w:left="20"/>
              <w:jc w:val="both"/>
            </w:pPr>
            <w:r>
              <w:rPr>
                <w:rFonts w:ascii="Times New Roman"/>
                <w:b w:val="false"/>
                <w:i w:val="false"/>
                <w:color w:val="000000"/>
                <w:sz w:val="20"/>
              </w:rPr>
              <w:t>
рынка дочерней</w:t>
            </w:r>
          </w:p>
          <w:p>
            <w:pPr>
              <w:spacing w:after="20"/>
              <w:ind w:left="20"/>
              <w:jc w:val="both"/>
            </w:pPr>
            <w:r>
              <w:rPr>
                <w:rFonts w:ascii="Times New Roman"/>
                <w:b w:val="false"/>
                <w:i w:val="false"/>
                <w:color w:val="000000"/>
                <w:sz w:val="20"/>
              </w:rPr>
              <w:t>
организацией</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распределение</w:t>
            </w:r>
          </w:p>
          <w:p>
            <w:pPr>
              <w:spacing w:after="20"/>
              <w:ind w:left="20"/>
              <w:jc w:val="both"/>
            </w:pPr>
            <w:r>
              <w:rPr>
                <w:rFonts w:ascii="Times New Roman"/>
                <w:b w:val="false"/>
                <w:i w:val="false"/>
                <w:color w:val="000000"/>
                <w:sz w:val="20"/>
              </w:rPr>
              <w:t>
Акционеру</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распределения</w:t>
            </w:r>
          </w:p>
          <w:p>
            <w:pPr>
              <w:spacing w:after="20"/>
              <w:ind w:left="20"/>
              <w:jc w:val="both"/>
            </w:pPr>
            <w:r>
              <w:rPr>
                <w:rFonts w:ascii="Times New Roman"/>
                <w:b w:val="false"/>
                <w:i w:val="false"/>
                <w:color w:val="000000"/>
                <w:sz w:val="20"/>
              </w:rPr>
              <w:t>
дочерних организаций</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в</w:t>
            </w:r>
          </w:p>
          <w:p>
            <w:pPr>
              <w:spacing w:after="20"/>
              <w:ind w:left="20"/>
              <w:jc w:val="both"/>
            </w:pPr>
            <w:r>
              <w:rPr>
                <w:rFonts w:ascii="Times New Roman"/>
                <w:b w:val="false"/>
                <w:i w:val="false"/>
                <w:color w:val="000000"/>
                <w:sz w:val="20"/>
              </w:rPr>
              <w:t>
капитале ассоциированных</w:t>
            </w:r>
          </w:p>
          <w:p>
            <w:pPr>
              <w:spacing w:after="20"/>
              <w:ind w:left="20"/>
              <w:jc w:val="both"/>
            </w:pPr>
            <w:r>
              <w:rPr>
                <w:rFonts w:ascii="Times New Roman"/>
                <w:b w:val="false"/>
                <w:i w:val="false"/>
                <w:color w:val="000000"/>
                <w:sz w:val="20"/>
              </w:rPr>
              <w:t>
компаний</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прочего</w:t>
            </w:r>
          </w:p>
          <w:p>
            <w:pPr>
              <w:spacing w:after="20"/>
              <w:ind w:left="20"/>
              <w:jc w:val="both"/>
            </w:pPr>
            <w:r>
              <w:rPr>
                <w:rFonts w:ascii="Times New Roman"/>
                <w:b w:val="false"/>
                <w:i w:val="false"/>
                <w:color w:val="000000"/>
                <w:sz w:val="20"/>
              </w:rPr>
              <w:t>
резервного капитала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31 декабря 2009</w:t>
            </w:r>
          </w:p>
          <w:p>
            <w:pPr>
              <w:spacing w:after="20"/>
              <w:ind w:left="20"/>
              <w:jc w:val="both"/>
            </w:pPr>
            <w:r>
              <w:rPr>
                <w:rFonts w:ascii="Times New Roman"/>
                <w:b w:val="false"/>
                <w:i w:val="false"/>
                <w:color w:val="000000"/>
                <w:sz w:val="20"/>
              </w:rPr>
              <w:t>
года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3.748.299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4.142.084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603.951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4.746.035</w:t>
            </w:r>
          </w:p>
        </w:tc>
      </w:tr>
    </w:tbl>
    <w:p>
      <w:pPr>
        <w:spacing w:after="0"/>
        <w:ind w:left="0"/>
        <w:jc w:val="left"/>
      </w:pP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xml:space="preserve">
      </w:t>
      </w:r>
      <w:r>
        <w:rPr>
          <w:rFonts w:ascii="Times New Roman"/>
          <w:b w:val="false"/>
          <w:i/>
          <w:color w:val="000000"/>
          <w:sz w:val="28"/>
        </w:rPr>
        <w:t>* Некоторые цифры, приведенные здесь не соответствуют цифрам в консолидированной финансовой отчетности за 2008 год и отражают внесенные корректировки, детализированные в Примечании 3.</w:t>
      </w:r>
    </w:p>
    <w:bookmarkEnd w:id="27"/>
    <w:p>
      <w:pPr>
        <w:spacing w:after="0"/>
        <w:ind w:left="0"/>
        <w:jc w:val="both"/>
      </w:pPr>
      <w:r>
        <w:rPr>
          <w:rFonts w:ascii="Times New Roman"/>
          <w:b w:val="false"/>
          <w:i w:val="false"/>
          <w:color w:val="000000"/>
          <w:sz w:val="28"/>
        </w:rPr>
        <w:t>
      Управляющий директор - Член Правления ___________________________</w:t>
      </w:r>
    </w:p>
    <w:p>
      <w:pPr>
        <w:spacing w:after="0"/>
        <w:ind w:left="0"/>
        <w:jc w:val="both"/>
      </w:pPr>
      <w:r>
        <w:rPr>
          <w:rFonts w:ascii="Times New Roman"/>
          <w:b w:val="false"/>
          <w:i w:val="false"/>
          <w:color w:val="000000"/>
          <w:sz w:val="28"/>
        </w:rPr>
        <w:t>
                                                  Кайрат Айтекенов</w:t>
      </w:r>
    </w:p>
    <w:p>
      <w:pPr>
        <w:spacing w:after="0"/>
        <w:ind w:left="0"/>
        <w:jc w:val="both"/>
      </w:pPr>
      <w:r>
        <w:rPr>
          <w:rFonts w:ascii="Times New Roman"/>
          <w:b w:val="false"/>
          <w:i w:val="false"/>
          <w:color w:val="000000"/>
          <w:sz w:val="28"/>
        </w:rPr>
        <w:t>
      Главный бухгалтер ___________________________</w:t>
      </w:r>
    </w:p>
    <w:p>
      <w:pPr>
        <w:spacing w:after="0"/>
        <w:ind w:left="0"/>
        <w:jc w:val="both"/>
      </w:pPr>
      <w:r>
        <w:rPr>
          <w:rFonts w:ascii="Times New Roman"/>
          <w:b w:val="false"/>
          <w:i w:val="false"/>
          <w:color w:val="000000"/>
          <w:sz w:val="28"/>
        </w:rPr>
        <w:t>
                                Алмаз Абдрахманова</w:t>
      </w:r>
    </w:p>
    <w:bookmarkStart w:name="z34" w:id="28"/>
    <w:p>
      <w:pPr>
        <w:spacing w:after="0"/>
        <w:ind w:left="0"/>
        <w:jc w:val="left"/>
      </w:pPr>
      <w:r>
        <w:rPr>
          <w:rFonts w:ascii="Times New Roman"/>
          <w:b/>
          <w:i w:val="false"/>
          <w:color w:val="000000"/>
        </w:rPr>
        <w:t xml:space="preserve">  КОНСОЛИДИРОВАННЫЙ ОТЧЕТ О ДВИЖЕНИИ ДЕНЕЖНЫХ СРЕДСТВ</w:t>
      </w:r>
    </w:p>
    <w:bookmarkEnd w:id="28"/>
    <w:p>
      <w:pPr>
        <w:spacing w:after="0"/>
        <w:ind w:left="0"/>
        <w:jc w:val="both"/>
      </w:pPr>
      <w:r>
        <w:rPr>
          <w:rFonts w:ascii="Times New Roman"/>
          <w:b w:val="false"/>
          <w:i w:val="false"/>
          <w:color w:val="000000"/>
          <w:sz w:val="28"/>
        </w:rPr>
        <w:t>
      За годы, закончившиеся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7"/>
        <w:gridCol w:w="1566"/>
        <w:gridCol w:w="4172"/>
        <w:gridCol w:w="4095"/>
      </w:tblGrid>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Пересчитано*</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потоки от операционной</w:t>
            </w:r>
          </w:p>
          <w:p>
            <w:pPr>
              <w:spacing w:after="20"/>
              <w:ind w:left="20"/>
              <w:jc w:val="both"/>
            </w:pPr>
            <w:r>
              <w:rPr>
                <w:rFonts w:ascii="Times New Roman"/>
                <w:b w:val="false"/>
                <w:i w:val="false"/>
                <w:color w:val="000000"/>
                <w:sz w:val="20"/>
              </w:rPr>
              <w:t>
деятельности: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(Убыток)/доход до подоходного налога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(353.621)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681.865</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до учета подоходного налога от</w:t>
            </w:r>
          </w:p>
          <w:p>
            <w:pPr>
              <w:spacing w:after="20"/>
              <w:ind w:left="20"/>
              <w:jc w:val="both"/>
            </w:pPr>
            <w:r>
              <w:rPr>
                <w:rFonts w:ascii="Times New Roman"/>
                <w:b w:val="false"/>
                <w:i w:val="false"/>
                <w:color w:val="000000"/>
                <w:sz w:val="20"/>
              </w:rPr>
              <w:t>
прекращенной деятельности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на: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истощение и амортизацию</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215.187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188.698</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Долю в доходах ассоциированных компаний и</w:t>
            </w:r>
          </w:p>
          <w:p>
            <w:pPr>
              <w:spacing w:after="20"/>
              <w:ind w:left="20"/>
              <w:jc w:val="both"/>
            </w:pPr>
            <w:r>
              <w:rPr>
                <w:rFonts w:ascii="Times New Roman"/>
                <w:b w:val="false"/>
                <w:i w:val="false"/>
                <w:color w:val="000000"/>
                <w:sz w:val="20"/>
              </w:rPr>
              <w:t>
совместных предприятий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(278.838)</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(266.669)</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169.668</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131.454</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(93.936)</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(126.278)</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1.032.760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89.989</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w:t>
            </w:r>
          </w:p>
          <w:p>
            <w:pPr>
              <w:spacing w:after="20"/>
              <w:ind w:left="20"/>
              <w:jc w:val="both"/>
            </w:pPr>
            <w:r>
              <w:rPr>
                <w:rFonts w:ascii="Times New Roman"/>
                <w:b w:val="false"/>
                <w:i w:val="false"/>
                <w:color w:val="000000"/>
                <w:sz w:val="20"/>
              </w:rPr>
              <w:t>
вознаграждениям работников</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 гудвил при приобретении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(163.919)</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резервы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от выбытия основных средств,</w:t>
            </w:r>
          </w:p>
          <w:p>
            <w:pPr>
              <w:spacing w:after="20"/>
              <w:ind w:left="20"/>
              <w:jc w:val="both"/>
            </w:pPr>
            <w:r>
              <w:rPr>
                <w:rFonts w:ascii="Times New Roman"/>
                <w:b w:val="false"/>
                <w:i w:val="false"/>
                <w:color w:val="000000"/>
                <w:sz w:val="20"/>
              </w:rPr>
              <w:t>
нетто</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выбытия дочерних организаций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убыток/(доход) от операций</w:t>
            </w:r>
          </w:p>
          <w:p>
            <w:pPr>
              <w:spacing w:after="20"/>
              <w:ind w:left="20"/>
              <w:jc w:val="both"/>
            </w:pPr>
            <w:r>
              <w:rPr>
                <w:rFonts w:ascii="Times New Roman"/>
                <w:b w:val="false"/>
                <w:i w:val="false"/>
                <w:color w:val="000000"/>
                <w:sz w:val="20"/>
              </w:rPr>
              <w:t>
хеджирования нефти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сомнительной дебиторской</w:t>
            </w:r>
          </w:p>
          <w:p>
            <w:pPr>
              <w:spacing w:after="20"/>
              <w:ind w:left="20"/>
              <w:jc w:val="both"/>
            </w:pPr>
            <w:r>
              <w:rPr>
                <w:rFonts w:ascii="Times New Roman"/>
                <w:b w:val="false"/>
                <w:i w:val="false"/>
                <w:color w:val="000000"/>
                <w:sz w:val="20"/>
              </w:rPr>
              <w:t>
задолженности и прочим текущим активам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НДС к возмещению</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переоценки финансовых активов,</w:t>
            </w:r>
          </w:p>
          <w:p>
            <w:pPr>
              <w:spacing w:after="20"/>
              <w:ind w:left="20"/>
              <w:jc w:val="both"/>
            </w:pPr>
            <w:r>
              <w:rPr>
                <w:rFonts w:ascii="Times New Roman"/>
                <w:b w:val="false"/>
                <w:i w:val="false"/>
                <w:color w:val="000000"/>
                <w:sz w:val="20"/>
              </w:rPr>
              <w:t>
оцененных по справедливой стоимости через</w:t>
            </w:r>
          </w:p>
          <w:p>
            <w:pPr>
              <w:spacing w:after="20"/>
              <w:ind w:left="20"/>
              <w:jc w:val="both"/>
            </w:pPr>
            <w:r>
              <w:rPr>
                <w:rFonts w:ascii="Times New Roman"/>
                <w:b w:val="false"/>
                <w:i w:val="false"/>
                <w:color w:val="000000"/>
                <w:sz w:val="20"/>
              </w:rPr>
              <w:t>
прибыль или убыток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208.610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платежам на основе долевых</w:t>
            </w:r>
          </w:p>
          <w:p>
            <w:pPr>
              <w:spacing w:after="20"/>
              <w:ind w:left="20"/>
              <w:jc w:val="both"/>
            </w:pPr>
            <w:r>
              <w:rPr>
                <w:rFonts w:ascii="Times New Roman"/>
                <w:b w:val="false"/>
                <w:i w:val="false"/>
                <w:color w:val="000000"/>
                <w:sz w:val="20"/>
              </w:rPr>
              <w:t>
инструментов</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списанию товарно-материальных</w:t>
            </w:r>
          </w:p>
          <w:p>
            <w:pPr>
              <w:spacing w:after="20"/>
              <w:ind w:left="20"/>
              <w:jc w:val="both"/>
            </w:pPr>
            <w:r>
              <w:rPr>
                <w:rFonts w:ascii="Times New Roman"/>
                <w:b w:val="false"/>
                <w:i w:val="false"/>
                <w:color w:val="000000"/>
                <w:sz w:val="20"/>
              </w:rPr>
              <w:t>
запасов</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убыток от переоценки активов,</w:t>
            </w:r>
          </w:p>
          <w:p>
            <w:pPr>
              <w:spacing w:after="20"/>
              <w:ind w:left="20"/>
              <w:jc w:val="both"/>
            </w:pPr>
            <w:r>
              <w:rPr>
                <w:rFonts w:ascii="Times New Roman"/>
                <w:b w:val="false"/>
                <w:i w:val="false"/>
                <w:color w:val="000000"/>
                <w:sz w:val="20"/>
              </w:rPr>
              <w:t>
имеющихся в наличии для продажи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обесценения активов, имеющихся в</w:t>
            </w:r>
          </w:p>
          <w:p>
            <w:pPr>
              <w:spacing w:after="20"/>
              <w:ind w:left="20"/>
              <w:jc w:val="both"/>
            </w:pPr>
            <w:r>
              <w:rPr>
                <w:rFonts w:ascii="Times New Roman"/>
                <w:b w:val="false"/>
                <w:i w:val="false"/>
                <w:color w:val="000000"/>
                <w:sz w:val="20"/>
              </w:rPr>
              <w:t>
наличии для продажи, реклассифицированные в</w:t>
            </w:r>
          </w:p>
          <w:p>
            <w:pPr>
              <w:spacing w:after="20"/>
              <w:ind w:left="20"/>
              <w:jc w:val="both"/>
            </w:pPr>
            <w:r>
              <w:rPr>
                <w:rFonts w:ascii="Times New Roman"/>
                <w:b w:val="false"/>
                <w:i w:val="false"/>
                <w:color w:val="000000"/>
                <w:sz w:val="20"/>
              </w:rPr>
              <w:t>
прибыли/убытки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убыток от курсовой разницы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204.522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потоки от операционной деятельности</w:t>
            </w:r>
          </w:p>
          <w:p>
            <w:pPr>
              <w:spacing w:after="20"/>
              <w:ind w:left="20"/>
              <w:jc w:val="both"/>
            </w:pPr>
            <w:r>
              <w:rPr>
                <w:rFonts w:ascii="Times New Roman"/>
                <w:b w:val="false"/>
                <w:i w:val="false"/>
                <w:color w:val="000000"/>
                <w:sz w:val="20"/>
              </w:rPr>
              <w:t>
до изменений в оборотном капитале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923.682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731.850</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прочих долгосрочных активах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займах клиентам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(267.934)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(140.176)</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средствах в кредитных</w:t>
            </w:r>
          </w:p>
          <w:p>
            <w:pPr>
              <w:spacing w:after="20"/>
              <w:ind w:left="20"/>
              <w:jc w:val="both"/>
            </w:pPr>
            <w:r>
              <w:rPr>
                <w:rFonts w:ascii="Times New Roman"/>
                <w:b w:val="false"/>
                <w:i w:val="false"/>
                <w:color w:val="000000"/>
                <w:sz w:val="20"/>
              </w:rPr>
              <w:t>
учреждениях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(227.051)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(104.808)</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финансовых активах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204.558</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(54.750)</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производных финансовых</w:t>
            </w:r>
          </w:p>
          <w:p>
            <w:pPr>
              <w:spacing w:after="20"/>
              <w:ind w:left="20"/>
              <w:jc w:val="both"/>
            </w:pPr>
            <w:r>
              <w:rPr>
                <w:rFonts w:ascii="Times New Roman"/>
                <w:b w:val="false"/>
                <w:i w:val="false"/>
                <w:color w:val="000000"/>
                <w:sz w:val="20"/>
              </w:rPr>
              <w:t>
инструментах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товарно-материальных запасах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(44.609)</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НДС к возмещению</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торговой дебиторской</w:t>
            </w:r>
          </w:p>
          <w:p>
            <w:pPr>
              <w:spacing w:after="20"/>
              <w:ind w:left="20"/>
              <w:jc w:val="both"/>
            </w:pPr>
            <w:r>
              <w:rPr>
                <w:rFonts w:ascii="Times New Roman"/>
                <w:b w:val="false"/>
                <w:i w:val="false"/>
                <w:color w:val="000000"/>
                <w:sz w:val="20"/>
              </w:rPr>
              <w:t>
задолженности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51.486</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прочих текущих активах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займах и в займах от</w:t>
            </w:r>
          </w:p>
          <w:p>
            <w:pPr>
              <w:spacing w:after="20"/>
              <w:ind w:left="20"/>
              <w:jc w:val="both"/>
            </w:pPr>
            <w:r>
              <w:rPr>
                <w:rFonts w:ascii="Times New Roman"/>
                <w:b w:val="false"/>
                <w:i w:val="false"/>
                <w:color w:val="000000"/>
                <w:sz w:val="20"/>
              </w:rPr>
              <w:t>
Правительства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1.459.666</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125.947</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торговой кредиторской</w:t>
            </w:r>
          </w:p>
          <w:p>
            <w:pPr>
              <w:spacing w:after="20"/>
              <w:ind w:left="20"/>
              <w:jc w:val="both"/>
            </w:pPr>
            <w:r>
              <w:rPr>
                <w:rFonts w:ascii="Times New Roman"/>
                <w:b w:val="false"/>
                <w:i w:val="false"/>
                <w:color w:val="000000"/>
                <w:sz w:val="20"/>
              </w:rPr>
              <w:t>
задолженности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41.066</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счетах клиентов</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(539.030)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прочих обязательствах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49.187</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операционной</w:t>
            </w:r>
          </w:p>
          <w:p>
            <w:pPr>
              <w:spacing w:after="20"/>
              <w:ind w:left="20"/>
              <w:jc w:val="both"/>
            </w:pPr>
            <w:r>
              <w:rPr>
                <w:rFonts w:ascii="Times New Roman"/>
                <w:b w:val="false"/>
                <w:i w:val="false"/>
                <w:color w:val="000000"/>
                <w:sz w:val="20"/>
              </w:rPr>
              <w:t>
деятельности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1.241.636</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609.568</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 уплаченный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(201.026)</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(282.121)</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уплаченные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(104.135)</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полученные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84.366</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 денежных средств от</w:t>
            </w:r>
          </w:p>
          <w:p>
            <w:pPr>
              <w:spacing w:after="20"/>
              <w:ind w:left="20"/>
              <w:jc w:val="both"/>
            </w:pPr>
            <w:r>
              <w:rPr>
                <w:rFonts w:ascii="Times New Roman"/>
                <w:b w:val="false"/>
                <w:i w:val="false"/>
                <w:color w:val="000000"/>
                <w:sz w:val="20"/>
              </w:rPr>
              <w:t>
операционной деятельности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991.487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307.678</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За годы, закончившиеся 31 декабря</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1348"/>
        <w:gridCol w:w="4879"/>
        <w:gridCol w:w="4238"/>
      </w:tblGrid>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потоки от инвестиционной</w:t>
            </w:r>
          </w:p>
          <w:p>
            <w:pPr>
              <w:spacing w:after="20"/>
              <w:ind w:left="20"/>
              <w:jc w:val="both"/>
            </w:pPr>
            <w:r>
              <w:rPr>
                <w:rFonts w:ascii="Times New Roman"/>
                <w:b w:val="false"/>
                <w:i w:val="false"/>
                <w:color w:val="000000"/>
                <w:sz w:val="20"/>
              </w:rPr>
              <w:t>
деятельности: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банковских депозитов, нетто</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(338.349)</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(57.992)</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ассоциированных компаний и</w:t>
            </w:r>
          </w:p>
          <w:p>
            <w:pPr>
              <w:spacing w:after="20"/>
              <w:ind w:left="20"/>
              <w:jc w:val="both"/>
            </w:pPr>
            <w:r>
              <w:rPr>
                <w:rFonts w:ascii="Times New Roman"/>
                <w:b w:val="false"/>
                <w:i w:val="false"/>
                <w:color w:val="000000"/>
                <w:sz w:val="20"/>
              </w:rPr>
              <w:t>
совместно-контролируемых предприятий</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(92.539)</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(40.810)</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дочерних организаций, за вычетом</w:t>
            </w:r>
          </w:p>
          <w:p>
            <w:pPr>
              <w:spacing w:after="20"/>
              <w:ind w:left="20"/>
              <w:jc w:val="both"/>
            </w:pPr>
            <w:r>
              <w:rPr>
                <w:rFonts w:ascii="Times New Roman"/>
                <w:b w:val="false"/>
                <w:i w:val="false"/>
                <w:color w:val="000000"/>
                <w:sz w:val="20"/>
              </w:rPr>
              <w:t>
приобретенных денежных средств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(119.015)</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(37.719)</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меньшинства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дочерних организаций,</w:t>
            </w:r>
          </w:p>
          <w:p>
            <w:pPr>
              <w:spacing w:after="20"/>
              <w:ind w:left="20"/>
              <w:jc w:val="both"/>
            </w:pPr>
            <w:r>
              <w:rPr>
                <w:rFonts w:ascii="Times New Roman"/>
                <w:b w:val="false"/>
                <w:i w:val="false"/>
                <w:color w:val="000000"/>
                <w:sz w:val="20"/>
              </w:rPr>
              <w:t>
которые перегруппированы в группы выбытия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(25.890)</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(587.464)</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(550.500)</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(19.637)</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основных средств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52.805</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36.208</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выплаченные за долгосрочные активы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(115.786)</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(19.535)</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 от совместно</w:t>
            </w:r>
          </w:p>
          <w:p>
            <w:pPr>
              <w:spacing w:after="20"/>
              <w:ind w:left="20"/>
              <w:jc w:val="both"/>
            </w:pPr>
            <w:r>
              <w:rPr>
                <w:rFonts w:ascii="Times New Roman"/>
                <w:b w:val="false"/>
                <w:i w:val="false"/>
                <w:color w:val="000000"/>
                <w:sz w:val="20"/>
              </w:rPr>
              <w:t>
контролируемых и ассоциированных компаний</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162.100</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235.749</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ассоциированных</w:t>
            </w:r>
          </w:p>
          <w:p>
            <w:pPr>
              <w:spacing w:after="20"/>
              <w:ind w:left="20"/>
              <w:jc w:val="both"/>
            </w:pPr>
            <w:r>
              <w:rPr>
                <w:rFonts w:ascii="Times New Roman"/>
                <w:b w:val="false"/>
                <w:i w:val="false"/>
                <w:color w:val="000000"/>
                <w:sz w:val="20"/>
              </w:rPr>
              <w:t>
компаний</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дочерних организаций</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опциона на покупку акций</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дочерних организаций над</w:t>
            </w:r>
          </w:p>
          <w:p>
            <w:pPr>
              <w:spacing w:after="20"/>
              <w:ind w:left="20"/>
              <w:jc w:val="both"/>
            </w:pPr>
            <w:r>
              <w:rPr>
                <w:rFonts w:ascii="Times New Roman"/>
                <w:b w:val="false"/>
                <w:i w:val="false"/>
                <w:color w:val="000000"/>
                <w:sz w:val="20"/>
              </w:rPr>
              <w:t>
которыми Группа потеряла контроль</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расходование денежных средств в</w:t>
            </w:r>
          </w:p>
          <w:p>
            <w:pPr>
              <w:spacing w:after="20"/>
              <w:ind w:left="20"/>
              <w:jc w:val="both"/>
            </w:pPr>
            <w:r>
              <w:rPr>
                <w:rFonts w:ascii="Times New Roman"/>
                <w:b w:val="false"/>
                <w:i w:val="false"/>
                <w:color w:val="000000"/>
                <w:sz w:val="20"/>
              </w:rPr>
              <w:t>
инвестиционной деятельности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(1.087.298)</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(489.058)</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потоки от финансовой деятельности: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 займам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433.278</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936.195</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(582.992)</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(719.504)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финансовой аренде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акций дочерних организаций</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акционером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выплаченные миноритарным</w:t>
            </w:r>
          </w:p>
          <w:p>
            <w:pPr>
              <w:spacing w:after="20"/>
              <w:ind w:left="20"/>
              <w:jc w:val="both"/>
            </w:pPr>
            <w:r>
              <w:rPr>
                <w:rFonts w:ascii="Times New Roman"/>
                <w:b w:val="false"/>
                <w:i w:val="false"/>
                <w:color w:val="000000"/>
                <w:sz w:val="20"/>
              </w:rPr>
              <w:t>
акционерам дочерних организаций</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(22.878)</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в уставный капитал миноритарными</w:t>
            </w:r>
          </w:p>
          <w:p>
            <w:pPr>
              <w:spacing w:after="20"/>
              <w:ind w:left="20"/>
              <w:jc w:val="both"/>
            </w:pPr>
            <w:r>
              <w:rPr>
                <w:rFonts w:ascii="Times New Roman"/>
                <w:b w:val="false"/>
                <w:i w:val="false"/>
                <w:color w:val="000000"/>
                <w:sz w:val="20"/>
              </w:rPr>
              <w:t>
акционерами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выплаченные акционеру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распределения дочерних организаций</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в уставный капитал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67.346</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795.630</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(расходование)/поступление денежных</w:t>
            </w:r>
          </w:p>
          <w:p>
            <w:pPr>
              <w:spacing w:after="20"/>
              <w:ind w:left="20"/>
              <w:jc w:val="both"/>
            </w:pPr>
            <w:r>
              <w:rPr>
                <w:rFonts w:ascii="Times New Roman"/>
                <w:b w:val="false"/>
                <w:i w:val="false"/>
                <w:color w:val="000000"/>
                <w:sz w:val="20"/>
              </w:rPr>
              <w:t>
средств от финансовой деятельности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(121.174)</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1.003.698</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изменений обменных курсов на денежные</w:t>
            </w:r>
          </w:p>
          <w:p>
            <w:pPr>
              <w:spacing w:after="20"/>
              <w:ind w:left="20"/>
              <w:jc w:val="both"/>
            </w:pPr>
            <w:r>
              <w:rPr>
                <w:rFonts w:ascii="Times New Roman"/>
                <w:b w:val="false"/>
                <w:i w:val="false"/>
                <w:color w:val="000000"/>
                <w:sz w:val="20"/>
              </w:rPr>
              <w:t>
средства и их эквиваленты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74.176</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уменьшение денежных средств и их</w:t>
            </w:r>
          </w:p>
          <w:p>
            <w:pPr>
              <w:spacing w:after="20"/>
              <w:ind w:left="20"/>
              <w:jc w:val="both"/>
            </w:pPr>
            <w:r>
              <w:rPr>
                <w:rFonts w:ascii="Times New Roman"/>
                <w:b w:val="false"/>
                <w:i w:val="false"/>
                <w:color w:val="000000"/>
                <w:sz w:val="20"/>
              </w:rPr>
              <w:t>
эквивалентов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(142.809)</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823.589</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на начало</w:t>
            </w:r>
          </w:p>
          <w:p>
            <w:pPr>
              <w:spacing w:after="20"/>
              <w:ind w:left="20"/>
              <w:jc w:val="both"/>
            </w:pPr>
            <w:r>
              <w:rPr>
                <w:rFonts w:ascii="Times New Roman"/>
                <w:b w:val="false"/>
                <w:i w:val="false"/>
                <w:color w:val="000000"/>
                <w:sz w:val="20"/>
              </w:rPr>
              <w:t>
года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1.453.891</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630.302</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на конец</w:t>
            </w:r>
          </w:p>
          <w:p>
            <w:pPr>
              <w:spacing w:after="20"/>
              <w:ind w:left="20"/>
              <w:jc w:val="both"/>
            </w:pPr>
            <w:r>
              <w:rPr>
                <w:rFonts w:ascii="Times New Roman"/>
                <w:b w:val="false"/>
                <w:i w:val="false"/>
                <w:color w:val="000000"/>
                <w:sz w:val="20"/>
              </w:rPr>
              <w:t>
года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1.311.082</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1.453.891</w:t>
            </w:r>
          </w:p>
        </w:tc>
      </w:tr>
    </w:tbl>
    <w:p>
      <w:pPr>
        <w:spacing w:after="0"/>
        <w:ind w:left="0"/>
        <w:jc w:val="left"/>
      </w:pP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xml:space="preserve">
      </w:t>
      </w:r>
      <w:r>
        <w:rPr>
          <w:rFonts w:ascii="Times New Roman"/>
          <w:b w:val="false"/>
          <w:i/>
          <w:color w:val="000000"/>
          <w:sz w:val="28"/>
        </w:rPr>
        <w:t>* Некоторые цифры, приведенные здесь не соответствуют цифрам в консолидированной финансовой отчетности за 2008 год и отражают внесенные корректировки, детализированные в Примечании 3.</w:t>
      </w:r>
    </w:p>
    <w:bookmarkEnd w:id="30"/>
    <w:p>
      <w:pPr>
        <w:spacing w:after="0"/>
        <w:ind w:left="0"/>
        <w:jc w:val="both"/>
      </w:pPr>
      <w:r>
        <w:rPr>
          <w:rFonts w:ascii="Times New Roman"/>
          <w:b w:val="false"/>
          <w:i w:val="false"/>
          <w:color w:val="000000"/>
          <w:sz w:val="28"/>
        </w:rPr>
        <w:t>
      Управляющий директор - Член Правления ___________________________</w:t>
      </w:r>
    </w:p>
    <w:p>
      <w:pPr>
        <w:spacing w:after="0"/>
        <w:ind w:left="0"/>
        <w:jc w:val="both"/>
      </w:pPr>
      <w:r>
        <w:rPr>
          <w:rFonts w:ascii="Times New Roman"/>
          <w:b w:val="false"/>
          <w:i w:val="false"/>
          <w:color w:val="000000"/>
          <w:sz w:val="28"/>
        </w:rPr>
        <w:t>
                                                  Кайрат Айтекенов</w:t>
      </w:r>
    </w:p>
    <w:p>
      <w:pPr>
        <w:spacing w:after="0"/>
        <w:ind w:left="0"/>
        <w:jc w:val="both"/>
      </w:pPr>
      <w:r>
        <w:rPr>
          <w:rFonts w:ascii="Times New Roman"/>
          <w:b w:val="false"/>
          <w:i w:val="false"/>
          <w:color w:val="000000"/>
          <w:sz w:val="28"/>
        </w:rPr>
        <w:t>
      Главный бухгалтер ___________________________</w:t>
      </w:r>
    </w:p>
    <w:p>
      <w:pPr>
        <w:spacing w:after="0"/>
        <w:ind w:left="0"/>
        <w:jc w:val="both"/>
      </w:pPr>
      <w:r>
        <w:rPr>
          <w:rFonts w:ascii="Times New Roman"/>
          <w:b w:val="false"/>
          <w:i w:val="false"/>
          <w:color w:val="000000"/>
          <w:sz w:val="28"/>
        </w:rPr>
        <w:t>
                                Алмаз Абдрахманова</w:t>
      </w:r>
    </w:p>
    <w:bookmarkStart w:name="z37" w:id="31"/>
    <w:p>
      <w:pPr>
        <w:spacing w:after="0"/>
        <w:ind w:left="0"/>
        <w:jc w:val="left"/>
      </w:pPr>
      <w:r>
        <w:rPr>
          <w:rFonts w:ascii="Times New Roman"/>
          <w:b/>
          <w:i w:val="false"/>
          <w:color w:val="000000"/>
        </w:rPr>
        <w:t xml:space="preserve">  ПРИМЕЧАНИЯ К КОНСОЛИДИРОВАННОЙ ФИНАНСОВОЙ ОТЧЕТНОСТИ</w:t>
      </w:r>
    </w:p>
    <w:bookmarkEnd w:id="31"/>
    <w:p>
      <w:pPr>
        <w:spacing w:after="0"/>
        <w:ind w:left="0"/>
        <w:jc w:val="both"/>
      </w:pPr>
      <w:r>
        <w:rPr>
          <w:rFonts w:ascii="Times New Roman"/>
          <w:b w:val="false"/>
          <w:i w:val="false"/>
          <w:color w:val="000000"/>
          <w:sz w:val="28"/>
        </w:rPr>
        <w:t>
      За год, закончившийся 31 декабря 2009 года</w:t>
      </w:r>
    </w:p>
    <w:bookmarkStart w:name="z38" w:id="32"/>
    <w:p>
      <w:pPr>
        <w:spacing w:after="0"/>
        <w:ind w:left="0"/>
        <w:jc w:val="left"/>
      </w:pPr>
      <w:r>
        <w:rPr>
          <w:rFonts w:ascii="Times New Roman"/>
          <w:b/>
          <w:i w:val="false"/>
          <w:color w:val="000000"/>
        </w:rPr>
        <w:t xml:space="preserve"> 1. ОБЩАЯ ИНФОРМАЦИЯ</w:t>
      </w:r>
      <w:r>
        <w:br/>
      </w:r>
      <w:r>
        <w:rPr>
          <w:rFonts w:ascii="Times New Roman"/>
          <w:b/>
          <w:i w:val="false"/>
          <w:color w:val="000000"/>
        </w:rPr>
        <w:t>Корпоративная информация</w:t>
      </w:r>
    </w:p>
    <w:bookmarkEnd w:id="32"/>
    <w:bookmarkStart w:name="z40" w:id="33"/>
    <w:p>
      <w:pPr>
        <w:spacing w:after="0"/>
        <w:ind w:left="0"/>
        <w:jc w:val="both"/>
      </w:pPr>
      <w:r>
        <w:rPr>
          <w:rFonts w:ascii="Times New Roman"/>
          <w:b w:val="false"/>
          <w:i w:val="false"/>
          <w:color w:val="000000"/>
          <w:sz w:val="28"/>
        </w:rPr>
        <w:t xml:space="preserve">
      АО "Фонд Национального Благосостояния "Самрук-Казына" (далее по тексту "Фонд" или "Самрук-Казына") было образовано 3 ноября 2008 года в соответствии с </w:t>
      </w:r>
      <w:r>
        <w:rPr>
          <w:rFonts w:ascii="Times New Roman"/>
          <w:b/>
          <w:i w:val="false"/>
          <w:color w:val="000000"/>
          <w:sz w:val="28"/>
        </w:rPr>
        <w:t>Указом Президента Республики Казахстан</w:t>
      </w:r>
      <w:r>
        <w:rPr>
          <w:rFonts w:ascii="Times New Roman"/>
          <w:b w:val="false"/>
          <w:i w:val="false"/>
          <w:color w:val="000000"/>
          <w:sz w:val="28"/>
        </w:rPr>
        <w:t xml:space="preserve"> от 13 октября 2008 года и Постановлением Правительства Республики Казахстан от 17 октября 2008 года. Образование было осуществлено посредством слияния АО "Фонд Устойчивого Развития "Казына" ("Казына") и АО "Казахстанский Холдинг по Управлению Государственными Активами "Самрук" ("Самрук") и дополнительной передачи Государством Фонду своего права собственности в некоторых предприятиях, принадлежащих Правительству Республики Казахстан ("Государство" или "Правительство"). Правительство, представленное Комитетом государственного имущества и приватизации Министерства финансов Республики Казахстан, является единственным акционером Фонда (далее по тексту "Акционер").</w:t>
      </w:r>
    </w:p>
    <w:bookmarkEnd w:id="33"/>
    <w:bookmarkStart w:name="z41" w:id="34"/>
    <w:p>
      <w:pPr>
        <w:spacing w:after="0"/>
        <w:ind w:left="0"/>
        <w:jc w:val="both"/>
      </w:pPr>
      <w:r>
        <w:rPr>
          <w:rFonts w:ascii="Times New Roman"/>
          <w:b w:val="false"/>
          <w:i w:val="false"/>
          <w:color w:val="000000"/>
          <w:sz w:val="28"/>
        </w:rPr>
        <w:t>
      Фонд является холдингом, объединяющим ряд государственных предприятий, перечисленных в (</w:t>
      </w:r>
      <w:r>
        <w:rPr>
          <w:rFonts w:ascii="Times New Roman"/>
          <w:b w:val="false"/>
          <w:i/>
          <w:color w:val="000000"/>
          <w:sz w:val="28"/>
        </w:rPr>
        <w:t>Примечании 41)</w:t>
      </w:r>
      <w:r>
        <w:rPr>
          <w:rFonts w:ascii="Times New Roman"/>
          <w:b w:val="false"/>
          <w:i w:val="false"/>
          <w:color w:val="000000"/>
          <w:sz w:val="28"/>
        </w:rPr>
        <w:t xml:space="preserve"> (далее по тексту "Группа"). Для управленческих целей деятельность Группы подразделяется в соответствии с видом производимой продукции и типом оказываемых услуг на шесть операционных сегментов (</w:t>
      </w:r>
      <w:r>
        <w:rPr>
          <w:rFonts w:ascii="Times New Roman"/>
          <w:b w:val="false"/>
          <w:i/>
          <w:color w:val="000000"/>
          <w:sz w:val="28"/>
        </w:rPr>
        <w:t>Примечание 46</w:t>
      </w:r>
      <w:r>
        <w:rPr>
          <w:rFonts w:ascii="Times New Roman"/>
          <w:b w:val="false"/>
          <w:i w:val="false"/>
          <w:color w:val="000000"/>
          <w:sz w:val="28"/>
        </w:rPr>
        <w:t>). Нефтегазовый сегмент включает операции по разведке и добыче нефти и газа, транспортировке нефти и газа, переработке и продаже сырой нефти и продуктов переработки. Сегмент транспортировки включает операции по железнодорожной и воздушной перевозке грузов и пассажиров. Сегмент телекоммуникаций включает операции по услугам фиксированной связи, включая местную, междугородную и международную связь (включая страны, входящие и не входящие в СНГ), а также услуги аренды каналов связи, передачи данных и беспроводной связи. Энергетический сегмент включает операции по производству и передаче электрической энергии, по технической диспетчеризации отпуска электроэнергии в электроэнергетическую систему и потребления импортируемой электроэнергии, функции централизованного оперативно-диспетчерского управления объектами Единой электроэнергетической системы Республики Казахстан. Горнодобывающий сегмент включает операции по разведке и добыче минеральных ресурсов с дальнейшей их переработкой и реализацией. Сегмент Финансовых Институтов и Институтов Развития включает операции по развитию и стимулированию инвестиционной и инновационной деятельности во всех сегментах экономики Казахстана. Также данный сегмент включает банки приобретенные Фондом в 2009 году (</w:t>
      </w:r>
      <w:r>
        <w:rPr>
          <w:rFonts w:ascii="Times New Roman"/>
          <w:b w:val="false"/>
          <w:i/>
          <w:color w:val="000000"/>
          <w:sz w:val="28"/>
        </w:rPr>
        <w:t>Примечание 5</w:t>
      </w:r>
      <w:r>
        <w:rPr>
          <w:rFonts w:ascii="Times New Roman"/>
          <w:b w:val="false"/>
          <w:i w:val="false"/>
          <w:color w:val="000000"/>
          <w:sz w:val="28"/>
        </w:rPr>
        <w:t>).</w:t>
      </w:r>
    </w:p>
    <w:bookmarkEnd w:id="34"/>
    <w:bookmarkStart w:name="z42" w:id="35"/>
    <w:p>
      <w:pPr>
        <w:spacing w:after="0"/>
        <w:ind w:left="0"/>
        <w:jc w:val="both"/>
      </w:pPr>
      <w:r>
        <w:rPr>
          <w:rFonts w:ascii="Times New Roman"/>
          <w:b w:val="false"/>
          <w:i w:val="false"/>
          <w:color w:val="000000"/>
          <w:sz w:val="28"/>
        </w:rPr>
        <w:t>
      Основной целью Правительства при реорганизации является повышение эффективности менеджмента и оптимизация организационных структур в этих компаниях, с целью успешного выполнения их стратегических задач, установленных в соответствующих программах Правительства и планах развития. Слияние Самрук и Казына и дополнительная передача представляют собой объединение предприятий под общим контролем, которое учитывается Фондом как объединение долей, как это раскрыто в (</w:t>
      </w:r>
      <w:r>
        <w:rPr>
          <w:rFonts w:ascii="Times New Roman"/>
          <w:b w:val="false"/>
          <w:i/>
          <w:color w:val="000000"/>
          <w:sz w:val="28"/>
        </w:rPr>
        <w:t>Примечании 3)</w:t>
      </w:r>
      <w:r>
        <w:rPr>
          <w:rFonts w:ascii="Times New Roman"/>
          <w:b w:val="false"/>
          <w:i w:val="false"/>
          <w:color w:val="000000"/>
          <w:sz w:val="28"/>
        </w:rPr>
        <w:t>.</w:t>
      </w:r>
    </w:p>
    <w:bookmarkEnd w:id="35"/>
    <w:bookmarkStart w:name="z43" w:id="36"/>
    <w:p>
      <w:pPr>
        <w:spacing w:after="0"/>
        <w:ind w:left="0"/>
        <w:jc w:val="both"/>
      </w:pPr>
      <w:r>
        <w:rPr>
          <w:rFonts w:ascii="Times New Roman"/>
          <w:b w:val="false"/>
          <w:i w:val="false"/>
          <w:color w:val="000000"/>
          <w:sz w:val="28"/>
        </w:rPr>
        <w:t>
      Зарегистрированный офис Компании расположен по адресу: Астана, пр. Кабанбай батыра, 19, Республика Казахстан.</w:t>
      </w:r>
    </w:p>
    <w:bookmarkEnd w:id="36"/>
    <w:bookmarkStart w:name="z44" w:id="37"/>
    <w:p>
      <w:pPr>
        <w:spacing w:after="0"/>
        <w:ind w:left="0"/>
        <w:jc w:val="both"/>
      </w:pPr>
      <w:r>
        <w:rPr>
          <w:rFonts w:ascii="Times New Roman"/>
          <w:b w:val="false"/>
          <w:i w:val="false"/>
          <w:color w:val="000000"/>
          <w:sz w:val="28"/>
        </w:rPr>
        <w:t>
      Данная консолидированная финансовая отчетность была утверждена к выпуску 21 июня 2010 года Управляющим директором - Членом Правления и Главным бухгалтером Фонда.</w:t>
      </w:r>
    </w:p>
    <w:bookmarkEnd w:id="37"/>
    <w:bookmarkStart w:name="z45" w:id="38"/>
    <w:p>
      <w:pPr>
        <w:spacing w:after="0"/>
        <w:ind w:left="0"/>
        <w:jc w:val="left"/>
      </w:pPr>
      <w:r>
        <w:rPr>
          <w:rFonts w:ascii="Times New Roman"/>
          <w:b/>
          <w:i w:val="false"/>
          <w:color w:val="000000"/>
        </w:rPr>
        <w:t xml:space="preserve">  Экономические условия</w:t>
      </w:r>
    </w:p>
    <w:bookmarkEnd w:id="38"/>
    <w:bookmarkStart w:name="z46" w:id="39"/>
    <w:p>
      <w:pPr>
        <w:spacing w:after="0"/>
        <w:ind w:left="0"/>
        <w:jc w:val="both"/>
      </w:pPr>
      <w:r>
        <w:rPr>
          <w:rFonts w:ascii="Times New Roman"/>
          <w:b w:val="false"/>
          <w:i w:val="false"/>
          <w:color w:val="000000"/>
          <w:sz w:val="28"/>
        </w:rPr>
        <w:t>
      Республика Казахстан продолжает осуществлять экономические реформы и разработку своей законодательной, налоговой и нормативной базы, как того требуют условия рыночной экономики. Эти реформы и разработки и эффективность экономических, финансовых и монетарных мер, предпринятых правительством, ставят целью поддержание будущей стабильности Казахстанской экономики.</w:t>
      </w:r>
    </w:p>
    <w:bookmarkEnd w:id="39"/>
    <w:bookmarkStart w:name="z47" w:id="40"/>
    <w:p>
      <w:pPr>
        <w:spacing w:after="0"/>
        <w:ind w:left="0"/>
        <w:jc w:val="both"/>
      </w:pPr>
      <w:r>
        <w:rPr>
          <w:rFonts w:ascii="Times New Roman"/>
          <w:b w:val="false"/>
          <w:i w:val="false"/>
          <w:color w:val="000000"/>
          <w:sz w:val="28"/>
        </w:rPr>
        <w:t>
      Казахстанская экономика чувствительна к спаду деловой активности и снижению темпов экономического развития в мире. Продолжающийся мировой финансовый кризис вызвал нестабильность рынка капитала, существенное ухудшение ликвидности в банковском секторе и более жесткие условия кредитования в Казахстане.</w:t>
      </w:r>
    </w:p>
    <w:bookmarkEnd w:id="40"/>
    <w:bookmarkStart w:name="z48" w:id="41"/>
    <w:p>
      <w:pPr>
        <w:spacing w:after="0"/>
        <w:ind w:left="0"/>
        <w:jc w:val="both"/>
      </w:pPr>
      <w:r>
        <w:rPr>
          <w:rFonts w:ascii="Times New Roman"/>
          <w:b w:val="false"/>
          <w:i w:val="false"/>
          <w:color w:val="000000"/>
          <w:sz w:val="28"/>
        </w:rPr>
        <w:t>
      Руководство Группы считает, что оно предпринимает все необходимые меры по поддержанию экономической устойчивости Группы в данных условиях. Однако дальнейшее ухудшение ситуации в описанных выше областях может негативно повлиять на результаты и финансовое положение Группы. В настоящее время невозможно определить, каким именно может быть это влияние.</w:t>
      </w:r>
    </w:p>
    <w:bookmarkEnd w:id="41"/>
    <w:bookmarkStart w:name="z49" w:id="42"/>
    <w:p>
      <w:pPr>
        <w:spacing w:after="0"/>
        <w:ind w:left="0"/>
        <w:jc w:val="left"/>
      </w:pPr>
      <w:r>
        <w:rPr>
          <w:rFonts w:ascii="Times New Roman"/>
          <w:b/>
          <w:i w:val="false"/>
          <w:color w:val="000000"/>
        </w:rPr>
        <w:t xml:space="preserve">  План стабилизации экономики и финансовой системы на 2009-2010 годы</w:t>
      </w:r>
    </w:p>
    <w:bookmarkEnd w:id="42"/>
    <w:bookmarkStart w:name="z50" w:id="43"/>
    <w:p>
      <w:pPr>
        <w:spacing w:after="0"/>
        <w:ind w:left="0"/>
        <w:jc w:val="both"/>
      </w:pPr>
      <w:r>
        <w:rPr>
          <w:rFonts w:ascii="Times New Roman"/>
          <w:b w:val="false"/>
          <w:i w:val="false"/>
          <w:color w:val="000000"/>
          <w:sz w:val="28"/>
        </w:rPr>
        <w:t xml:space="preserve">
      В целях обеспечения стабильности экономики и финансовой системы страны в условиях мирового финансового кризиса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 1085 от 25 ноября 2008 года был утвержден План совместных действий Правительства, Национального Банка и Агентства по регулированию и надзору финансового рынка и финансовых организаций Республики Казахстан по стабилизации экономики и финансовой системы на 2009-2010 годы ("План стабилизации"). План стабилизации предусматривает ряд мероприятий, направленных на следующие цели:</w:t>
      </w:r>
    </w:p>
    <w:bookmarkEnd w:id="43"/>
    <w:bookmarkStart w:name="z51" w:id="44"/>
    <w:p>
      <w:pPr>
        <w:spacing w:after="0"/>
        <w:ind w:left="0"/>
        <w:jc w:val="both"/>
      </w:pPr>
      <w:r>
        <w:rPr>
          <w:rFonts w:ascii="Times New Roman"/>
          <w:b w:val="false"/>
          <w:i w:val="false"/>
          <w:color w:val="000000"/>
          <w:sz w:val="28"/>
        </w:rPr>
        <w:t>
      - Стабилизация финансового сектора</w:t>
      </w:r>
    </w:p>
    <w:bookmarkEnd w:id="44"/>
    <w:bookmarkStart w:name="z52" w:id="45"/>
    <w:p>
      <w:pPr>
        <w:spacing w:after="0"/>
        <w:ind w:left="0"/>
        <w:jc w:val="both"/>
      </w:pPr>
      <w:r>
        <w:rPr>
          <w:rFonts w:ascii="Times New Roman"/>
          <w:b w:val="false"/>
          <w:i w:val="false"/>
          <w:color w:val="000000"/>
          <w:sz w:val="28"/>
        </w:rPr>
        <w:t>
      - Решение проблем на рынке недвижимости</w:t>
      </w:r>
    </w:p>
    <w:bookmarkEnd w:id="45"/>
    <w:bookmarkStart w:name="z53" w:id="46"/>
    <w:p>
      <w:pPr>
        <w:spacing w:after="0"/>
        <w:ind w:left="0"/>
        <w:jc w:val="both"/>
      </w:pPr>
      <w:r>
        <w:rPr>
          <w:rFonts w:ascii="Times New Roman"/>
          <w:b w:val="false"/>
          <w:i w:val="false"/>
          <w:color w:val="000000"/>
          <w:sz w:val="28"/>
        </w:rPr>
        <w:t>
      - Поддержка малого и среднего бизнеса</w:t>
      </w:r>
    </w:p>
    <w:bookmarkEnd w:id="46"/>
    <w:bookmarkStart w:name="z54" w:id="47"/>
    <w:p>
      <w:pPr>
        <w:spacing w:after="0"/>
        <w:ind w:left="0"/>
        <w:jc w:val="both"/>
      </w:pPr>
      <w:r>
        <w:rPr>
          <w:rFonts w:ascii="Times New Roman"/>
          <w:b w:val="false"/>
          <w:i w:val="false"/>
          <w:color w:val="000000"/>
          <w:sz w:val="28"/>
        </w:rPr>
        <w:t>
      - Развитие агропромышленного комплекса</w:t>
      </w:r>
    </w:p>
    <w:bookmarkEnd w:id="47"/>
    <w:bookmarkStart w:name="z55" w:id="48"/>
    <w:p>
      <w:pPr>
        <w:spacing w:after="0"/>
        <w:ind w:left="0"/>
        <w:jc w:val="both"/>
      </w:pPr>
      <w:r>
        <w:rPr>
          <w:rFonts w:ascii="Times New Roman"/>
          <w:b w:val="false"/>
          <w:i w:val="false"/>
          <w:color w:val="000000"/>
          <w:sz w:val="28"/>
        </w:rPr>
        <w:t>
      - Реализация инновационных, индустриальных и инфраструктурных проектов</w:t>
      </w:r>
    </w:p>
    <w:bookmarkEnd w:id="48"/>
    <w:bookmarkStart w:name="z56" w:id="49"/>
    <w:p>
      <w:pPr>
        <w:spacing w:after="0"/>
        <w:ind w:left="0"/>
        <w:jc w:val="both"/>
      </w:pPr>
      <w:r>
        <w:rPr>
          <w:rFonts w:ascii="Times New Roman"/>
          <w:b w:val="false"/>
          <w:i w:val="false"/>
          <w:color w:val="000000"/>
          <w:sz w:val="28"/>
        </w:rPr>
        <w:t>
      Фонд выступает основным оператором от Правительства по реализации Плана Стабилизации.</w:t>
      </w:r>
    </w:p>
    <w:bookmarkEnd w:id="49"/>
    <w:bookmarkStart w:name="z57" w:id="50"/>
    <w:p>
      <w:pPr>
        <w:spacing w:after="0"/>
        <w:ind w:left="0"/>
        <w:jc w:val="both"/>
      </w:pPr>
      <w:r>
        <w:rPr>
          <w:rFonts w:ascii="Times New Roman"/>
          <w:b w:val="false"/>
          <w:i w:val="false"/>
          <w:color w:val="000000"/>
          <w:sz w:val="28"/>
        </w:rPr>
        <w:t>
      Как раскрыто далее в данной финансовой отчетности, в рамках мер (Плана Стабилизации) по стабилизации финансового сектора Фонд приобрел контрольные пакеты акций АО "БТА Банк" ("БТА Банк") и АО "Альянс Банк" ("Альянс Банк") (</w:t>
      </w:r>
      <w:r>
        <w:rPr>
          <w:rFonts w:ascii="Times New Roman"/>
          <w:b w:val="false"/>
          <w:i/>
          <w:color w:val="000000"/>
          <w:sz w:val="28"/>
        </w:rPr>
        <w:t>Примечание 5</w:t>
      </w:r>
      <w:r>
        <w:rPr>
          <w:rFonts w:ascii="Times New Roman"/>
          <w:b w:val="false"/>
          <w:i w:val="false"/>
          <w:color w:val="000000"/>
          <w:sz w:val="28"/>
        </w:rPr>
        <w:t>) и значительные доли в АО "Народный Банк Казахстана" и АО "Казкоммерцбанк" (</w:t>
      </w:r>
      <w:r>
        <w:rPr>
          <w:rFonts w:ascii="Times New Roman"/>
          <w:b w:val="false"/>
          <w:i/>
          <w:color w:val="000000"/>
          <w:sz w:val="28"/>
        </w:rPr>
        <w:t>Примечание 9</w:t>
      </w:r>
      <w:r>
        <w:rPr>
          <w:rFonts w:ascii="Times New Roman"/>
          <w:b w:val="false"/>
          <w:i w:val="false"/>
          <w:color w:val="000000"/>
          <w:sz w:val="28"/>
        </w:rPr>
        <w:t>). Данные меры были направлены на предоставление банкам дополнительной ликвидности и обеспечения их платежеспособности.</w:t>
      </w:r>
    </w:p>
    <w:bookmarkEnd w:id="50"/>
    <w:bookmarkStart w:name="z58" w:id="51"/>
    <w:p>
      <w:pPr>
        <w:spacing w:after="0"/>
        <w:ind w:left="0"/>
        <w:jc w:val="both"/>
      </w:pPr>
      <w:r>
        <w:rPr>
          <w:rFonts w:ascii="Times New Roman"/>
          <w:b w:val="false"/>
          <w:i w:val="false"/>
          <w:color w:val="000000"/>
          <w:sz w:val="28"/>
        </w:rPr>
        <w:t>
      Фонд не планирует удерживать доли в АО "БТА Банк", АО "Альянс Банк", АО "Народный Банк" и АО "Казкоммерцбанк" в долгосрочной перспективе. 30 марта 2010 года АО "Альянс Банк" завершил процесс реструктуризации своих долгов. Реструктуризация долгов АО "БТА Банк" находится в стадии завершения на дату выпуска настоящей консолидированной финансовой отчетности. Способность этих банков продолжать придерживаться принципа непрерывной деятельности в значительной степени зависит от успешной реализации новых бизнес-моделей в соответствии с условиями реструктуризации. Объединенные чистые обязательства БТА Банка и Альянс Банка, учтенные в данной финансовой отчетности, составляет 676.019 миллионов тенге. С даты приобретения доля этих банков в общем чистом убытке Группы составила 983.636 миллиона тенге.</w:t>
      </w:r>
    </w:p>
    <w:bookmarkEnd w:id="51"/>
    <w:bookmarkStart w:name="z59" w:id="52"/>
    <w:p>
      <w:pPr>
        <w:spacing w:after="0"/>
        <w:ind w:left="0"/>
        <w:jc w:val="left"/>
      </w:pPr>
      <w:r>
        <w:rPr>
          <w:rFonts w:ascii="Times New Roman"/>
          <w:b/>
          <w:i w:val="false"/>
          <w:color w:val="000000"/>
        </w:rPr>
        <w:t xml:space="preserve">  Установление тарифов</w:t>
      </w:r>
    </w:p>
    <w:bookmarkEnd w:id="52"/>
    <w:bookmarkStart w:name="z60" w:id="53"/>
    <w:p>
      <w:pPr>
        <w:spacing w:after="0"/>
        <w:ind w:left="0"/>
        <w:jc w:val="both"/>
      </w:pPr>
      <w:r>
        <w:rPr>
          <w:rFonts w:ascii="Times New Roman"/>
          <w:b w:val="false"/>
          <w:i w:val="false"/>
          <w:color w:val="000000"/>
          <w:sz w:val="28"/>
        </w:rPr>
        <w:t>
      Ряд дочерних организаций Группы являются объектами регулирования со стороны Агентства по регулированию естественных монополий Республики Казахстан. Это Агентство отвечает за утверждение методики расчета тарифов и тарифных ставок, на основании которых дочерние организации получают существенную часть своих доходов.</w:t>
      </w:r>
    </w:p>
    <w:bookmarkEnd w:id="53"/>
    <w:bookmarkStart w:name="z61" w:id="54"/>
    <w:p>
      <w:pPr>
        <w:spacing w:after="0"/>
        <w:ind w:left="0"/>
        <w:jc w:val="left"/>
      </w:pPr>
      <w:r>
        <w:rPr>
          <w:rFonts w:ascii="Times New Roman"/>
          <w:b/>
          <w:i w:val="false"/>
          <w:color w:val="000000"/>
        </w:rPr>
        <w:t xml:space="preserve"> 2. ОСНОВА ПОДГОТОВКИ ФИНАНСОВОЙ ОТЧЕТНОСТИ</w:t>
      </w:r>
    </w:p>
    <w:bookmarkEnd w:id="54"/>
    <w:bookmarkStart w:name="z62" w:id="55"/>
    <w:p>
      <w:pPr>
        <w:spacing w:after="0"/>
        <w:ind w:left="0"/>
        <w:jc w:val="both"/>
      </w:pPr>
      <w:r>
        <w:rPr>
          <w:rFonts w:ascii="Times New Roman"/>
          <w:b w:val="false"/>
          <w:i w:val="false"/>
          <w:color w:val="000000"/>
          <w:sz w:val="28"/>
        </w:rPr>
        <w:t>
      Данная консолидированная финансовая отчетность подготовлена на основе принципа первоначальной стоимости, за исключением случаев, описанных в учетной политике и примечаниях к данной консолидированной финансовой отчетности.</w:t>
      </w:r>
    </w:p>
    <w:bookmarkEnd w:id="55"/>
    <w:bookmarkStart w:name="z63" w:id="56"/>
    <w:p>
      <w:pPr>
        <w:spacing w:after="0"/>
        <w:ind w:left="0"/>
        <w:jc w:val="both"/>
      </w:pPr>
      <w:r>
        <w:rPr>
          <w:rFonts w:ascii="Times New Roman"/>
          <w:b w:val="false"/>
          <w:i w:val="false"/>
          <w:color w:val="000000"/>
          <w:sz w:val="28"/>
        </w:rPr>
        <w:t>
      Данная консолидированная финансовая отчетность представлена в тенге, и все денежные суммы округлены до миллионов тенге, за исключением специально оговоренных случаев.</w:t>
      </w:r>
    </w:p>
    <w:bookmarkEnd w:id="56"/>
    <w:bookmarkStart w:name="z64" w:id="57"/>
    <w:p>
      <w:pPr>
        <w:spacing w:after="0"/>
        <w:ind w:left="0"/>
        <w:jc w:val="left"/>
      </w:pPr>
      <w:r>
        <w:rPr>
          <w:rFonts w:ascii="Times New Roman"/>
          <w:b/>
          <w:i w:val="false"/>
          <w:color w:val="000000"/>
        </w:rPr>
        <w:t xml:space="preserve">  Заявление о соответствии</w:t>
      </w:r>
    </w:p>
    <w:bookmarkEnd w:id="57"/>
    <w:bookmarkStart w:name="z65" w:id="58"/>
    <w:p>
      <w:pPr>
        <w:spacing w:after="0"/>
        <w:ind w:left="0"/>
        <w:jc w:val="both"/>
      </w:pPr>
      <w:r>
        <w:rPr>
          <w:rFonts w:ascii="Times New Roman"/>
          <w:b w:val="false"/>
          <w:i w:val="false"/>
          <w:color w:val="000000"/>
          <w:sz w:val="28"/>
        </w:rPr>
        <w:t>
      Прилагаемая консолидированная финансовая отчетность была подготовлена в соответствии с Международными стандартами финансовой отчетности ("МСФО"), выпущенными Правлением Комитета по Международным стандартам финансовой отчетности ("ПКМС").</w:t>
      </w:r>
    </w:p>
    <w:bookmarkEnd w:id="58"/>
    <w:bookmarkStart w:name="z66" w:id="59"/>
    <w:p>
      <w:pPr>
        <w:spacing w:after="0"/>
        <w:ind w:left="0"/>
        <w:jc w:val="both"/>
      </w:pPr>
      <w:r>
        <w:rPr>
          <w:rFonts w:ascii="Times New Roman"/>
          <w:b w:val="false"/>
          <w:i w:val="false"/>
          <w:color w:val="000000"/>
          <w:sz w:val="28"/>
        </w:rPr>
        <w:t>
      Подготовка консолидированной финансовой отчетности в соответствии с МСФО требует применения определенных критичных учетных оценок, а также требует от руководства применения суждений по допущениям в ходе применения учетной политики. Сферы применения, включающие в себя повышенный уровень сложности или применения допущений, а также области, в которых применение оценок и допущений является существенным для консолидированной финансовой отчетности, раскрыты в (</w:t>
      </w:r>
      <w:r>
        <w:rPr>
          <w:rFonts w:ascii="Times New Roman"/>
          <w:b w:val="false"/>
          <w:i/>
          <w:color w:val="000000"/>
          <w:sz w:val="28"/>
        </w:rPr>
        <w:t>Примечании 4)</w:t>
      </w:r>
      <w:r>
        <w:rPr>
          <w:rFonts w:ascii="Times New Roman"/>
          <w:b w:val="false"/>
          <w:i w:val="false"/>
          <w:color w:val="000000"/>
          <w:sz w:val="28"/>
        </w:rPr>
        <w:t>.</w:t>
      </w:r>
    </w:p>
    <w:bookmarkEnd w:id="59"/>
    <w:bookmarkStart w:name="z67" w:id="60"/>
    <w:p>
      <w:pPr>
        <w:spacing w:after="0"/>
        <w:ind w:left="0"/>
        <w:jc w:val="left"/>
      </w:pPr>
      <w:r>
        <w:rPr>
          <w:rFonts w:ascii="Times New Roman"/>
          <w:b/>
          <w:i w:val="false"/>
          <w:color w:val="000000"/>
        </w:rPr>
        <w:t xml:space="preserve"> Образование Группы</w:t>
      </w:r>
    </w:p>
    <w:bookmarkEnd w:id="60"/>
    <w:bookmarkStart w:name="z68" w:id="61"/>
    <w:p>
      <w:pPr>
        <w:spacing w:after="0"/>
        <w:ind w:left="0"/>
        <w:jc w:val="both"/>
      </w:pPr>
      <w:r>
        <w:rPr>
          <w:rFonts w:ascii="Times New Roman"/>
          <w:b w:val="false"/>
          <w:i w:val="false"/>
          <w:color w:val="000000"/>
          <w:sz w:val="28"/>
        </w:rPr>
        <w:t>
      Группа была образована в 2008 году посредством слияния АО "Фонд Устойчивого Развития "Казына" и АО "Казахстанский Холдинг по Управлению Государственными Активами "Самрук", находившихся под общим контролем Государства и дополнительной передачи Государством своего права собственности в некоторых государственных предприятиях. Так как Группа была образована через реорганизацию компаний, находящихся под общим контролем, данная консолидированная финансовая отчетность была подготовлена с использованием метода объединения долей. Таким образом, финансовая отчетность была представлена так, как если бы перевод контролирующей доли владения в дочерних организациях произошел в начале наиболее раннего представленного периода, или позднее, на дату приобретения дочерней организации путем перевода компаний, находящихся под общим контролем. Активы и обязательства переданных дочерних организаций были отражены в данной консолидированной финансовой отчетности по балансовой стоимости, отраженной в финансовой отчетности передающих организаций, с соответствующей корректировкой на счета капитала. Номинальная стоимость акционерного капитала сформирована за счет капитализации нераспределенной прибыли, денежных и имущественных взносов.</w:t>
      </w:r>
    </w:p>
    <w:bookmarkEnd w:id="61"/>
    <w:bookmarkStart w:name="z69" w:id="62"/>
    <w:p>
      <w:pPr>
        <w:spacing w:after="0"/>
        <w:ind w:left="0"/>
        <w:jc w:val="left"/>
      </w:pPr>
      <w:r>
        <w:rPr>
          <w:rFonts w:ascii="Times New Roman"/>
          <w:b/>
          <w:i w:val="false"/>
          <w:color w:val="000000"/>
        </w:rPr>
        <w:t xml:space="preserve"> Пересчет иностранной валюты</w:t>
      </w:r>
    </w:p>
    <w:bookmarkEnd w:id="62"/>
    <w:bookmarkStart w:name="z70" w:id="63"/>
    <w:p>
      <w:pPr>
        <w:spacing w:after="0"/>
        <w:ind w:left="0"/>
        <w:jc w:val="both"/>
      </w:pPr>
      <w:r>
        <w:rPr>
          <w:rFonts w:ascii="Times New Roman"/>
          <w:b w:val="false"/>
          <w:i w:val="false"/>
          <w:color w:val="000000"/>
          <w:sz w:val="28"/>
        </w:rPr>
        <w:t xml:space="preserve">
      </w:t>
      </w:r>
      <w:r>
        <w:rPr>
          <w:rFonts w:ascii="Times New Roman"/>
          <w:b w:val="false"/>
          <w:i/>
          <w:color w:val="000000"/>
          <w:sz w:val="28"/>
        </w:rPr>
        <w:t>Функциональная валюта и валюта представления</w:t>
      </w:r>
    </w:p>
    <w:bookmarkEnd w:id="63"/>
    <w:bookmarkStart w:name="z71" w:id="64"/>
    <w:p>
      <w:pPr>
        <w:spacing w:after="0"/>
        <w:ind w:left="0"/>
        <w:jc w:val="both"/>
      </w:pPr>
      <w:r>
        <w:rPr>
          <w:rFonts w:ascii="Times New Roman"/>
          <w:b w:val="false"/>
          <w:i w:val="false"/>
          <w:color w:val="000000"/>
          <w:sz w:val="28"/>
        </w:rPr>
        <w:t>
      Элементы финансовой отчетности каждого из предприятий Группы, включенные в данную консолидированную финансовую отчетность, оцениваются с использованием валюты основной экономической среды, в которой предприятия осуществляют свою деятельность ("функциональная валюта"). Консолидированная финансовая отчетность представлена в тенге, который является валютой представления отчетности Группы.</w:t>
      </w:r>
    </w:p>
    <w:bookmarkEnd w:id="64"/>
    <w:bookmarkStart w:name="z72" w:id="65"/>
    <w:p>
      <w:pPr>
        <w:spacing w:after="0"/>
        <w:ind w:left="0"/>
        <w:jc w:val="both"/>
      </w:pPr>
      <w:r>
        <w:rPr>
          <w:rFonts w:ascii="Times New Roman"/>
          <w:b w:val="false"/>
          <w:i w:val="false"/>
          <w:color w:val="000000"/>
          <w:sz w:val="28"/>
        </w:rPr>
        <w:t xml:space="preserve">
      </w:t>
      </w:r>
      <w:r>
        <w:rPr>
          <w:rFonts w:ascii="Times New Roman"/>
          <w:b w:val="false"/>
          <w:i/>
          <w:color w:val="000000"/>
          <w:sz w:val="28"/>
        </w:rPr>
        <w:t>Операции и сальдо счетов</w:t>
      </w:r>
    </w:p>
    <w:bookmarkEnd w:id="65"/>
    <w:bookmarkStart w:name="z73" w:id="66"/>
    <w:p>
      <w:pPr>
        <w:spacing w:after="0"/>
        <w:ind w:left="0"/>
        <w:jc w:val="both"/>
      </w:pPr>
      <w:r>
        <w:rPr>
          <w:rFonts w:ascii="Times New Roman"/>
          <w:b w:val="false"/>
          <w:i w:val="false"/>
          <w:color w:val="000000"/>
          <w:sz w:val="28"/>
        </w:rPr>
        <w:t>
      Операции в иностранной валюте пересчитываются в функциональную валюту с использованием валютных курсов на дату осуществления операции. Доходы и убытки от курсовой разницы, возникающие в результате расчетов по таким операциям, и от пересчета монетарных активов и обязательств, выраженных в иностранной валюте, по курсам на конец года, признаются в прибылях и убытках.</w:t>
      </w:r>
    </w:p>
    <w:bookmarkEnd w:id="66"/>
    <w:bookmarkStart w:name="z74" w:id="67"/>
    <w:p>
      <w:pPr>
        <w:spacing w:after="0"/>
        <w:ind w:left="0"/>
        <w:jc w:val="both"/>
      </w:pPr>
      <w:r>
        <w:rPr>
          <w:rFonts w:ascii="Times New Roman"/>
          <w:b w:val="false"/>
          <w:i w:val="false"/>
          <w:color w:val="000000"/>
          <w:sz w:val="28"/>
        </w:rPr>
        <w:t>
      Немонетарные статьи, которые оцениваются на основе исторической стоимости в иностранной валюте, пересчитываются по курсам, действовавшим на дату совершения первоначальных сделок. Немонетарные статьи, которые оцениваются по справедливой стоимости в иностранной валюте, пересчитываются по курсам, действовавшим на дату определения справедливой стоимости.</w:t>
      </w:r>
    </w:p>
    <w:bookmarkEnd w:id="67"/>
    <w:bookmarkStart w:name="z75" w:id="68"/>
    <w:p>
      <w:pPr>
        <w:spacing w:after="0"/>
        <w:ind w:left="0"/>
        <w:jc w:val="both"/>
      </w:pPr>
      <w:r>
        <w:rPr>
          <w:rFonts w:ascii="Times New Roman"/>
          <w:b w:val="false"/>
          <w:i w:val="false"/>
          <w:color w:val="000000"/>
          <w:sz w:val="28"/>
        </w:rPr>
        <w:t xml:space="preserve">
      </w:t>
      </w:r>
      <w:r>
        <w:rPr>
          <w:rFonts w:ascii="Times New Roman"/>
          <w:b w:val="false"/>
          <w:i/>
          <w:color w:val="000000"/>
          <w:sz w:val="28"/>
        </w:rPr>
        <w:t>Предприятия Группы</w:t>
      </w:r>
    </w:p>
    <w:bookmarkEnd w:id="68"/>
    <w:bookmarkStart w:name="z76" w:id="69"/>
    <w:p>
      <w:pPr>
        <w:spacing w:after="0"/>
        <w:ind w:left="0"/>
        <w:jc w:val="both"/>
      </w:pPr>
      <w:r>
        <w:rPr>
          <w:rFonts w:ascii="Times New Roman"/>
          <w:b w:val="false"/>
          <w:i w:val="false"/>
          <w:color w:val="000000"/>
          <w:sz w:val="28"/>
        </w:rPr>
        <w:t>
      Доходы, убытки и финансовая позиция всех дочерних организаций, совместных предприятий и ассоциированных компаний Группы (ни одно из которых не оперирует в валютах гиперинфляционных экономик), функциональная валюта которых отличается от валюты представления, пересчитываются в валюту представления следующим образом:</w:t>
      </w:r>
    </w:p>
    <w:bookmarkEnd w:id="69"/>
    <w:bookmarkStart w:name="z77" w:id="70"/>
    <w:p>
      <w:pPr>
        <w:spacing w:after="0"/>
        <w:ind w:left="0"/>
        <w:jc w:val="both"/>
      </w:pPr>
      <w:r>
        <w:rPr>
          <w:rFonts w:ascii="Times New Roman"/>
          <w:b w:val="false"/>
          <w:i w:val="false"/>
          <w:color w:val="000000"/>
          <w:sz w:val="28"/>
        </w:rPr>
        <w:t>
      - активы и обязательства по каждому из представленных бухгалтерских балансов пересчитываются по курсам закрытия на даты таких отчетов о финансовом положении;</w:t>
      </w:r>
    </w:p>
    <w:bookmarkEnd w:id="70"/>
    <w:bookmarkStart w:name="z78" w:id="71"/>
    <w:p>
      <w:pPr>
        <w:spacing w:after="0"/>
        <w:ind w:left="0"/>
        <w:jc w:val="both"/>
      </w:pPr>
      <w:r>
        <w:rPr>
          <w:rFonts w:ascii="Times New Roman"/>
          <w:b w:val="false"/>
          <w:i w:val="false"/>
          <w:color w:val="000000"/>
          <w:sz w:val="28"/>
        </w:rPr>
        <w:t>
      - доходы и расходы по каждому из отчетов о совокупном доходе пересчитываются по средним курсам (кроме случаев, когда средний курс не является разумным приближением совокупного эффекта курсов на дату осуществления операции; в этом случае доходы и расходы пересчитываются по курсу на дату осуществления операции); и</w:t>
      </w:r>
    </w:p>
    <w:bookmarkEnd w:id="71"/>
    <w:bookmarkStart w:name="z79" w:id="72"/>
    <w:p>
      <w:pPr>
        <w:spacing w:after="0"/>
        <w:ind w:left="0"/>
        <w:jc w:val="both"/>
      </w:pPr>
      <w:r>
        <w:rPr>
          <w:rFonts w:ascii="Times New Roman"/>
          <w:b w:val="false"/>
          <w:i w:val="false"/>
          <w:color w:val="000000"/>
          <w:sz w:val="28"/>
        </w:rPr>
        <w:t>
      - все курсовые разницы признаются в качестве отдельного компонента в прочем совокупном доходе.</w:t>
      </w:r>
    </w:p>
    <w:bookmarkEnd w:id="72"/>
    <w:bookmarkStart w:name="z80" w:id="73"/>
    <w:p>
      <w:pPr>
        <w:spacing w:after="0"/>
        <w:ind w:left="0"/>
        <w:jc w:val="both"/>
      </w:pPr>
      <w:r>
        <w:rPr>
          <w:rFonts w:ascii="Times New Roman"/>
          <w:b w:val="false"/>
          <w:i w:val="false"/>
          <w:color w:val="000000"/>
          <w:sz w:val="28"/>
        </w:rPr>
        <w:t xml:space="preserve">
      </w:t>
      </w:r>
      <w:r>
        <w:rPr>
          <w:rFonts w:ascii="Times New Roman"/>
          <w:b w:val="false"/>
          <w:i/>
          <w:color w:val="000000"/>
          <w:sz w:val="28"/>
        </w:rPr>
        <w:t>Курсы обмена валют</w:t>
      </w:r>
    </w:p>
    <w:bookmarkEnd w:id="73"/>
    <w:bookmarkStart w:name="z81" w:id="74"/>
    <w:p>
      <w:pPr>
        <w:spacing w:after="0"/>
        <w:ind w:left="0"/>
        <w:jc w:val="both"/>
      </w:pPr>
      <w:r>
        <w:rPr>
          <w:rFonts w:ascii="Times New Roman"/>
          <w:b w:val="false"/>
          <w:i w:val="false"/>
          <w:color w:val="000000"/>
          <w:sz w:val="28"/>
        </w:rPr>
        <w:t>
      Средневзвешенные курсы обмена валют, установленные на Казахстанской Фондовой Бирже ("КФБ"), используются в качестве официальных курсов обмена валют в Республике Казахстан.</w:t>
      </w:r>
    </w:p>
    <w:bookmarkEnd w:id="74"/>
    <w:bookmarkStart w:name="z82" w:id="75"/>
    <w:p>
      <w:pPr>
        <w:spacing w:after="0"/>
        <w:ind w:left="0"/>
        <w:jc w:val="both"/>
      </w:pPr>
      <w:r>
        <w:rPr>
          <w:rFonts w:ascii="Times New Roman"/>
          <w:b w:val="false"/>
          <w:i w:val="false"/>
          <w:color w:val="000000"/>
          <w:sz w:val="28"/>
        </w:rPr>
        <w:t>
      В следующей таблице представлен обменный курс иностранной валюты к тенге на 31 декабря:</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3836"/>
        <w:gridCol w:w="3836"/>
        <w:gridCol w:w="3836"/>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США</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148,46</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213,95</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Швейцарский франк</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Российский рубль</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Японская Йена</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left"/>
      </w:pP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Обменный курс КФБ на 21 июня 2010 года составлял 146,95 тенге за 1 доллар США.</w:t>
      </w:r>
    </w:p>
    <w:bookmarkEnd w:id="76"/>
    <w:bookmarkStart w:name="z84" w:id="77"/>
    <w:p>
      <w:pPr>
        <w:spacing w:after="0"/>
        <w:ind w:left="0"/>
        <w:jc w:val="left"/>
      </w:pPr>
      <w:r>
        <w:rPr>
          <w:rFonts w:ascii="Times New Roman"/>
          <w:b/>
          <w:i w:val="false"/>
          <w:color w:val="000000"/>
        </w:rPr>
        <w:t xml:space="preserve">  3. ОБЗОР СУЩЕСТВЕННЫХ АСПЕКТОВ УЧЕТНОЙ ПОЛИТИКИ</w:t>
      </w:r>
    </w:p>
    <w:bookmarkEnd w:id="77"/>
    <w:bookmarkStart w:name="z85" w:id="78"/>
    <w:p>
      <w:pPr>
        <w:spacing w:after="0"/>
        <w:ind w:left="0"/>
        <w:jc w:val="both"/>
      </w:pPr>
      <w:r>
        <w:rPr>
          <w:rFonts w:ascii="Times New Roman"/>
          <w:b w:val="false"/>
          <w:i w:val="false"/>
          <w:color w:val="000000"/>
          <w:sz w:val="28"/>
        </w:rPr>
        <w:t>
      За исключением указанного ниже, учетная политика, применяемая при подготовке данной консолидированной финансовой отчетности, соответствует той, которая использовалась при подготовке годовой консолидированной финансовой отчетности за год, закончившийся 31 декабря 2008 года:</w:t>
      </w:r>
    </w:p>
    <w:bookmarkEnd w:id="78"/>
    <w:bookmarkStart w:name="z86" w:id="79"/>
    <w:p>
      <w:pPr>
        <w:spacing w:after="0"/>
        <w:ind w:left="0"/>
        <w:jc w:val="left"/>
      </w:pPr>
      <w:r>
        <w:rPr>
          <w:rFonts w:ascii="Times New Roman"/>
          <w:b/>
          <w:i w:val="false"/>
          <w:color w:val="000000"/>
        </w:rPr>
        <w:t xml:space="preserve"> Новые стандарты и интерпретации</w:t>
      </w:r>
    </w:p>
    <w:bookmarkEnd w:id="79"/>
    <w:bookmarkStart w:name="z87" w:id="80"/>
    <w:p>
      <w:pPr>
        <w:spacing w:after="0"/>
        <w:ind w:left="0"/>
        <w:jc w:val="both"/>
      </w:pPr>
      <w:r>
        <w:rPr>
          <w:rFonts w:ascii="Times New Roman"/>
          <w:b w:val="false"/>
          <w:i w:val="false"/>
          <w:color w:val="000000"/>
          <w:sz w:val="28"/>
        </w:rPr>
        <w:t>
      По состоянию на 1 января 2009 года Группа применила следующие новые или пересмотренные Стандарты и Интерпретации:</w:t>
      </w:r>
    </w:p>
    <w:bookmarkEnd w:id="80"/>
    <w:bookmarkStart w:name="z88" w:id="81"/>
    <w:p>
      <w:pPr>
        <w:spacing w:after="0"/>
        <w:ind w:left="0"/>
        <w:jc w:val="both"/>
      </w:pPr>
      <w:r>
        <w:rPr>
          <w:rFonts w:ascii="Times New Roman"/>
          <w:b w:val="false"/>
          <w:i w:val="false"/>
          <w:color w:val="000000"/>
          <w:sz w:val="28"/>
        </w:rPr>
        <w:t>
      - МСФО 2 "Выплаты, основанные на акциях" (в новой редакции): "Условия наделения правами и аннулирование вознаграждения", вступивший в силу 1 января 2009 года</w:t>
      </w:r>
    </w:p>
    <w:bookmarkEnd w:id="81"/>
    <w:bookmarkStart w:name="z89" w:id="82"/>
    <w:p>
      <w:pPr>
        <w:spacing w:after="0"/>
        <w:ind w:left="0"/>
        <w:jc w:val="both"/>
      </w:pPr>
      <w:r>
        <w:rPr>
          <w:rFonts w:ascii="Times New Roman"/>
          <w:b w:val="false"/>
          <w:i w:val="false"/>
          <w:color w:val="000000"/>
          <w:sz w:val="28"/>
        </w:rPr>
        <w:t>
      - МСФО 7 "Финансовые инструменты: раскрытие информации" (в новой редакции): "Усовершенствование раскрытия информации о финансовых инструментах", вступивший в силу 1 января 2009 года</w:t>
      </w:r>
    </w:p>
    <w:bookmarkEnd w:id="82"/>
    <w:bookmarkStart w:name="z90" w:id="83"/>
    <w:p>
      <w:pPr>
        <w:spacing w:after="0"/>
        <w:ind w:left="0"/>
        <w:jc w:val="both"/>
      </w:pPr>
      <w:r>
        <w:rPr>
          <w:rFonts w:ascii="Times New Roman"/>
          <w:b w:val="false"/>
          <w:i w:val="false"/>
          <w:color w:val="000000"/>
          <w:sz w:val="28"/>
        </w:rPr>
        <w:t>
      - МСФО 8 "Операционные сегменты", принят досрочно, 1 января 2007 года</w:t>
      </w:r>
    </w:p>
    <w:bookmarkEnd w:id="83"/>
    <w:bookmarkStart w:name="z91" w:id="84"/>
    <w:p>
      <w:pPr>
        <w:spacing w:after="0"/>
        <w:ind w:left="0"/>
        <w:jc w:val="both"/>
      </w:pPr>
      <w:r>
        <w:rPr>
          <w:rFonts w:ascii="Times New Roman"/>
          <w:b w:val="false"/>
          <w:i w:val="false"/>
          <w:color w:val="000000"/>
          <w:sz w:val="28"/>
        </w:rPr>
        <w:t>
      - МСБУ 1 "Представление финансовой отчетности", вступивший в силу 1 января 2009 года</w:t>
      </w:r>
    </w:p>
    <w:bookmarkEnd w:id="84"/>
    <w:bookmarkStart w:name="z92" w:id="85"/>
    <w:p>
      <w:pPr>
        <w:spacing w:after="0"/>
        <w:ind w:left="0"/>
        <w:jc w:val="both"/>
      </w:pPr>
      <w:r>
        <w:rPr>
          <w:rFonts w:ascii="Times New Roman"/>
          <w:b w:val="false"/>
          <w:i w:val="false"/>
          <w:color w:val="000000"/>
          <w:sz w:val="28"/>
        </w:rPr>
        <w:t>
      - МСБУ 23 "Затраты по займам", принят досрочно, 1 января 2007 года</w:t>
      </w:r>
    </w:p>
    <w:bookmarkEnd w:id="85"/>
    <w:bookmarkStart w:name="z93" w:id="86"/>
    <w:p>
      <w:pPr>
        <w:spacing w:after="0"/>
        <w:ind w:left="0"/>
        <w:jc w:val="both"/>
      </w:pPr>
      <w:r>
        <w:rPr>
          <w:rFonts w:ascii="Times New Roman"/>
          <w:b w:val="false"/>
          <w:i w:val="false"/>
          <w:color w:val="000000"/>
          <w:sz w:val="28"/>
        </w:rPr>
        <w:t>
      - МСБУ 32 "Финансовые инструменты: представление информации" и МСБУ 1 "Представление финансовой отчетности": "Финансовые инструменты с правом обратной продажи эмитенту и обязательства, возникающие при ликвидации", вступившие в силу 1 января 2009 года</w:t>
      </w:r>
    </w:p>
    <w:bookmarkEnd w:id="86"/>
    <w:bookmarkStart w:name="z94" w:id="87"/>
    <w:p>
      <w:pPr>
        <w:spacing w:after="0"/>
        <w:ind w:left="0"/>
        <w:jc w:val="both"/>
      </w:pPr>
      <w:r>
        <w:rPr>
          <w:rFonts w:ascii="Times New Roman"/>
          <w:b w:val="false"/>
          <w:i w:val="false"/>
          <w:color w:val="000000"/>
          <w:sz w:val="28"/>
        </w:rPr>
        <w:t>
      - Интерпретация 9 "Повторная оценка встроенных производных инструментов" и МСБУ 39 "Финансовые инструменты: признание и оценка", вступающие в силу для отчетных периодов, заканчивающихся 30 июня 2009 года или после этой даты</w:t>
      </w:r>
    </w:p>
    <w:bookmarkEnd w:id="87"/>
    <w:bookmarkStart w:name="z95" w:id="88"/>
    <w:p>
      <w:pPr>
        <w:spacing w:after="0"/>
        <w:ind w:left="0"/>
        <w:jc w:val="both"/>
      </w:pPr>
      <w:r>
        <w:rPr>
          <w:rFonts w:ascii="Times New Roman"/>
          <w:b w:val="false"/>
          <w:i w:val="false"/>
          <w:color w:val="000000"/>
          <w:sz w:val="28"/>
        </w:rPr>
        <w:t>
      - Интерпретация 13 "Программы, направленные на поддержание лояльности клиентов", вступившая в силу 1 июля 2008 года</w:t>
      </w:r>
    </w:p>
    <w:bookmarkEnd w:id="88"/>
    <w:bookmarkStart w:name="z96" w:id="89"/>
    <w:p>
      <w:pPr>
        <w:spacing w:after="0"/>
        <w:ind w:left="0"/>
        <w:jc w:val="both"/>
      </w:pPr>
      <w:r>
        <w:rPr>
          <w:rFonts w:ascii="Times New Roman"/>
          <w:b w:val="false"/>
          <w:i w:val="false"/>
          <w:color w:val="000000"/>
          <w:sz w:val="28"/>
        </w:rPr>
        <w:t>
      - Интерпретация 16 "Хеджирование чистой инвестиции в зарубежное подразделение", вступившая в силу 1 октября 2008 года</w:t>
      </w:r>
    </w:p>
    <w:bookmarkEnd w:id="89"/>
    <w:bookmarkStart w:name="z97" w:id="90"/>
    <w:p>
      <w:pPr>
        <w:spacing w:after="0"/>
        <w:ind w:left="0"/>
        <w:jc w:val="both"/>
      </w:pPr>
      <w:r>
        <w:rPr>
          <w:rFonts w:ascii="Times New Roman"/>
          <w:b w:val="false"/>
          <w:i w:val="false"/>
          <w:color w:val="000000"/>
          <w:sz w:val="28"/>
        </w:rPr>
        <w:t>
      В тех случаях, когда принятие стандарта или интерпретации оказало влияние на консолидированную финансовую отчетность или результаты деятельности Группы, это влияние описано ниже:</w:t>
      </w:r>
    </w:p>
    <w:bookmarkEnd w:id="90"/>
    <w:bookmarkStart w:name="z98" w:id="91"/>
    <w:p>
      <w:pPr>
        <w:spacing w:after="0"/>
        <w:ind w:left="0"/>
        <w:jc w:val="both"/>
      </w:pPr>
      <w:r>
        <w:rPr>
          <w:rFonts w:ascii="Times New Roman"/>
          <w:b w:val="false"/>
          <w:i w:val="false"/>
          <w:color w:val="000000"/>
          <w:sz w:val="28"/>
        </w:rPr>
        <w:t>
      МСФО (IFRS) 7 "</w:t>
      </w:r>
      <w:r>
        <w:rPr>
          <w:rFonts w:ascii="Times New Roman"/>
          <w:b w:val="false"/>
          <w:i/>
          <w:color w:val="000000"/>
          <w:sz w:val="28"/>
        </w:rPr>
        <w:t>Финансовые инструменты: раскрытие информации" (в новой редакции</w:t>
      </w:r>
      <w:r>
        <w:rPr>
          <w:rFonts w:ascii="Times New Roman"/>
          <w:b w:val="false"/>
          <w:i w:val="false"/>
          <w:color w:val="000000"/>
          <w:sz w:val="28"/>
        </w:rPr>
        <w:t>)</w:t>
      </w:r>
    </w:p>
    <w:bookmarkEnd w:id="91"/>
    <w:bookmarkStart w:name="z99" w:id="92"/>
    <w:p>
      <w:pPr>
        <w:spacing w:after="0"/>
        <w:ind w:left="0"/>
        <w:jc w:val="both"/>
      </w:pPr>
      <w:r>
        <w:rPr>
          <w:rFonts w:ascii="Times New Roman"/>
          <w:b w:val="false"/>
          <w:i w:val="false"/>
          <w:color w:val="000000"/>
          <w:sz w:val="28"/>
        </w:rPr>
        <w:t xml:space="preserve">
      В соответствии с новой редакцией стандарта, выпущенной в марте 2009 года, необходимо раскрытие дополнительной информации об оценке по справедливой стоимости и риске ликвидности. Информацию об оценке по справедливой стоимости необходимо раскрывать в зависимости от используемых исходных данных с использованием трехуровневой иерархии для каждого класса финансовых инструментов, оцениваемых по справедливой стоимости. Также новая редакция стандарта требует раскрытия детальной информации в отношении уровня 3 иерархии, а также информации о перемещении инструментов между уровнями иерархии. Поправки также разъясняют требования о раскрытии информации о риске ликвидности в отношении производных финансовых инструментов и активов, используемых для целей управления ликвидностью. Раскрытие информации в отношении оценки по справедливой стоимости представлено в </w:t>
      </w:r>
      <w:r>
        <w:rPr>
          <w:rFonts w:ascii="Times New Roman"/>
          <w:b w:val="false"/>
          <w:i/>
          <w:color w:val="000000"/>
          <w:sz w:val="28"/>
        </w:rPr>
        <w:t>Примечании 44</w:t>
      </w:r>
      <w:r>
        <w:rPr>
          <w:rFonts w:ascii="Times New Roman"/>
          <w:b w:val="false"/>
          <w:i w:val="false"/>
          <w:color w:val="000000"/>
          <w:sz w:val="28"/>
        </w:rPr>
        <w:t xml:space="preserve">. Поправки не оказали существенного влияния на раскрытие информации в отношении риска ликвидности, которое представлено в </w:t>
      </w:r>
      <w:r>
        <w:rPr>
          <w:rFonts w:ascii="Times New Roman"/>
          <w:b w:val="false"/>
          <w:i/>
          <w:color w:val="000000"/>
          <w:sz w:val="28"/>
        </w:rPr>
        <w:t>Примечании 44</w:t>
      </w:r>
      <w:r>
        <w:rPr>
          <w:rFonts w:ascii="Times New Roman"/>
          <w:b w:val="false"/>
          <w:i w:val="false"/>
          <w:color w:val="000000"/>
          <w:sz w:val="28"/>
        </w:rPr>
        <w:t>.</w:t>
      </w:r>
    </w:p>
    <w:bookmarkEnd w:id="92"/>
    <w:bookmarkStart w:name="z100" w:id="93"/>
    <w:p>
      <w:pPr>
        <w:spacing w:after="0"/>
        <w:ind w:left="0"/>
        <w:jc w:val="both"/>
      </w:pPr>
      <w:r>
        <w:rPr>
          <w:rFonts w:ascii="Times New Roman"/>
          <w:b w:val="false"/>
          <w:i w:val="false"/>
          <w:color w:val="000000"/>
          <w:sz w:val="28"/>
        </w:rPr>
        <w:t>
      МСБУ 1 "</w:t>
      </w:r>
      <w:r>
        <w:rPr>
          <w:rFonts w:ascii="Times New Roman"/>
          <w:b w:val="false"/>
          <w:i/>
          <w:color w:val="000000"/>
          <w:sz w:val="28"/>
        </w:rPr>
        <w:t>Представление финансовой отчетности" (в новой редакции</w:t>
      </w:r>
      <w:r>
        <w:rPr>
          <w:rFonts w:ascii="Times New Roman"/>
          <w:b w:val="false"/>
          <w:i w:val="false"/>
          <w:color w:val="000000"/>
          <w:sz w:val="28"/>
        </w:rPr>
        <w:t>)</w:t>
      </w:r>
    </w:p>
    <w:bookmarkEnd w:id="93"/>
    <w:bookmarkStart w:name="z101" w:id="94"/>
    <w:p>
      <w:pPr>
        <w:spacing w:after="0"/>
        <w:ind w:left="0"/>
        <w:jc w:val="both"/>
      </w:pPr>
      <w:r>
        <w:rPr>
          <w:rFonts w:ascii="Times New Roman"/>
          <w:b w:val="false"/>
          <w:i w:val="false"/>
          <w:color w:val="000000"/>
          <w:sz w:val="28"/>
        </w:rPr>
        <w:t>
      Стандарт в новой редакции разграничивает изменения в капитале на обусловленные операциями с собственниками, и прочие изменения в капитале. Отчет об изменениях в капитале будет содержать только информацию об операциях с собственниками, все прочие изменения в капитале будут представлены в сверке каждого компонента капитала. Более того, Стандарт вводит требование о составлении отчета о совокупном доходе, который включает в себя все статьи признанных доходов и расходов, которые могут быть представлены либо в одном едином отчете, либо в двух взаимосвязанных отчетах. Группа приняла решение о представлении требуемой информации в одном отчете.</w:t>
      </w:r>
    </w:p>
    <w:bookmarkEnd w:id="94"/>
    <w:bookmarkStart w:name="z102" w:id="95"/>
    <w:p>
      <w:pPr>
        <w:spacing w:after="0"/>
        <w:ind w:left="0"/>
        <w:jc w:val="both"/>
      </w:pPr>
      <w:r>
        <w:rPr>
          <w:rFonts w:ascii="Times New Roman"/>
          <w:b w:val="false"/>
          <w:i w:val="false"/>
          <w:color w:val="000000"/>
          <w:sz w:val="28"/>
        </w:rPr>
        <w:t>
      Группа досрочно приняла МСБУ 23 "Затраты по займам" и МСФО 8 "Операционные сегменты" по состоянию на 1 января 2007 года. Эффект досрочного принятия МСБУ 23 "Затраты по займам" раскрыт в (</w:t>
      </w:r>
      <w:r>
        <w:rPr>
          <w:rFonts w:ascii="Times New Roman"/>
          <w:b w:val="false"/>
          <w:i/>
          <w:color w:val="000000"/>
          <w:sz w:val="28"/>
        </w:rPr>
        <w:t>Примечании 7)</w:t>
      </w:r>
      <w:r>
        <w:rPr>
          <w:rFonts w:ascii="Times New Roman"/>
          <w:b w:val="false"/>
          <w:i w:val="false"/>
          <w:color w:val="000000"/>
          <w:sz w:val="28"/>
        </w:rPr>
        <w:t>. Досрочное принятие МСФО 8 "Операционные сегменты" привело к модификации раскрытия по сегментной отчетности (</w:t>
      </w:r>
      <w:r>
        <w:rPr>
          <w:rFonts w:ascii="Times New Roman"/>
          <w:b w:val="false"/>
          <w:i/>
          <w:color w:val="000000"/>
          <w:sz w:val="28"/>
        </w:rPr>
        <w:t>Примечание 46</w:t>
      </w:r>
      <w:r>
        <w:rPr>
          <w:rFonts w:ascii="Times New Roman"/>
          <w:b w:val="false"/>
          <w:i w:val="false"/>
          <w:color w:val="000000"/>
          <w:sz w:val="28"/>
        </w:rPr>
        <w:t>).</w:t>
      </w:r>
    </w:p>
    <w:bookmarkEnd w:id="95"/>
    <w:bookmarkStart w:name="z103" w:id="96"/>
    <w:p>
      <w:pPr>
        <w:spacing w:after="0"/>
        <w:ind w:left="0"/>
        <w:jc w:val="both"/>
      </w:pPr>
      <w:r>
        <w:rPr>
          <w:rFonts w:ascii="Times New Roman"/>
          <w:b w:val="false"/>
          <w:i w:val="false"/>
          <w:color w:val="000000"/>
          <w:sz w:val="28"/>
        </w:rPr>
        <w:t xml:space="preserve">
      </w:t>
      </w:r>
      <w:r>
        <w:rPr>
          <w:rFonts w:ascii="Times New Roman"/>
          <w:b w:val="false"/>
          <w:i/>
          <w:color w:val="000000"/>
          <w:sz w:val="28"/>
        </w:rPr>
        <w:t>Выпущенные, но еще не вступившие в силу стандарты и интерпретации</w:t>
      </w:r>
    </w:p>
    <w:bookmarkEnd w:id="96"/>
    <w:bookmarkStart w:name="z104" w:id="97"/>
    <w:p>
      <w:pPr>
        <w:spacing w:after="0"/>
        <w:ind w:left="0"/>
        <w:jc w:val="both"/>
      </w:pPr>
      <w:r>
        <w:rPr>
          <w:rFonts w:ascii="Times New Roman"/>
          <w:b w:val="false"/>
          <w:i w:val="false"/>
          <w:color w:val="000000"/>
          <w:sz w:val="28"/>
        </w:rPr>
        <w:t>
      Группа не применяла следующие стандарты, которые были выпущены, но еще не вступили в силу:</w:t>
      </w:r>
    </w:p>
    <w:bookmarkEnd w:id="97"/>
    <w:bookmarkStart w:name="z105" w:id="98"/>
    <w:p>
      <w:pPr>
        <w:spacing w:after="0"/>
        <w:ind w:left="0"/>
        <w:jc w:val="both"/>
      </w:pPr>
      <w:r>
        <w:rPr>
          <w:rFonts w:ascii="Times New Roman"/>
          <w:b w:val="false"/>
          <w:i w:val="false"/>
          <w:color w:val="000000"/>
          <w:sz w:val="28"/>
        </w:rPr>
        <w:t>
      - МСФО 2 "</w:t>
      </w:r>
      <w:r>
        <w:rPr>
          <w:rFonts w:ascii="Times New Roman"/>
          <w:b w:val="false"/>
          <w:i/>
          <w:color w:val="000000"/>
          <w:sz w:val="28"/>
        </w:rPr>
        <w:t>Выплаты, основанные на акциях": "Сделки с выплатами, основанными на акциях, расчеты по которым осуществляются денежными средствами, предусматривающие участие нескольких компаний группы</w:t>
      </w:r>
      <w:r>
        <w:rPr>
          <w:rFonts w:ascii="Times New Roman"/>
          <w:b w:val="false"/>
          <w:i w:val="false"/>
          <w:color w:val="000000"/>
          <w:sz w:val="28"/>
        </w:rPr>
        <w:t>", вступающий в силу 1 января 2010 года.</w:t>
      </w:r>
    </w:p>
    <w:bookmarkEnd w:id="98"/>
    <w:bookmarkStart w:name="z106" w:id="99"/>
    <w:p>
      <w:pPr>
        <w:spacing w:after="0"/>
        <w:ind w:left="0"/>
        <w:jc w:val="both"/>
      </w:pPr>
      <w:r>
        <w:rPr>
          <w:rFonts w:ascii="Times New Roman"/>
          <w:b w:val="false"/>
          <w:i w:val="false"/>
          <w:color w:val="000000"/>
          <w:sz w:val="28"/>
        </w:rPr>
        <w:t>
      - МСФО 3 "</w:t>
      </w:r>
      <w:r>
        <w:rPr>
          <w:rFonts w:ascii="Times New Roman"/>
          <w:b w:val="false"/>
          <w:i/>
          <w:color w:val="000000"/>
          <w:sz w:val="28"/>
        </w:rPr>
        <w:t>Объединение бизнеса" (в новой редакции)</w:t>
      </w:r>
      <w:r>
        <w:rPr>
          <w:rFonts w:ascii="Times New Roman"/>
          <w:b w:val="false"/>
          <w:i w:val="false"/>
          <w:color w:val="000000"/>
          <w:sz w:val="28"/>
        </w:rPr>
        <w:t xml:space="preserve"> и МСБУ 27 "</w:t>
      </w:r>
      <w:r>
        <w:rPr>
          <w:rFonts w:ascii="Times New Roman"/>
          <w:b w:val="false"/>
          <w:i/>
          <w:color w:val="000000"/>
          <w:sz w:val="28"/>
        </w:rPr>
        <w:t>Консолидированная и отдельная финансовая отчетность" (с изменениями)</w:t>
      </w:r>
      <w:r>
        <w:rPr>
          <w:rFonts w:ascii="Times New Roman"/>
          <w:b w:val="false"/>
          <w:i w:val="false"/>
          <w:color w:val="000000"/>
          <w:sz w:val="28"/>
        </w:rPr>
        <w:t>, вступившие в силу 1 июля 2009 года, включая сопутствующие поправки к МСФО 7, МСБУ 21, МСБУ 28, МСБУ 31 и МСБУ 39.</w:t>
      </w:r>
    </w:p>
    <w:bookmarkEnd w:id="99"/>
    <w:bookmarkStart w:name="z107" w:id="100"/>
    <w:p>
      <w:pPr>
        <w:spacing w:after="0"/>
        <w:ind w:left="0"/>
        <w:jc w:val="both"/>
      </w:pPr>
      <w:r>
        <w:rPr>
          <w:rFonts w:ascii="Times New Roman"/>
          <w:b w:val="false"/>
          <w:i w:val="false"/>
          <w:color w:val="000000"/>
          <w:sz w:val="28"/>
        </w:rPr>
        <w:t>
      - МСБУ 39 "</w:t>
      </w:r>
      <w:r>
        <w:rPr>
          <w:rFonts w:ascii="Times New Roman"/>
          <w:b w:val="false"/>
          <w:i/>
          <w:color w:val="000000"/>
          <w:sz w:val="28"/>
        </w:rPr>
        <w:t>Финансовые инструменты: признание и оценка" - "Объекты, разрешенные к хеджированию</w:t>
      </w:r>
      <w:r>
        <w:rPr>
          <w:rFonts w:ascii="Times New Roman"/>
          <w:b w:val="false"/>
          <w:i w:val="false"/>
          <w:color w:val="000000"/>
          <w:sz w:val="28"/>
        </w:rPr>
        <w:t>", вступивший в силу 1 июля 2009 года.</w:t>
      </w:r>
    </w:p>
    <w:bookmarkEnd w:id="100"/>
    <w:bookmarkStart w:name="z108" w:id="101"/>
    <w:p>
      <w:pPr>
        <w:spacing w:after="0"/>
        <w:ind w:left="0"/>
        <w:jc w:val="both"/>
      </w:pPr>
      <w:r>
        <w:rPr>
          <w:rFonts w:ascii="Times New Roman"/>
          <w:b w:val="false"/>
          <w:i w:val="false"/>
          <w:color w:val="000000"/>
          <w:sz w:val="28"/>
        </w:rPr>
        <w:t>
      - Интерпретация 17 "</w:t>
      </w:r>
      <w:r>
        <w:rPr>
          <w:rFonts w:ascii="Times New Roman"/>
          <w:b w:val="false"/>
          <w:i/>
          <w:color w:val="000000"/>
          <w:sz w:val="28"/>
        </w:rPr>
        <w:t>Распределение неденежных активов между собственниками</w:t>
      </w:r>
      <w:r>
        <w:rPr>
          <w:rFonts w:ascii="Times New Roman"/>
          <w:b w:val="false"/>
          <w:i w:val="false"/>
          <w:color w:val="000000"/>
          <w:sz w:val="28"/>
        </w:rPr>
        <w:t>", вступившая в силу с 1 июля 2009 года.</w:t>
      </w:r>
    </w:p>
    <w:bookmarkEnd w:id="101"/>
    <w:bookmarkStart w:name="z109" w:id="102"/>
    <w:p>
      <w:pPr>
        <w:spacing w:after="0"/>
        <w:ind w:left="0"/>
        <w:jc w:val="both"/>
      </w:pPr>
      <w:r>
        <w:rPr>
          <w:rFonts w:ascii="Times New Roman"/>
          <w:b w:val="false"/>
          <w:i w:val="false"/>
          <w:color w:val="000000"/>
          <w:sz w:val="28"/>
        </w:rPr>
        <w:t>
      - Интерпретация 18 "</w:t>
      </w:r>
      <w:r>
        <w:rPr>
          <w:rFonts w:ascii="Times New Roman"/>
          <w:b w:val="false"/>
          <w:i/>
          <w:color w:val="000000"/>
          <w:sz w:val="28"/>
        </w:rPr>
        <w:t>Передача активов от клиентов</w:t>
      </w:r>
      <w:r>
        <w:rPr>
          <w:rFonts w:ascii="Times New Roman"/>
          <w:b w:val="false"/>
          <w:i w:val="false"/>
          <w:color w:val="000000"/>
          <w:sz w:val="28"/>
        </w:rPr>
        <w:t>", вступившая в силу с 1 июля 2009 года.</w:t>
      </w:r>
    </w:p>
    <w:bookmarkEnd w:id="102"/>
    <w:bookmarkStart w:name="z110" w:id="103"/>
    <w:p>
      <w:pPr>
        <w:spacing w:after="0"/>
        <w:ind w:left="0"/>
        <w:jc w:val="both"/>
      </w:pPr>
      <w:r>
        <w:rPr>
          <w:rFonts w:ascii="Times New Roman"/>
          <w:b w:val="false"/>
          <w:i w:val="false"/>
          <w:color w:val="000000"/>
          <w:sz w:val="28"/>
        </w:rPr>
        <w:t>
      - Интерпретация 19 "</w:t>
      </w:r>
      <w:r>
        <w:rPr>
          <w:rFonts w:ascii="Times New Roman"/>
          <w:b w:val="false"/>
          <w:i/>
          <w:color w:val="000000"/>
          <w:sz w:val="28"/>
        </w:rPr>
        <w:t>Погашение финансовых обязательств долевыми инструментами</w:t>
      </w:r>
      <w:r>
        <w:rPr>
          <w:rFonts w:ascii="Times New Roman"/>
          <w:b w:val="false"/>
          <w:i w:val="false"/>
          <w:color w:val="000000"/>
          <w:sz w:val="28"/>
        </w:rPr>
        <w:t>", вступившая в силу с 1 июля 2010.</w:t>
      </w:r>
    </w:p>
    <w:bookmarkEnd w:id="103"/>
    <w:bookmarkStart w:name="z111" w:id="104"/>
    <w:p>
      <w:pPr>
        <w:spacing w:after="0"/>
        <w:ind w:left="0"/>
        <w:jc w:val="both"/>
      </w:pPr>
      <w:r>
        <w:rPr>
          <w:rFonts w:ascii="Times New Roman"/>
          <w:b w:val="false"/>
          <w:i w:val="false"/>
          <w:color w:val="000000"/>
          <w:sz w:val="28"/>
        </w:rPr>
        <w:t>
      - МСФО 9 "</w:t>
      </w:r>
      <w:r>
        <w:rPr>
          <w:rFonts w:ascii="Times New Roman"/>
          <w:b w:val="false"/>
          <w:i/>
          <w:color w:val="000000"/>
          <w:sz w:val="28"/>
        </w:rPr>
        <w:t>Финансовые инструменты</w:t>
      </w:r>
      <w:r>
        <w:rPr>
          <w:rFonts w:ascii="Times New Roman"/>
          <w:b w:val="false"/>
          <w:i w:val="false"/>
          <w:color w:val="000000"/>
          <w:sz w:val="28"/>
        </w:rPr>
        <w:t>".</w:t>
      </w:r>
    </w:p>
    <w:bookmarkEnd w:id="104"/>
    <w:bookmarkStart w:name="z112" w:id="105"/>
    <w:p>
      <w:pPr>
        <w:spacing w:after="0"/>
        <w:ind w:left="0"/>
        <w:jc w:val="both"/>
      </w:pPr>
      <w:r>
        <w:rPr>
          <w:rFonts w:ascii="Times New Roman"/>
          <w:b w:val="false"/>
          <w:i w:val="false"/>
          <w:color w:val="000000"/>
          <w:sz w:val="28"/>
        </w:rPr>
        <w:t>
      - МСБУ 24 "</w:t>
      </w:r>
      <w:r>
        <w:rPr>
          <w:rFonts w:ascii="Times New Roman"/>
          <w:b w:val="false"/>
          <w:i/>
          <w:color w:val="000000"/>
          <w:sz w:val="28"/>
        </w:rPr>
        <w:t>Раскрытие информации о связанных сторонах", поправка.</w:t>
      </w:r>
    </w:p>
    <w:bookmarkEnd w:id="105"/>
    <w:bookmarkStart w:name="z113" w:id="106"/>
    <w:p>
      <w:pPr>
        <w:spacing w:after="0"/>
        <w:ind w:left="0"/>
        <w:jc w:val="both"/>
      </w:pPr>
      <w:r>
        <w:rPr>
          <w:rFonts w:ascii="Times New Roman"/>
          <w:b w:val="false"/>
          <w:i w:val="false"/>
          <w:color w:val="000000"/>
          <w:sz w:val="28"/>
        </w:rPr>
        <w:t>
      - МСБУ 27 "</w:t>
      </w:r>
      <w:r>
        <w:rPr>
          <w:rFonts w:ascii="Times New Roman"/>
          <w:b w:val="false"/>
          <w:i/>
          <w:color w:val="000000"/>
          <w:sz w:val="28"/>
        </w:rPr>
        <w:t>Консолидированная и отдельная финансовая отчетность</w:t>
      </w:r>
      <w:r>
        <w:rPr>
          <w:rFonts w:ascii="Times New Roman"/>
          <w:b w:val="false"/>
          <w:i w:val="false"/>
          <w:color w:val="000000"/>
          <w:sz w:val="28"/>
        </w:rPr>
        <w:t>", поправка.</w:t>
      </w:r>
    </w:p>
    <w:bookmarkEnd w:id="106"/>
    <w:bookmarkStart w:name="z114" w:id="107"/>
    <w:p>
      <w:pPr>
        <w:spacing w:after="0"/>
        <w:ind w:left="0"/>
        <w:jc w:val="both"/>
      </w:pPr>
      <w:r>
        <w:rPr>
          <w:rFonts w:ascii="Times New Roman"/>
          <w:b w:val="false"/>
          <w:i w:val="false"/>
          <w:color w:val="000000"/>
          <w:sz w:val="28"/>
        </w:rPr>
        <w:t>
      - МСБУ 32 "</w:t>
      </w:r>
      <w:r>
        <w:rPr>
          <w:rFonts w:ascii="Times New Roman"/>
          <w:b w:val="false"/>
          <w:i/>
          <w:color w:val="000000"/>
          <w:sz w:val="28"/>
        </w:rPr>
        <w:t>Классификация эмиссии прав</w:t>
      </w:r>
      <w:r>
        <w:rPr>
          <w:rFonts w:ascii="Times New Roman"/>
          <w:b w:val="false"/>
          <w:i w:val="false"/>
          <w:color w:val="000000"/>
          <w:sz w:val="28"/>
        </w:rPr>
        <w:t>".</w:t>
      </w:r>
    </w:p>
    <w:bookmarkEnd w:id="107"/>
    <w:bookmarkStart w:name="z115" w:id="108"/>
    <w:p>
      <w:pPr>
        <w:spacing w:after="0"/>
        <w:ind w:left="0"/>
        <w:jc w:val="both"/>
      </w:pPr>
      <w:r>
        <w:rPr>
          <w:rFonts w:ascii="Times New Roman"/>
          <w:b w:val="false"/>
          <w:i w:val="false"/>
          <w:color w:val="000000"/>
          <w:sz w:val="28"/>
        </w:rPr>
        <w:t>
      - МСБУ 39 "</w:t>
      </w:r>
      <w:r>
        <w:rPr>
          <w:rFonts w:ascii="Times New Roman"/>
          <w:b w:val="false"/>
          <w:i/>
          <w:color w:val="000000"/>
          <w:sz w:val="28"/>
        </w:rPr>
        <w:t>Объекты, разрешенные к хеджированию</w:t>
      </w:r>
      <w:r>
        <w:rPr>
          <w:rFonts w:ascii="Times New Roman"/>
          <w:b w:val="false"/>
          <w:i w:val="false"/>
          <w:color w:val="000000"/>
          <w:sz w:val="28"/>
        </w:rPr>
        <w:t>".</w:t>
      </w:r>
    </w:p>
    <w:bookmarkEnd w:id="108"/>
    <w:bookmarkStart w:name="z116" w:id="109"/>
    <w:p>
      <w:pPr>
        <w:spacing w:after="0"/>
        <w:ind w:left="0"/>
        <w:jc w:val="both"/>
      </w:pPr>
      <w:r>
        <w:rPr>
          <w:rFonts w:ascii="Times New Roman"/>
          <w:b w:val="false"/>
          <w:i w:val="false"/>
          <w:color w:val="000000"/>
          <w:sz w:val="28"/>
        </w:rPr>
        <w:t>
      Руководство ожидает, что принятие данных Стандартов и Интерпретаций в будущих периодах не окажет существенного влияния на консолидированную финансовую отчетность Группы, за исключением следующего:</w:t>
      </w:r>
    </w:p>
    <w:bookmarkEnd w:id="109"/>
    <w:bookmarkStart w:name="z117" w:id="110"/>
    <w:p>
      <w:pPr>
        <w:spacing w:after="0"/>
        <w:ind w:left="0"/>
        <w:jc w:val="both"/>
      </w:pPr>
      <w:r>
        <w:rPr>
          <w:rFonts w:ascii="Times New Roman"/>
          <w:b w:val="false"/>
          <w:i w:val="false"/>
          <w:color w:val="000000"/>
          <w:sz w:val="28"/>
        </w:rPr>
        <w:t>
      - МСФО 9 "</w:t>
      </w:r>
      <w:r>
        <w:rPr>
          <w:rFonts w:ascii="Times New Roman"/>
          <w:b w:val="false"/>
          <w:i/>
          <w:color w:val="000000"/>
          <w:sz w:val="28"/>
        </w:rPr>
        <w:t>Финансовые инструменты</w:t>
      </w:r>
      <w:r>
        <w:rPr>
          <w:rFonts w:ascii="Times New Roman"/>
          <w:b w:val="false"/>
          <w:i w:val="false"/>
          <w:color w:val="000000"/>
          <w:sz w:val="28"/>
        </w:rPr>
        <w:t>" определяет классификацию и оценку финансовых активов. МСФО 9 требует, что бы все финансовые активы предприятия были классифицированы в соответствии с бизнес-моделью принятой для управления финансовыми активами и характеристиками денежных потоков финансовых активов. Также стандарт требует чтобы финансовые активы оценивались по аммортизированной или справедливой стоимости. Будущее влияние принятия МСФО 9 на консолидированную финансовую отчетность Группы не может быть достоверно оценено.</w:t>
      </w:r>
    </w:p>
    <w:bookmarkEnd w:id="110"/>
    <w:bookmarkStart w:name="z118" w:id="111"/>
    <w:p>
      <w:pPr>
        <w:spacing w:after="0"/>
        <w:ind w:left="0"/>
        <w:jc w:val="left"/>
      </w:pPr>
      <w:r>
        <w:rPr>
          <w:rFonts w:ascii="Times New Roman"/>
          <w:b/>
          <w:i w:val="false"/>
          <w:color w:val="000000"/>
        </w:rPr>
        <w:t xml:space="preserve"> Усовершенствования МСФО</w:t>
      </w:r>
    </w:p>
    <w:bookmarkEnd w:id="111"/>
    <w:bookmarkStart w:name="z119" w:id="112"/>
    <w:p>
      <w:pPr>
        <w:spacing w:after="0"/>
        <w:ind w:left="0"/>
        <w:jc w:val="both"/>
      </w:pPr>
      <w:r>
        <w:rPr>
          <w:rFonts w:ascii="Times New Roman"/>
          <w:b w:val="false"/>
          <w:i w:val="false"/>
          <w:color w:val="000000"/>
          <w:sz w:val="28"/>
        </w:rPr>
        <w:t>
      В мае 2008 года и апреле 2009 года Совет по МСФО выпустил комплект поправок к своим стандартам, главным образом, с целью устранения внутренних несоответствий и уточнения формулировок. В отношении каждого стандарта существуют отдельные переходные положения. Применение стандартов (с изменениями), перечисленных ниже, привело к изменению учетной политики, но не оказало влияния на финансовое положение или результаты деятельности Группы.</w:t>
      </w:r>
    </w:p>
    <w:bookmarkEnd w:id="112"/>
    <w:bookmarkStart w:name="z120" w:id="113"/>
    <w:p>
      <w:pPr>
        <w:spacing w:after="0"/>
        <w:ind w:left="0"/>
        <w:jc w:val="both"/>
      </w:pPr>
      <w:r>
        <w:rPr>
          <w:rFonts w:ascii="Times New Roman"/>
          <w:b w:val="false"/>
          <w:i w:val="false"/>
          <w:color w:val="000000"/>
          <w:sz w:val="28"/>
        </w:rPr>
        <w:t>
      МСБУ 1 "</w:t>
      </w:r>
      <w:r>
        <w:rPr>
          <w:rFonts w:ascii="Times New Roman"/>
          <w:b w:val="false"/>
          <w:i/>
          <w:color w:val="000000"/>
          <w:sz w:val="28"/>
        </w:rPr>
        <w:t>Представление финансовой отчетности</w:t>
      </w:r>
      <w:r>
        <w:rPr>
          <w:rFonts w:ascii="Times New Roman"/>
          <w:b w:val="false"/>
          <w:i w:val="false"/>
          <w:color w:val="000000"/>
          <w:sz w:val="28"/>
        </w:rPr>
        <w:t>": Активы и обязательства, классифицированные как удерживаемые для проведения торговых операций в соответствии с МСБУ 39 "</w:t>
      </w:r>
      <w:r>
        <w:rPr>
          <w:rFonts w:ascii="Times New Roman"/>
          <w:b w:val="false"/>
          <w:i/>
          <w:color w:val="000000"/>
          <w:sz w:val="28"/>
        </w:rPr>
        <w:t>Финансовые инструменты: признание и оценка</w:t>
      </w:r>
      <w:r>
        <w:rPr>
          <w:rFonts w:ascii="Times New Roman"/>
          <w:b w:val="false"/>
          <w:i w:val="false"/>
          <w:color w:val="000000"/>
          <w:sz w:val="28"/>
        </w:rPr>
        <w:t>" автоматически не классифицируются в бухгалтерском балансе как краткосрочные. У Группы нет активов или обязательств, классифицированных как предназначенные для проведения торговых операций, таким образом, поправка не оказала влияния на финансовое положение и результаты деятельности Группы.</w:t>
      </w:r>
    </w:p>
    <w:bookmarkEnd w:id="113"/>
    <w:bookmarkStart w:name="z121" w:id="114"/>
    <w:p>
      <w:pPr>
        <w:spacing w:after="0"/>
        <w:ind w:left="0"/>
        <w:jc w:val="both"/>
      </w:pPr>
      <w:r>
        <w:rPr>
          <w:rFonts w:ascii="Times New Roman"/>
          <w:b w:val="false"/>
          <w:i w:val="false"/>
          <w:color w:val="000000"/>
          <w:sz w:val="28"/>
        </w:rPr>
        <w:t xml:space="preserve">
      </w:t>
      </w:r>
      <w:r>
        <w:rPr>
          <w:rFonts w:ascii="Times New Roman"/>
          <w:b w:val="false"/>
          <w:i/>
          <w:color w:val="000000"/>
          <w:sz w:val="28"/>
        </w:rPr>
        <w:t>Поправка к МСБУ 16 "Основные средства</w:t>
      </w:r>
      <w:r>
        <w:rPr>
          <w:rFonts w:ascii="Times New Roman"/>
          <w:b w:val="false"/>
          <w:i w:val="false"/>
          <w:color w:val="000000"/>
          <w:sz w:val="28"/>
        </w:rPr>
        <w:t>" заменила термин "чистая цена продажи" на термин "справедливая стоимость за вычетом затрат на продажу". Группа соответствующим образом изменила свою учетную политику, что не привело к изменениям в ее финансовом положении.</w:t>
      </w:r>
    </w:p>
    <w:bookmarkEnd w:id="114"/>
    <w:bookmarkStart w:name="z122" w:id="115"/>
    <w:p>
      <w:pPr>
        <w:spacing w:after="0"/>
        <w:ind w:left="0"/>
        <w:jc w:val="both"/>
      </w:pPr>
      <w:r>
        <w:rPr>
          <w:rFonts w:ascii="Times New Roman"/>
          <w:b w:val="false"/>
          <w:i w:val="false"/>
          <w:color w:val="000000"/>
          <w:sz w:val="28"/>
        </w:rPr>
        <w:t xml:space="preserve">
      </w:t>
      </w:r>
      <w:r>
        <w:rPr>
          <w:rFonts w:ascii="Times New Roman"/>
          <w:b w:val="false"/>
          <w:i/>
          <w:color w:val="000000"/>
          <w:sz w:val="28"/>
        </w:rPr>
        <w:t>МСБУ 18 "Выручка</w:t>
      </w:r>
      <w:r>
        <w:rPr>
          <w:rFonts w:ascii="Times New Roman"/>
          <w:b w:val="false"/>
          <w:i w:val="false"/>
          <w:color w:val="000000"/>
          <w:sz w:val="28"/>
        </w:rPr>
        <w:t>": Совет добавил руководство (дополняющее стандарт) по определению того, выступает ли Группа в качестве принципиала или в качестве агента. Ниже перечислены основные моменты, которые необходимо учитывать при этом:</w:t>
      </w:r>
    </w:p>
    <w:bookmarkEnd w:id="115"/>
    <w:bookmarkStart w:name="z123" w:id="116"/>
    <w:p>
      <w:pPr>
        <w:spacing w:after="0"/>
        <w:ind w:left="0"/>
        <w:jc w:val="both"/>
      </w:pPr>
      <w:r>
        <w:rPr>
          <w:rFonts w:ascii="Times New Roman"/>
          <w:b w:val="false"/>
          <w:i w:val="false"/>
          <w:color w:val="000000"/>
          <w:sz w:val="28"/>
        </w:rPr>
        <w:t>
      - Несет ли Группа основную ответственность за предоставление товаров или услуг</w:t>
      </w:r>
    </w:p>
    <w:bookmarkEnd w:id="116"/>
    <w:bookmarkStart w:name="z124" w:id="117"/>
    <w:p>
      <w:pPr>
        <w:spacing w:after="0"/>
        <w:ind w:left="0"/>
        <w:jc w:val="both"/>
      </w:pPr>
      <w:r>
        <w:rPr>
          <w:rFonts w:ascii="Times New Roman"/>
          <w:b w:val="false"/>
          <w:i w:val="false"/>
          <w:color w:val="000000"/>
          <w:sz w:val="28"/>
        </w:rPr>
        <w:t>
      - Подвержена ли Группа риску обесценения или утраты запасов</w:t>
      </w:r>
    </w:p>
    <w:bookmarkEnd w:id="117"/>
    <w:bookmarkStart w:name="z125" w:id="118"/>
    <w:p>
      <w:pPr>
        <w:spacing w:after="0"/>
        <w:ind w:left="0"/>
        <w:jc w:val="both"/>
      </w:pPr>
      <w:r>
        <w:rPr>
          <w:rFonts w:ascii="Times New Roman"/>
          <w:b w:val="false"/>
          <w:i w:val="false"/>
          <w:color w:val="000000"/>
          <w:sz w:val="28"/>
        </w:rPr>
        <w:t>
      - Располагает ли Группа свободой при установлении цен</w:t>
      </w:r>
    </w:p>
    <w:bookmarkEnd w:id="118"/>
    <w:bookmarkStart w:name="z126" w:id="119"/>
    <w:p>
      <w:pPr>
        <w:spacing w:after="0"/>
        <w:ind w:left="0"/>
        <w:jc w:val="both"/>
      </w:pPr>
      <w:r>
        <w:rPr>
          <w:rFonts w:ascii="Times New Roman"/>
          <w:b w:val="false"/>
          <w:i w:val="false"/>
          <w:color w:val="000000"/>
          <w:sz w:val="28"/>
        </w:rPr>
        <w:t>
      - Подвержена ли Группа кредитному риску</w:t>
      </w:r>
    </w:p>
    <w:bookmarkEnd w:id="119"/>
    <w:bookmarkStart w:name="z127" w:id="120"/>
    <w:p>
      <w:pPr>
        <w:spacing w:after="0"/>
        <w:ind w:left="0"/>
        <w:jc w:val="both"/>
      </w:pPr>
      <w:r>
        <w:rPr>
          <w:rFonts w:ascii="Times New Roman"/>
          <w:b w:val="false"/>
          <w:i w:val="false"/>
          <w:color w:val="000000"/>
          <w:sz w:val="28"/>
        </w:rPr>
        <w:t>
      Группа проанализировала свои договоры, предусматривающие получение выручки в соответствии с этими критериями, и пришла к выводу, что во всех договорах она выступает в качестве принципиала. Учетная политика в отношении признания выручки была изменена соответствующим образом.</w:t>
      </w:r>
    </w:p>
    <w:bookmarkEnd w:id="120"/>
    <w:bookmarkStart w:name="z128" w:id="121"/>
    <w:p>
      <w:pPr>
        <w:spacing w:after="0"/>
        <w:ind w:left="0"/>
        <w:jc w:val="both"/>
      </w:pPr>
      <w:r>
        <w:rPr>
          <w:rFonts w:ascii="Times New Roman"/>
          <w:b w:val="false"/>
          <w:i w:val="false"/>
          <w:color w:val="000000"/>
          <w:sz w:val="28"/>
        </w:rPr>
        <w:t>
      МСБУ 20 "</w:t>
      </w:r>
      <w:r>
        <w:rPr>
          <w:rFonts w:ascii="Times New Roman"/>
          <w:b w:val="false"/>
          <w:i/>
          <w:color w:val="000000"/>
          <w:sz w:val="28"/>
        </w:rPr>
        <w:t>Учет государственных субсидий и раскрытие информации о государственной помощи</w:t>
      </w:r>
      <w:r>
        <w:rPr>
          <w:rFonts w:ascii="Times New Roman"/>
          <w:b w:val="false"/>
          <w:i w:val="false"/>
          <w:color w:val="000000"/>
          <w:sz w:val="28"/>
        </w:rPr>
        <w:t>": Согласно внесенным изменениям беспроцентные займы или займы, предоставленные с процентной ставкой ниже рыночной, более не будут исключены из сферы применения требования о начислении вмененных процентов. Вмененные проценты будут начисляться на займы, предоставленные по ставке ниже рыночной. Данная поправка не оказала влияния на Группу, так как государственные субсидии, полученные Группой, не являются займом.</w:t>
      </w:r>
    </w:p>
    <w:bookmarkEnd w:id="121"/>
    <w:bookmarkStart w:name="z129" w:id="122"/>
    <w:p>
      <w:pPr>
        <w:spacing w:after="0"/>
        <w:ind w:left="0"/>
        <w:jc w:val="both"/>
      </w:pPr>
      <w:r>
        <w:rPr>
          <w:rFonts w:ascii="Times New Roman"/>
          <w:b w:val="false"/>
          <w:i w:val="false"/>
          <w:color w:val="000000"/>
          <w:sz w:val="28"/>
        </w:rPr>
        <w:t>
      МСБУ 23 "</w:t>
      </w:r>
      <w:r>
        <w:rPr>
          <w:rFonts w:ascii="Times New Roman"/>
          <w:b w:val="false"/>
          <w:i/>
          <w:color w:val="000000"/>
          <w:sz w:val="28"/>
        </w:rPr>
        <w:t>Затраты по займам</w:t>
      </w:r>
      <w:r>
        <w:rPr>
          <w:rFonts w:ascii="Times New Roman"/>
          <w:b w:val="false"/>
          <w:i w:val="false"/>
          <w:color w:val="000000"/>
          <w:sz w:val="28"/>
        </w:rPr>
        <w:t>": Определение затрат по займам было пересмотрено с целью объединения двух типов статей, считающихся компонентами "затрат по займам", в один - процентные расходы, рассчитываемые с использованием метода эффективной процентной ставки согласно МСБУ 39. Группа соответствующим образом изменила свою учетную политику, что не привело к изменениям в ее финансовом положении.</w:t>
      </w:r>
    </w:p>
    <w:bookmarkEnd w:id="122"/>
    <w:bookmarkStart w:name="z130" w:id="123"/>
    <w:p>
      <w:pPr>
        <w:spacing w:after="0"/>
        <w:ind w:left="0"/>
        <w:jc w:val="both"/>
      </w:pPr>
      <w:r>
        <w:rPr>
          <w:rFonts w:ascii="Times New Roman"/>
          <w:b w:val="false"/>
          <w:i w:val="false"/>
          <w:color w:val="000000"/>
          <w:sz w:val="28"/>
        </w:rPr>
        <w:t>
      МСБУ 36 "</w:t>
      </w:r>
      <w:r>
        <w:rPr>
          <w:rFonts w:ascii="Times New Roman"/>
          <w:b w:val="false"/>
          <w:i/>
          <w:color w:val="000000"/>
          <w:sz w:val="28"/>
        </w:rPr>
        <w:t>Обесценение активов</w:t>
      </w:r>
      <w:r>
        <w:rPr>
          <w:rFonts w:ascii="Times New Roman"/>
          <w:b w:val="false"/>
          <w:i w:val="false"/>
          <w:color w:val="000000"/>
          <w:sz w:val="28"/>
        </w:rPr>
        <w:t>": Если для оценки "справедливой стоимости за вычетом затрат на продажу" используются дисконтированные денежные потоки, то, согласно внесенной поправке, требуется раскрытие дополнительной информации о ставке дисконтирования, а также соответствующей информации, раскрытие которой требуется при использовании дисконтированных денежных потоков для оценки "ценности от использования". Данная поправка не оказала влияния на финансовую отчетность Группы в этом отчетном периоде.</w:t>
      </w:r>
    </w:p>
    <w:bookmarkEnd w:id="123"/>
    <w:bookmarkStart w:name="z131" w:id="124"/>
    <w:p>
      <w:pPr>
        <w:spacing w:after="0"/>
        <w:ind w:left="0"/>
        <w:jc w:val="both"/>
      </w:pPr>
      <w:r>
        <w:rPr>
          <w:rFonts w:ascii="Times New Roman"/>
          <w:b w:val="false"/>
          <w:i w:val="false"/>
          <w:color w:val="000000"/>
          <w:sz w:val="28"/>
        </w:rPr>
        <w:t>
      МСБУ 38 "</w:t>
      </w:r>
      <w:r>
        <w:rPr>
          <w:rFonts w:ascii="Times New Roman"/>
          <w:b w:val="false"/>
          <w:i/>
          <w:color w:val="000000"/>
          <w:sz w:val="28"/>
        </w:rPr>
        <w:t>Нематериальные активы</w:t>
      </w:r>
      <w:r>
        <w:rPr>
          <w:rFonts w:ascii="Times New Roman"/>
          <w:b w:val="false"/>
          <w:i w:val="false"/>
          <w:color w:val="000000"/>
          <w:sz w:val="28"/>
        </w:rPr>
        <w:t>": Затраты на рекламу и мероприятия по стимулированию спроса признаются в составе расходов в тот момент, когда Группа либо имеет право на доступ к товарам, либо получает услугу. Настоящая поправка не оказала влияния на деятельность Группы, поскольку Группа не вовлечена в подобные виды деятельности по стимулированию спроса.</w:t>
      </w:r>
    </w:p>
    <w:bookmarkEnd w:id="124"/>
    <w:bookmarkStart w:name="z132" w:id="125"/>
    <w:p>
      <w:pPr>
        <w:spacing w:after="0"/>
        <w:ind w:left="0"/>
        <w:jc w:val="both"/>
      </w:pPr>
      <w:r>
        <w:rPr>
          <w:rFonts w:ascii="Times New Roman"/>
          <w:b w:val="false"/>
          <w:i w:val="false"/>
          <w:color w:val="000000"/>
          <w:sz w:val="28"/>
        </w:rPr>
        <w:t>
      Прочие поправки к нижеперечисленным стандартам, принятые в результате проекта "Усовершенствования МСФО", не оказали влияния на учетную политику, финансовое положение или результаты деятельности Группы:</w:t>
      </w:r>
    </w:p>
    <w:bookmarkEnd w:id="125"/>
    <w:bookmarkStart w:name="z133" w:id="126"/>
    <w:p>
      <w:pPr>
        <w:spacing w:after="0"/>
        <w:ind w:left="0"/>
        <w:jc w:val="both"/>
      </w:pPr>
      <w:r>
        <w:rPr>
          <w:rFonts w:ascii="Times New Roman"/>
          <w:b w:val="false"/>
          <w:i w:val="false"/>
          <w:color w:val="000000"/>
          <w:sz w:val="28"/>
        </w:rPr>
        <w:t>
      - МСФО 2 "Выплаты, основанные на акциях"</w:t>
      </w:r>
    </w:p>
    <w:bookmarkEnd w:id="126"/>
    <w:bookmarkStart w:name="z134" w:id="127"/>
    <w:p>
      <w:pPr>
        <w:spacing w:after="0"/>
        <w:ind w:left="0"/>
        <w:jc w:val="both"/>
      </w:pPr>
      <w:r>
        <w:rPr>
          <w:rFonts w:ascii="Times New Roman"/>
          <w:b w:val="false"/>
          <w:i w:val="false"/>
          <w:color w:val="000000"/>
          <w:sz w:val="28"/>
        </w:rPr>
        <w:t>
      - МСФО 7 "Финансовые инструменты: раскрытие информации"</w:t>
      </w:r>
    </w:p>
    <w:bookmarkEnd w:id="127"/>
    <w:bookmarkStart w:name="z135" w:id="128"/>
    <w:p>
      <w:pPr>
        <w:spacing w:after="0"/>
        <w:ind w:left="0"/>
        <w:jc w:val="both"/>
      </w:pPr>
      <w:r>
        <w:rPr>
          <w:rFonts w:ascii="Times New Roman"/>
          <w:b w:val="false"/>
          <w:i w:val="false"/>
          <w:color w:val="000000"/>
          <w:sz w:val="28"/>
        </w:rPr>
        <w:t>
      - МСБУ 8 "Учетная политика, изменения в учетных оценках и ошибки"</w:t>
      </w:r>
    </w:p>
    <w:bookmarkEnd w:id="128"/>
    <w:bookmarkStart w:name="z136" w:id="129"/>
    <w:p>
      <w:pPr>
        <w:spacing w:after="0"/>
        <w:ind w:left="0"/>
        <w:jc w:val="both"/>
      </w:pPr>
      <w:r>
        <w:rPr>
          <w:rFonts w:ascii="Times New Roman"/>
          <w:b w:val="false"/>
          <w:i w:val="false"/>
          <w:color w:val="000000"/>
          <w:sz w:val="28"/>
        </w:rPr>
        <w:t>
      - МСБУ 10 "События после отчетного периода"</w:t>
      </w:r>
    </w:p>
    <w:bookmarkEnd w:id="129"/>
    <w:bookmarkStart w:name="z137" w:id="130"/>
    <w:p>
      <w:pPr>
        <w:spacing w:after="0"/>
        <w:ind w:left="0"/>
        <w:jc w:val="both"/>
      </w:pPr>
      <w:r>
        <w:rPr>
          <w:rFonts w:ascii="Times New Roman"/>
          <w:b w:val="false"/>
          <w:i w:val="false"/>
          <w:color w:val="000000"/>
          <w:sz w:val="28"/>
        </w:rPr>
        <w:t>
      - МСБУ 19 "Вознаграждения работникам"</w:t>
      </w:r>
    </w:p>
    <w:bookmarkEnd w:id="130"/>
    <w:bookmarkStart w:name="z138" w:id="131"/>
    <w:p>
      <w:pPr>
        <w:spacing w:after="0"/>
        <w:ind w:left="0"/>
        <w:jc w:val="both"/>
      </w:pPr>
      <w:r>
        <w:rPr>
          <w:rFonts w:ascii="Times New Roman"/>
          <w:b w:val="false"/>
          <w:i w:val="false"/>
          <w:color w:val="000000"/>
          <w:sz w:val="28"/>
        </w:rPr>
        <w:t>
      - МСБУ 27 "Консолидированная и отдельная финансовая отчетность"</w:t>
      </w:r>
    </w:p>
    <w:bookmarkEnd w:id="131"/>
    <w:bookmarkStart w:name="z139" w:id="132"/>
    <w:p>
      <w:pPr>
        <w:spacing w:after="0"/>
        <w:ind w:left="0"/>
        <w:jc w:val="both"/>
      </w:pPr>
      <w:r>
        <w:rPr>
          <w:rFonts w:ascii="Times New Roman"/>
          <w:b w:val="false"/>
          <w:i w:val="false"/>
          <w:color w:val="000000"/>
          <w:sz w:val="28"/>
        </w:rPr>
        <w:t>
      - МСБУ 28 "Учет инвестиций в ассоциированные компании"</w:t>
      </w:r>
    </w:p>
    <w:bookmarkEnd w:id="132"/>
    <w:bookmarkStart w:name="z140" w:id="133"/>
    <w:p>
      <w:pPr>
        <w:spacing w:after="0"/>
        <w:ind w:left="0"/>
        <w:jc w:val="both"/>
      </w:pPr>
      <w:r>
        <w:rPr>
          <w:rFonts w:ascii="Times New Roman"/>
          <w:b w:val="false"/>
          <w:i w:val="false"/>
          <w:color w:val="000000"/>
          <w:sz w:val="28"/>
        </w:rPr>
        <w:t>
      - МСБУ 31 "Участие в совместной деятельности"</w:t>
      </w:r>
    </w:p>
    <w:bookmarkEnd w:id="133"/>
    <w:bookmarkStart w:name="z141" w:id="134"/>
    <w:p>
      <w:pPr>
        <w:spacing w:after="0"/>
        <w:ind w:left="0"/>
        <w:jc w:val="both"/>
      </w:pPr>
      <w:r>
        <w:rPr>
          <w:rFonts w:ascii="Times New Roman"/>
          <w:b w:val="false"/>
          <w:i w:val="false"/>
          <w:color w:val="000000"/>
          <w:sz w:val="28"/>
        </w:rPr>
        <w:t>
      - МСБУ 34 "Промежуточная финансовая отчетность"</w:t>
      </w:r>
    </w:p>
    <w:bookmarkEnd w:id="134"/>
    <w:bookmarkStart w:name="z142" w:id="135"/>
    <w:p>
      <w:pPr>
        <w:spacing w:after="0"/>
        <w:ind w:left="0"/>
        <w:jc w:val="both"/>
      </w:pPr>
      <w:r>
        <w:rPr>
          <w:rFonts w:ascii="Times New Roman"/>
          <w:b w:val="false"/>
          <w:i w:val="false"/>
          <w:color w:val="000000"/>
          <w:sz w:val="28"/>
        </w:rPr>
        <w:t>
      - МСБУ 38 "Нематериальные активы"</w:t>
      </w:r>
    </w:p>
    <w:bookmarkEnd w:id="135"/>
    <w:bookmarkStart w:name="z143" w:id="136"/>
    <w:p>
      <w:pPr>
        <w:spacing w:after="0"/>
        <w:ind w:left="0"/>
        <w:jc w:val="both"/>
      </w:pPr>
      <w:r>
        <w:rPr>
          <w:rFonts w:ascii="Times New Roman"/>
          <w:b w:val="false"/>
          <w:i w:val="false"/>
          <w:color w:val="000000"/>
          <w:sz w:val="28"/>
        </w:rPr>
        <w:t>
      - МСБУ 40 "Инвестиционная недвижимость"</w:t>
      </w:r>
    </w:p>
    <w:bookmarkEnd w:id="136"/>
    <w:bookmarkStart w:name="z144" w:id="137"/>
    <w:p>
      <w:pPr>
        <w:spacing w:after="0"/>
        <w:ind w:left="0"/>
        <w:jc w:val="both"/>
      </w:pPr>
      <w:r>
        <w:rPr>
          <w:rFonts w:ascii="Times New Roman"/>
          <w:b w:val="false"/>
          <w:i w:val="false"/>
          <w:color w:val="000000"/>
          <w:sz w:val="28"/>
        </w:rPr>
        <w:t>
      - МСБУ 39 "Финансовые инструменты: признание и оценка"</w:t>
      </w:r>
    </w:p>
    <w:bookmarkEnd w:id="137"/>
    <w:bookmarkStart w:name="z145" w:id="138"/>
    <w:p>
      <w:pPr>
        <w:spacing w:after="0"/>
        <w:ind w:left="0"/>
        <w:jc w:val="both"/>
      </w:pPr>
      <w:r>
        <w:rPr>
          <w:rFonts w:ascii="Times New Roman"/>
          <w:b w:val="false"/>
          <w:i w:val="false"/>
          <w:color w:val="000000"/>
          <w:sz w:val="28"/>
        </w:rPr>
        <w:t>
      - Интерпретация 9 "Повторная оценка встроенных производных инструментов"</w:t>
      </w:r>
    </w:p>
    <w:bookmarkEnd w:id="138"/>
    <w:bookmarkStart w:name="z146" w:id="139"/>
    <w:p>
      <w:pPr>
        <w:spacing w:after="0"/>
        <w:ind w:left="0"/>
        <w:jc w:val="both"/>
      </w:pPr>
      <w:r>
        <w:rPr>
          <w:rFonts w:ascii="Times New Roman"/>
          <w:b w:val="false"/>
          <w:i w:val="false"/>
          <w:color w:val="000000"/>
          <w:sz w:val="28"/>
        </w:rPr>
        <w:t>
      - Интерпретация 16 "Хеджирование чистых инвестиций в зарубежное подразделение"</w:t>
      </w:r>
    </w:p>
    <w:bookmarkEnd w:id="139"/>
    <w:bookmarkStart w:name="z147" w:id="140"/>
    <w:p>
      <w:pPr>
        <w:spacing w:after="0"/>
        <w:ind w:left="0"/>
        <w:jc w:val="left"/>
      </w:pPr>
      <w:r>
        <w:rPr>
          <w:rFonts w:ascii="Times New Roman"/>
          <w:b/>
          <w:i w:val="false"/>
          <w:color w:val="000000"/>
        </w:rPr>
        <w:t xml:space="preserve">  Новые аспекты учетной политики</w:t>
      </w:r>
    </w:p>
    <w:bookmarkEnd w:id="140"/>
    <w:bookmarkStart w:name="z148" w:id="141"/>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Обязательные резервы</w:t>
      </w:r>
      <w:r>
        <w:rPr>
          <w:rFonts w:ascii="Times New Roman"/>
          <w:b w:val="false"/>
          <w:i w:val="false"/>
          <w:color w:val="000000"/>
          <w:sz w:val="28"/>
        </w:rPr>
        <w:t>. Обязательные резервы представляют собой необходимые резервные вклады и денежные средства, которые не могут быть использованы Группой на финансирование ежедневной банковской деятельности и, следовательно, не включаются в статью денежных средств и их эквивалентов в консолидированном отчете о движении денежных средств и консолидированном бухгалтерском балансе.</w:t>
      </w:r>
    </w:p>
    <w:bookmarkEnd w:id="141"/>
    <w:bookmarkStart w:name="z149" w:id="142"/>
    <w:p>
      <w:pPr>
        <w:spacing w:after="0"/>
        <w:ind w:left="0"/>
        <w:jc w:val="both"/>
      </w:pPr>
      <w:r>
        <w:rPr>
          <w:rFonts w:ascii="Times New Roman"/>
          <w:b w:val="false"/>
          <w:i w:val="false"/>
          <w:color w:val="000000"/>
          <w:sz w:val="28"/>
        </w:rPr>
        <w:t xml:space="preserve">
      </w:t>
      </w:r>
      <w:r>
        <w:rPr>
          <w:rFonts w:ascii="Times New Roman"/>
          <w:b w:val="false"/>
          <w:i/>
          <w:color w:val="000000"/>
          <w:sz w:val="28"/>
        </w:rPr>
        <w:t>Соглашения репо и обратного репо и заемные операции с ценными бумагами</w:t>
      </w:r>
      <w:r>
        <w:rPr>
          <w:rFonts w:ascii="Times New Roman"/>
          <w:b w:val="false"/>
          <w:i w:val="false"/>
          <w:color w:val="000000"/>
          <w:sz w:val="28"/>
        </w:rPr>
        <w:t>. Договоры продажи и обратной покупки ценных бумаг (договоры "репо") отражаются в отчетности как обеспеченные операции финансирования. Ценные бумаги, реализованные по договорам "репо", продолжают отражаться в консолидированном бухгалтерском балансе и переводятся в категорию ценных бумаг, предоставленных в качестве залога по договорам "репо", в случае наличия у контрагента права на продажу или повторный залог данных ценных бумаг, вытекающего из условий контракта или общепринятой практики. Соответствующие обязательства включаются в состав средств кредитных учреждений или клиентов. Приобретение ценных бумаг по договорам обратной продажи (обратного "репо") отражается в составе средств в кредитных учреждениях или займов клиентам, в зависимости от ситуации. Разница между ценой продажи и ценой обратной покупки рассматривается в качестве процентов и начисляется в течение срока действия договоров "репо" по методу эффективной доходности.</w:t>
      </w:r>
    </w:p>
    <w:bookmarkEnd w:id="142"/>
    <w:bookmarkStart w:name="z150" w:id="143"/>
    <w:p>
      <w:pPr>
        <w:spacing w:after="0"/>
        <w:ind w:left="0"/>
        <w:jc w:val="both"/>
      </w:pPr>
      <w:r>
        <w:rPr>
          <w:rFonts w:ascii="Times New Roman"/>
          <w:b w:val="false"/>
          <w:i w:val="false"/>
          <w:color w:val="000000"/>
          <w:sz w:val="28"/>
        </w:rPr>
        <w:t>
      Ценные бумаги, переданные на условиях займа контрагентам, продолжают отражаться в консолидированном бухгалтерском балансе. Ценные бумаги, привлеченные на условиях займа, отражаются в консолидированном бухгалтерском балансе только при их реализации третьим лицам. В этом случае сделка купли-продажи учитывается в консолидированном отчете о совокупном доходе в составе доходов за вычетом расходов по операциям с торговыми ценными бумагами. Обязательство по возврату таких ценных бумаг отражается по справедливой стоимости в составе обязательств по торговым операциям.</w:t>
      </w:r>
    </w:p>
    <w:bookmarkEnd w:id="143"/>
    <w:bookmarkStart w:name="z151" w:id="144"/>
    <w:p>
      <w:pPr>
        <w:spacing w:after="0"/>
        <w:ind w:left="0"/>
        <w:jc w:val="both"/>
      </w:pPr>
      <w:r>
        <w:rPr>
          <w:rFonts w:ascii="Times New Roman"/>
          <w:b w:val="false"/>
          <w:i w:val="false"/>
          <w:color w:val="000000"/>
          <w:sz w:val="28"/>
        </w:rPr>
        <w:t xml:space="preserve">
      </w:t>
      </w:r>
      <w:r>
        <w:rPr>
          <w:rFonts w:ascii="Times New Roman"/>
          <w:b w:val="false"/>
          <w:i/>
          <w:color w:val="000000"/>
          <w:sz w:val="28"/>
        </w:rPr>
        <w:t>Обесценение средств в кредитных учреждениях и займов клиентам</w:t>
      </w:r>
      <w:r>
        <w:rPr>
          <w:rFonts w:ascii="Times New Roman"/>
          <w:b w:val="false"/>
          <w:i w:val="false"/>
          <w:color w:val="000000"/>
          <w:sz w:val="28"/>
        </w:rPr>
        <w:t>. В отношении средств в кредитных учреждениях и займов клиентам, учет которых производится по амортизированной стоимости, Группа первоначально оценивает на индивидуальной основе наличие объективных признаков обесценения для отдельно значимых финансовых активов и на индивидуальной основе или в совокупности для финансовых активов, которые не являются отдельно значимыми. Если Группа решает, что по финансовому активу, оцененному на индивидуальной основе, не существует объективных признаков обесценения, независимо от того, является ли он значимым, Группа включает этот актив в группу финансовых активов с аналогичными характеристиками кредитного риска и оценивает их на предмет обесценения на совокупной основе. Активы, которые оцениваются на предмет обесценения на индивидуальной основе, в отношении которых признаются убытки от обесценения, не должны оцениваться на предмет обесценения на совокупной основе.</w:t>
      </w:r>
    </w:p>
    <w:bookmarkEnd w:id="144"/>
    <w:bookmarkStart w:name="z152" w:id="145"/>
    <w:p>
      <w:pPr>
        <w:spacing w:after="0"/>
        <w:ind w:left="0"/>
        <w:jc w:val="both"/>
      </w:pPr>
      <w:r>
        <w:rPr>
          <w:rFonts w:ascii="Times New Roman"/>
          <w:b w:val="false"/>
          <w:i w:val="false"/>
          <w:color w:val="000000"/>
          <w:sz w:val="28"/>
        </w:rPr>
        <w:t>
      В случае наличия объективных свидетельств возникновения убытков от обесценения, сумма убытка представляет собой разницу между балансовой стоимостью актива и приведенной стоимостью оцененных будущих потоков денежных средств (которая не учитывает будущие ожидаемые убытки по займам, которые еще не были понесены). Балансовая стоимость актива снижается за счет использования счета резерва, и сумма убытка признается в прибылях и убытках. Процентные доходы продолжают начисляться по сниженной балансовой стоимости на основании первоначальной эффективной процентной ставки по активу.</w:t>
      </w:r>
    </w:p>
    <w:bookmarkEnd w:id="145"/>
    <w:bookmarkStart w:name="z153" w:id="146"/>
    <w:p>
      <w:pPr>
        <w:spacing w:after="0"/>
        <w:ind w:left="0"/>
        <w:jc w:val="both"/>
      </w:pPr>
      <w:r>
        <w:rPr>
          <w:rFonts w:ascii="Times New Roman"/>
          <w:b w:val="false"/>
          <w:i w:val="false"/>
          <w:color w:val="000000"/>
          <w:sz w:val="28"/>
        </w:rPr>
        <w:t>
      Займы и соответствующий резерв списываются в том случае, когда не имеется реальных перспектив возмещения, и все обеспечение было реализовано или передано Группе. Если в следующем году сумма оцененных убытков от обесценения увеличивается или уменьшается в связи с событием, произошедшим после того, как были признаны убытки от обесценения, ранее признанная сумма убытков от обесценения увеличивается или уменьшается посредством корректировки счета резерва. Если списанные ранее суммы позднее восстанавливаются, то сумма восстановления отражается в прибылях и убытках.</w:t>
      </w:r>
    </w:p>
    <w:bookmarkEnd w:id="146"/>
    <w:bookmarkStart w:name="z154" w:id="147"/>
    <w:p>
      <w:pPr>
        <w:spacing w:after="0"/>
        <w:ind w:left="0"/>
        <w:jc w:val="both"/>
      </w:pPr>
      <w:r>
        <w:rPr>
          <w:rFonts w:ascii="Times New Roman"/>
          <w:b w:val="false"/>
          <w:i w:val="false"/>
          <w:color w:val="000000"/>
          <w:sz w:val="28"/>
        </w:rPr>
        <w:t>
      Приведенная стоимость ожидаемых будущих денежных потоков дисконтируется по первоначальной эффективной процентной ставке по активу. Если заем предоставлен по переменной процентной ставке, то ставкой дисконтирования для оценки убытков от обесценения будет текущая эффективная процентная ставка. Расчет приведенной стоимости ожидаемых будущих потоков денежных средств по финансовым активам, предоставленным в качестве обеспечения, отражает денежные средства, которые могут быть получены в случае обращения взыскания, за вычетом затрат на получение и реализацию обеспечения, независимо от наличия возможности обращения взыскания.</w:t>
      </w:r>
    </w:p>
    <w:bookmarkEnd w:id="147"/>
    <w:bookmarkStart w:name="z155" w:id="148"/>
    <w:p>
      <w:pPr>
        <w:spacing w:after="0"/>
        <w:ind w:left="0"/>
        <w:jc w:val="both"/>
      </w:pPr>
      <w:r>
        <w:rPr>
          <w:rFonts w:ascii="Times New Roman"/>
          <w:b w:val="false"/>
          <w:i w:val="false"/>
          <w:color w:val="000000"/>
          <w:sz w:val="28"/>
        </w:rPr>
        <w:t>
      В целях совокупной оценки на наличие признаков обесценения финансовые активы разбиваются на группы на основе внутренней системы кредитных рейтингов Группы с учетом характеристик кредитного риска, таких как вид актива, отрасль, географическое местоположение, вид обеспечения, своевременность платежей и прочие факторы.</w:t>
      </w:r>
    </w:p>
    <w:bookmarkEnd w:id="148"/>
    <w:bookmarkStart w:name="z156" w:id="149"/>
    <w:p>
      <w:pPr>
        <w:spacing w:after="0"/>
        <w:ind w:left="0"/>
        <w:jc w:val="both"/>
      </w:pPr>
      <w:r>
        <w:rPr>
          <w:rFonts w:ascii="Times New Roman"/>
          <w:b w:val="false"/>
          <w:i w:val="false"/>
          <w:color w:val="000000"/>
          <w:sz w:val="28"/>
        </w:rPr>
        <w:t>
      Будущие денежные потоки по группе финансовых активов, которые оцениваются на предмет обесценения на совокупной основе, определяются на основании исторической информации в отношении убытков по активам, характеристики кредитного риска по которым аналогичны характеристикам по активам группы. Историческая информация по убыткам, корректируется на основе текущей информации на наблюдаемом рынке с целью отражения влияния существующих условий, которые не оказывали влияния на те годы, за которые имеется историческая информация по убыткам, и исключения влияния условий за исторический период, которые не существуют в настоящий момент. Оценки изменений в будущих денежных потоках отражают и соответствуют изменениям в соответствующей информации на наблюдаемом рынке за каждый год (например, изменения в уровне безработицы, ценах на недвижимость, ценах на товар, платежном статусе или других факторах, свидетельствующих о понесенных Группой убытках и об их размере). Методология и допущения, используемые для оценки будущих денежных потоков, регулярно пересматриваются с тем, чтобы сократить расхождения между оценками убытков и фактическими результатами.</w:t>
      </w:r>
    </w:p>
    <w:bookmarkEnd w:id="149"/>
    <w:bookmarkStart w:name="z157" w:id="150"/>
    <w:p>
      <w:pPr>
        <w:spacing w:after="0"/>
        <w:ind w:left="0"/>
        <w:jc w:val="both"/>
      </w:pPr>
      <w:r>
        <w:rPr>
          <w:rFonts w:ascii="Times New Roman"/>
          <w:b w:val="false"/>
          <w:i w:val="false"/>
          <w:color w:val="000000"/>
          <w:sz w:val="28"/>
        </w:rPr>
        <w:t xml:space="preserve">
      </w:t>
      </w:r>
      <w:r>
        <w:rPr>
          <w:rFonts w:ascii="Times New Roman"/>
          <w:b w:val="false"/>
          <w:i/>
          <w:color w:val="000000"/>
          <w:sz w:val="28"/>
        </w:rPr>
        <w:t>Реструктуризация займов</w:t>
      </w:r>
      <w:r>
        <w:rPr>
          <w:rFonts w:ascii="Times New Roman"/>
          <w:b w:val="false"/>
          <w:i w:val="false"/>
          <w:color w:val="000000"/>
          <w:sz w:val="28"/>
        </w:rPr>
        <w:t>. Группа стремится, по мере возможности, вместо обращения взыскания на залог, пересматривать условия по займам, например, продлять договорные сроки платежа и согласовывать новые условия кредитования. Заем не является просроченным, если условия по нему были пересмотрены. Руководство постоянно пересматривает реструктуризированные займы с тем, чтобы убедиться в соблюдении всех критериев и возможности осуществления будущих платежей. Такие займы продолжают оцениваться на предмет обесценения на индивидуальной или совокупной основе, и их возмещаемая стоимость оценивается с использованием первоначальной эффективной процентной ставки по займу.</w:t>
      </w:r>
    </w:p>
    <w:bookmarkEnd w:id="150"/>
    <w:bookmarkStart w:name="z158" w:id="151"/>
    <w:p>
      <w:pPr>
        <w:spacing w:after="0"/>
        <w:ind w:left="0"/>
        <w:jc w:val="left"/>
      </w:pPr>
      <w:r>
        <w:rPr>
          <w:rFonts w:ascii="Times New Roman"/>
          <w:b/>
          <w:i w:val="false"/>
          <w:color w:val="000000"/>
        </w:rPr>
        <w:t xml:space="preserve"> Пересчет ранее представленных данных в связи с изменением</w:t>
      </w:r>
      <w:r>
        <w:br/>
      </w:r>
      <w:r>
        <w:rPr>
          <w:rFonts w:ascii="Times New Roman"/>
          <w:b/>
          <w:i w:val="false"/>
          <w:color w:val="000000"/>
        </w:rPr>
        <w:t>учетной политики и передачей предприятий, находящихся</w:t>
      </w:r>
      <w:r>
        <w:br/>
      </w:r>
      <w:r>
        <w:rPr>
          <w:rFonts w:ascii="Times New Roman"/>
          <w:b/>
          <w:i w:val="false"/>
          <w:color w:val="000000"/>
        </w:rPr>
        <w:t>под общим контролем</w:t>
      </w:r>
    </w:p>
    <w:bookmarkEnd w:id="151"/>
    <w:bookmarkStart w:name="z159" w:id="152"/>
    <w:p>
      <w:pPr>
        <w:spacing w:after="0"/>
        <w:ind w:left="0"/>
        <w:jc w:val="both"/>
      </w:pPr>
      <w:r>
        <w:rPr>
          <w:rFonts w:ascii="Times New Roman"/>
          <w:b w:val="false"/>
          <w:i w:val="false"/>
          <w:color w:val="000000"/>
          <w:sz w:val="28"/>
        </w:rPr>
        <w:t xml:space="preserve">
      </w:t>
      </w:r>
      <w:r>
        <w:rPr>
          <w:rFonts w:ascii="Times New Roman"/>
          <w:b w:val="false"/>
          <w:i/>
          <w:color w:val="000000"/>
          <w:sz w:val="28"/>
        </w:rPr>
        <w:t>Изменение учетной политики в отношении совместных предприятий</w:t>
      </w:r>
    </w:p>
    <w:bookmarkEnd w:id="152"/>
    <w:bookmarkStart w:name="z160" w:id="153"/>
    <w:p>
      <w:pPr>
        <w:spacing w:after="0"/>
        <w:ind w:left="0"/>
        <w:jc w:val="both"/>
      </w:pPr>
      <w:r>
        <w:rPr>
          <w:rFonts w:ascii="Times New Roman"/>
          <w:b w:val="false"/>
          <w:i w:val="false"/>
          <w:color w:val="000000"/>
          <w:sz w:val="28"/>
        </w:rPr>
        <w:t>
      В 2009 году Группа изменила учетную политику, в отношении учета своей доли в совместных предприятиях с метода пропорциональной консолидации на метод долевого участия. Руководство Группы считает, что метод долевого участия в отношении доли в совместных предприятиях обеспечит более надежную и уместную информацию.</w:t>
      </w:r>
    </w:p>
    <w:bookmarkEnd w:id="153"/>
    <w:bookmarkStart w:name="z161" w:id="154"/>
    <w:p>
      <w:pPr>
        <w:spacing w:after="0"/>
        <w:ind w:left="0"/>
        <w:jc w:val="both"/>
      </w:pPr>
      <w:r>
        <w:rPr>
          <w:rFonts w:ascii="Times New Roman"/>
          <w:b w:val="false"/>
          <w:i w:val="false"/>
          <w:color w:val="000000"/>
          <w:sz w:val="28"/>
        </w:rPr>
        <w:t>
      Данное изменение в учетной политике было учтено ретроспективно, и, в результате, сравнительный бухгалтерский баланс по состоянию на 31 декабря 2008 года и консолидированный отчет о совокупном доходе за год закончившийся на эту дату, были пересчитаны.</w:t>
      </w:r>
    </w:p>
    <w:bookmarkEnd w:id="154"/>
    <w:bookmarkStart w:name="z162" w:id="155"/>
    <w:p>
      <w:pPr>
        <w:spacing w:after="0"/>
        <w:ind w:left="0"/>
        <w:jc w:val="both"/>
      </w:pPr>
      <w:r>
        <w:rPr>
          <w:rFonts w:ascii="Times New Roman"/>
          <w:b w:val="false"/>
          <w:i w:val="false"/>
          <w:color w:val="000000"/>
          <w:sz w:val="28"/>
        </w:rPr>
        <w:t xml:space="preserve">
      </w:t>
      </w:r>
      <w:r>
        <w:rPr>
          <w:rFonts w:ascii="Times New Roman"/>
          <w:b w:val="false"/>
          <w:i/>
          <w:color w:val="000000"/>
          <w:sz w:val="28"/>
        </w:rPr>
        <w:t>Передача акций АО "НАК "КазАтомПром", АО "Жилстройсберданк" и других предприятий</w:t>
      </w:r>
    </w:p>
    <w:bookmarkEnd w:id="155"/>
    <w:bookmarkStart w:name="z163" w:id="156"/>
    <w:p>
      <w:pPr>
        <w:spacing w:after="0"/>
        <w:ind w:left="0"/>
        <w:jc w:val="both"/>
      </w:pPr>
      <w:r>
        <w:rPr>
          <w:rFonts w:ascii="Times New Roman"/>
          <w:b w:val="false"/>
          <w:i w:val="false"/>
          <w:color w:val="000000"/>
          <w:sz w:val="28"/>
        </w:rPr>
        <w:t xml:space="preserve">
      19 января 2009 года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 962 от 17 октября 2008 года, Правительство передало Фонду акции АО "Национальная атомная компания "КазАтомПром" ("КазАтомПром").</w:t>
      </w:r>
    </w:p>
    <w:bookmarkEnd w:id="156"/>
    <w:bookmarkStart w:name="z164" w:id="157"/>
    <w:p>
      <w:pPr>
        <w:spacing w:after="0"/>
        <w:ind w:left="0"/>
        <w:jc w:val="both"/>
      </w:pPr>
      <w:r>
        <w:rPr>
          <w:rFonts w:ascii="Times New Roman"/>
          <w:b w:val="false"/>
          <w:i w:val="false"/>
          <w:color w:val="000000"/>
          <w:sz w:val="28"/>
        </w:rPr>
        <w:t xml:space="preserve">
      20 августа 2009 года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 1148 от 27 июля 2009 года, Правительство передало Фонду акции АО "Жилищный строительный сберегательный банк Казахстана" ("ЖССБ").</w:t>
      </w:r>
    </w:p>
    <w:bookmarkEnd w:id="157"/>
    <w:bookmarkStart w:name="z165" w:id="158"/>
    <w:p>
      <w:pPr>
        <w:spacing w:after="0"/>
        <w:ind w:left="0"/>
        <w:jc w:val="both"/>
      </w:pPr>
      <w:r>
        <w:rPr>
          <w:rFonts w:ascii="Times New Roman"/>
          <w:b w:val="false"/>
          <w:i w:val="false"/>
          <w:color w:val="000000"/>
          <w:sz w:val="28"/>
        </w:rPr>
        <w:t>
      В дополнение к передаче акций КазАтомПром и ЖССБ в 2009 году, Правительство передало Фонду и его дочерним организациям акции некоторых других предприятий ("Прочие организации").</w:t>
      </w:r>
    </w:p>
    <w:bookmarkEnd w:id="158"/>
    <w:bookmarkStart w:name="z166" w:id="159"/>
    <w:p>
      <w:pPr>
        <w:spacing w:after="0"/>
        <w:ind w:left="0"/>
        <w:jc w:val="both"/>
      </w:pPr>
      <w:r>
        <w:rPr>
          <w:rFonts w:ascii="Times New Roman"/>
          <w:b w:val="false"/>
          <w:i w:val="false"/>
          <w:color w:val="000000"/>
          <w:sz w:val="28"/>
        </w:rPr>
        <w:t>
      Так как передача акций представляет собой объединение предприятий под общим контролем, данные транзакции в консолидированной финансовой отчетности были учтены с использованием метода объединения долей. Соответственно, данная консолидированная финансовая отчетность представлена таким образом, как если бы передача акций КазАтомПром, ЖССБ и прочих организаций состоялась в начале первого представленного периода, т.е. 1 января 2008 года и, как результат, соответствующая сравнительная отчетность на 31 декабря 2008 года была пересчитана. Активы и обязательства КазАтомПром, ЖССБ и прочих предприятий были учтены в данной консолидированной финансовой отчетности по балансовой стоимости в их финансовой отчетности, с соответствующим зачислением в капитал.</w:t>
      </w:r>
    </w:p>
    <w:bookmarkEnd w:id="159"/>
    <w:bookmarkStart w:name="z167" w:id="160"/>
    <w:p>
      <w:pPr>
        <w:spacing w:after="0"/>
        <w:ind w:left="0"/>
        <w:jc w:val="both"/>
      </w:pPr>
      <w:r>
        <w:rPr>
          <w:rFonts w:ascii="Times New Roman"/>
          <w:b w:val="false"/>
          <w:i w:val="false"/>
          <w:color w:val="000000"/>
          <w:sz w:val="28"/>
        </w:rPr>
        <w:t>
      Эффект изменений в сравнительных данных приведен в следующей таблице:</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3549"/>
        <w:gridCol w:w="4198"/>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Объединение финансовой</w:t>
            </w:r>
          </w:p>
          <w:p>
            <w:pPr>
              <w:spacing w:after="20"/>
              <w:ind w:left="20"/>
              <w:jc w:val="both"/>
            </w:pPr>
            <w:r>
              <w:rPr>
                <w:rFonts w:ascii="Times New Roman"/>
                <w:b w:val="false"/>
                <w:i w:val="false"/>
                <w:color w:val="000000"/>
                <w:sz w:val="20"/>
              </w:rPr>
              <w:t>
отчетности КазАтомПром,</w:t>
            </w:r>
          </w:p>
          <w:p>
            <w:pPr>
              <w:spacing w:after="20"/>
              <w:ind w:left="20"/>
              <w:jc w:val="both"/>
            </w:pPr>
            <w:r>
              <w:rPr>
                <w:rFonts w:ascii="Times New Roman"/>
                <w:b w:val="false"/>
                <w:i w:val="false"/>
                <w:color w:val="000000"/>
                <w:sz w:val="20"/>
              </w:rPr>
              <w:t>
ЖССБ и Прочих</w:t>
            </w:r>
          </w:p>
          <w:p>
            <w:pPr>
              <w:spacing w:after="20"/>
              <w:ind w:left="20"/>
              <w:jc w:val="both"/>
            </w:pPr>
            <w:r>
              <w:rPr>
                <w:rFonts w:ascii="Times New Roman"/>
                <w:b w:val="false"/>
                <w:i w:val="false"/>
                <w:color w:val="000000"/>
                <w:sz w:val="20"/>
              </w:rPr>
              <w:t>
организаций</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w:t>
            </w:r>
          </w:p>
          <w:p>
            <w:pPr>
              <w:spacing w:after="20"/>
              <w:ind w:left="20"/>
              <w:jc w:val="both"/>
            </w:pPr>
            <w:r>
              <w:rPr>
                <w:rFonts w:ascii="Times New Roman"/>
                <w:b w:val="false"/>
                <w:i w:val="false"/>
                <w:color w:val="000000"/>
                <w:sz w:val="20"/>
              </w:rPr>
              <w:t>
учетной</w:t>
            </w:r>
          </w:p>
          <w:p>
            <w:pPr>
              <w:spacing w:after="20"/>
              <w:ind w:left="20"/>
              <w:jc w:val="both"/>
            </w:pPr>
            <w:r>
              <w:rPr>
                <w:rFonts w:ascii="Times New Roman"/>
                <w:b w:val="false"/>
                <w:i w:val="false"/>
                <w:color w:val="000000"/>
                <w:sz w:val="20"/>
              </w:rPr>
              <w:t>
политике Группы</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бухгалтерский баланс по состоянию</w:t>
            </w:r>
          </w:p>
          <w:p>
            <w:pPr>
              <w:spacing w:after="20"/>
              <w:ind w:left="20"/>
              <w:jc w:val="both"/>
            </w:pPr>
            <w:r>
              <w:rPr>
                <w:rFonts w:ascii="Times New Roman"/>
                <w:b w:val="false"/>
                <w:i w:val="false"/>
                <w:color w:val="000000"/>
                <w:sz w:val="20"/>
              </w:rPr>
              <w:t>
на 31 декабря 2008 года:</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основных средствах</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101.178</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(929.000)</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нематериальных активах</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инвестиций в ассоциированных и</w:t>
            </w:r>
          </w:p>
          <w:p>
            <w:pPr>
              <w:spacing w:after="20"/>
              <w:ind w:left="20"/>
              <w:jc w:val="both"/>
            </w:pPr>
            <w:r>
              <w:rPr>
                <w:rFonts w:ascii="Times New Roman"/>
                <w:b w:val="false"/>
                <w:i w:val="false"/>
                <w:color w:val="000000"/>
                <w:sz w:val="20"/>
              </w:rPr>
              <w:t>
совместно-контролируемых компаниях</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18.968</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459.305</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долгосрочных займах выданных</w:t>
            </w:r>
          </w:p>
          <w:p>
            <w:pPr>
              <w:spacing w:after="20"/>
              <w:ind w:left="20"/>
              <w:jc w:val="both"/>
            </w:pPr>
            <w:r>
              <w:rPr>
                <w:rFonts w:ascii="Times New Roman"/>
                <w:b w:val="false"/>
                <w:i w:val="false"/>
                <w:color w:val="000000"/>
                <w:sz w:val="20"/>
              </w:rPr>
              <w:t>
клиентам</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30.436</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активах по отсроченному</w:t>
            </w:r>
          </w:p>
          <w:p>
            <w:pPr>
              <w:spacing w:after="20"/>
              <w:ind w:left="20"/>
              <w:jc w:val="both"/>
            </w:pPr>
            <w:r>
              <w:rPr>
                <w:rFonts w:ascii="Times New Roman"/>
                <w:b w:val="false"/>
                <w:i w:val="false"/>
                <w:color w:val="000000"/>
                <w:sz w:val="20"/>
              </w:rPr>
              <w:t>
подоходному налогу</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долгосрочных финансовых активах</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71.464</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долгосрочных банковских депозитах</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прочих долгосрочных активах</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(41.066)</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долгосрочных активах</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256.443</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(505.682)</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товарно-материальных запасах</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36.169</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(23.420)</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НДС к возмещению</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предоплате по подоходному налогу</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торговой дебиторской</w:t>
            </w:r>
          </w:p>
          <w:p>
            <w:pPr>
              <w:spacing w:after="20"/>
              <w:ind w:left="20"/>
              <w:jc w:val="both"/>
            </w:pPr>
            <w:r>
              <w:rPr>
                <w:rFonts w:ascii="Times New Roman"/>
                <w:b w:val="false"/>
                <w:i w:val="false"/>
                <w:color w:val="000000"/>
                <w:sz w:val="20"/>
              </w:rPr>
              <w:t>
задолженности</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(24.783)</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краткосрочных займах выданных</w:t>
            </w:r>
          </w:p>
          <w:p>
            <w:pPr>
              <w:spacing w:after="20"/>
              <w:ind w:left="20"/>
              <w:jc w:val="both"/>
            </w:pPr>
            <w:r>
              <w:rPr>
                <w:rFonts w:ascii="Times New Roman"/>
                <w:b w:val="false"/>
                <w:i w:val="false"/>
                <w:color w:val="000000"/>
                <w:sz w:val="20"/>
              </w:rPr>
              <w:t>
клиентам</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краткосрочных финансовых активах</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43.627</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краткосрочных банковских</w:t>
            </w:r>
          </w:p>
          <w:p>
            <w:pPr>
              <w:spacing w:after="20"/>
              <w:ind w:left="20"/>
              <w:jc w:val="both"/>
            </w:pPr>
            <w:r>
              <w:rPr>
                <w:rFonts w:ascii="Times New Roman"/>
                <w:b w:val="false"/>
                <w:i w:val="false"/>
                <w:color w:val="000000"/>
                <w:sz w:val="20"/>
              </w:rPr>
              <w:t>
депозитах</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прочих текущих активах</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денежных средствах и их</w:t>
            </w:r>
          </w:p>
          <w:p>
            <w:pPr>
              <w:spacing w:after="20"/>
              <w:ind w:left="20"/>
              <w:jc w:val="both"/>
            </w:pPr>
            <w:r>
              <w:rPr>
                <w:rFonts w:ascii="Times New Roman"/>
                <w:b w:val="false"/>
                <w:i w:val="false"/>
                <w:color w:val="000000"/>
                <w:sz w:val="20"/>
              </w:rPr>
              <w:t>
эквивалентах</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36.787</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(78.117)</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текущих активах</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167.079</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(200.586)</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активах, классифицированных как</w:t>
            </w:r>
          </w:p>
          <w:p>
            <w:pPr>
              <w:spacing w:after="20"/>
              <w:ind w:left="20"/>
              <w:jc w:val="both"/>
            </w:pPr>
            <w:r>
              <w:rPr>
                <w:rFonts w:ascii="Times New Roman"/>
                <w:b w:val="false"/>
                <w:i w:val="false"/>
                <w:color w:val="000000"/>
                <w:sz w:val="20"/>
              </w:rPr>
              <w:t>
предназначенные для продажи</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общей сумме активов</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423.522</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(707.323)</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займах</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35.557</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(310.304)</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займах Правительства РК</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обязательствах по финансовому</w:t>
            </w:r>
          </w:p>
          <w:p>
            <w:pPr>
              <w:spacing w:after="20"/>
              <w:ind w:left="20"/>
              <w:jc w:val="both"/>
            </w:pPr>
            <w:r>
              <w:rPr>
                <w:rFonts w:ascii="Times New Roman"/>
                <w:b w:val="false"/>
                <w:i w:val="false"/>
                <w:color w:val="000000"/>
                <w:sz w:val="20"/>
              </w:rPr>
              <w:t>
лизингу</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резервах</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обязательствах по отсроченному</w:t>
            </w:r>
          </w:p>
          <w:p>
            <w:pPr>
              <w:spacing w:after="20"/>
              <w:ind w:left="20"/>
              <w:jc w:val="both"/>
            </w:pPr>
            <w:r>
              <w:rPr>
                <w:rFonts w:ascii="Times New Roman"/>
                <w:b w:val="false"/>
                <w:i w:val="false"/>
                <w:color w:val="000000"/>
                <w:sz w:val="20"/>
              </w:rPr>
              <w:t>
подоходному налогу</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(92.709)</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обязательствах по вознаграждениям работникам</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прочих долгосрочных</w:t>
            </w:r>
          </w:p>
          <w:p>
            <w:pPr>
              <w:spacing w:after="20"/>
              <w:ind w:left="20"/>
              <w:jc w:val="both"/>
            </w:pPr>
            <w:r>
              <w:rPr>
                <w:rFonts w:ascii="Times New Roman"/>
                <w:b w:val="false"/>
                <w:i w:val="false"/>
                <w:color w:val="000000"/>
                <w:sz w:val="20"/>
              </w:rPr>
              <w:t>
обязательствах</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44.907</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7"/>
        <w:gridCol w:w="3630"/>
        <w:gridCol w:w="4293"/>
      </w:tblGrid>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долгосрочных обязательствах</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(591.336)</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займах</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(30.175)</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займах Правительства РК</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обязательствах по финансовому</w:t>
            </w:r>
          </w:p>
          <w:p>
            <w:pPr>
              <w:spacing w:after="20"/>
              <w:ind w:left="20"/>
              <w:jc w:val="both"/>
            </w:pPr>
            <w:r>
              <w:rPr>
                <w:rFonts w:ascii="Times New Roman"/>
                <w:b w:val="false"/>
                <w:i w:val="false"/>
                <w:color w:val="000000"/>
                <w:sz w:val="20"/>
              </w:rPr>
              <w:t>
лизингу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резервах</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подоходном налоге к уплате</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обязательствах по вознаграждениям</w:t>
            </w:r>
          </w:p>
          <w:p>
            <w:pPr>
              <w:spacing w:after="20"/>
              <w:ind w:left="20"/>
              <w:jc w:val="both"/>
            </w:pPr>
            <w:r>
              <w:rPr>
                <w:rFonts w:ascii="Times New Roman"/>
                <w:b w:val="false"/>
                <w:i w:val="false"/>
                <w:color w:val="000000"/>
                <w:sz w:val="20"/>
              </w:rPr>
              <w:t>
работникам</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торговой кредиторской</w:t>
            </w:r>
          </w:p>
          <w:p>
            <w:pPr>
              <w:spacing w:after="20"/>
              <w:ind w:left="20"/>
              <w:jc w:val="both"/>
            </w:pPr>
            <w:r>
              <w:rPr>
                <w:rFonts w:ascii="Times New Roman"/>
                <w:b w:val="false"/>
                <w:i w:val="false"/>
                <w:color w:val="000000"/>
                <w:sz w:val="20"/>
              </w:rPr>
              <w:t>
задолженности</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(53.909)</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производных инструментах</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прочих текущих обязательствах</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(24.646)</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краткосрочных обязательствах</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(119.671)</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235.888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чистых активах</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235.888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результаты деятельности за год,</w:t>
            </w:r>
          </w:p>
          <w:p>
            <w:pPr>
              <w:spacing w:after="20"/>
              <w:ind w:left="20"/>
              <w:jc w:val="both"/>
            </w:pPr>
            <w:r>
              <w:rPr>
                <w:rFonts w:ascii="Times New Roman"/>
                <w:b w:val="false"/>
                <w:i w:val="false"/>
                <w:color w:val="000000"/>
                <w:sz w:val="20"/>
              </w:rPr>
              <w:t>
закончившийся 31 декабря 2008 года</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доходе</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(594.058)</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себестоимости реализованной</w:t>
            </w:r>
          </w:p>
          <w:p>
            <w:pPr>
              <w:spacing w:after="20"/>
              <w:ind w:left="20"/>
              <w:jc w:val="both"/>
            </w:pPr>
            <w:r>
              <w:rPr>
                <w:rFonts w:ascii="Times New Roman"/>
                <w:b w:val="false"/>
                <w:i w:val="false"/>
                <w:color w:val="000000"/>
                <w:sz w:val="20"/>
              </w:rPr>
              <w:t>
продукции и оказанных услуг</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(136.149)</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валовой прибыли</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(457.909)</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общих административных расходах</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расходах по транспортировке и</w:t>
            </w:r>
          </w:p>
          <w:p>
            <w:pPr>
              <w:spacing w:after="20"/>
              <w:ind w:left="20"/>
              <w:jc w:val="both"/>
            </w:pPr>
            <w:r>
              <w:rPr>
                <w:rFonts w:ascii="Times New Roman"/>
                <w:b w:val="false"/>
                <w:i w:val="false"/>
                <w:color w:val="000000"/>
                <w:sz w:val="20"/>
              </w:rPr>
              <w:t>
реализации</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(62.528)</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списании разведочно-</w:t>
            </w:r>
          </w:p>
          <w:p>
            <w:pPr>
              <w:spacing w:after="20"/>
              <w:ind w:left="20"/>
              <w:jc w:val="both"/>
            </w:pPr>
            <w:r>
              <w:rPr>
                <w:rFonts w:ascii="Times New Roman"/>
                <w:b w:val="false"/>
                <w:i w:val="false"/>
                <w:color w:val="000000"/>
                <w:sz w:val="20"/>
              </w:rPr>
              <w:t>
эксплуатационных непродуктивных скважин</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прибыли/(убытке) от выбытия основных средств</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убытке от обесценения</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прочем операционном доходе/</w:t>
            </w:r>
          </w:p>
          <w:p>
            <w:pPr>
              <w:spacing w:after="20"/>
              <w:ind w:left="20"/>
              <w:jc w:val="both"/>
            </w:pPr>
            <w:r>
              <w:rPr>
                <w:rFonts w:ascii="Times New Roman"/>
                <w:b w:val="false"/>
                <w:i w:val="false"/>
                <w:color w:val="000000"/>
                <w:sz w:val="20"/>
              </w:rPr>
              <w:t>
(убытке)</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прибыли от операционной</w:t>
            </w:r>
          </w:p>
          <w:p>
            <w:pPr>
              <w:spacing w:after="20"/>
              <w:ind w:left="20"/>
              <w:jc w:val="both"/>
            </w:pPr>
            <w:r>
              <w:rPr>
                <w:rFonts w:ascii="Times New Roman"/>
                <w:b w:val="false"/>
                <w:i w:val="false"/>
                <w:color w:val="000000"/>
                <w:sz w:val="20"/>
              </w:rPr>
              <w:t>
деятельности</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(344.111)</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курсовой разнице</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финансовом доходе</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финансовых затратах</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(77.059)</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доле в прибыли/(убытке)</w:t>
            </w:r>
          </w:p>
          <w:p>
            <w:pPr>
              <w:spacing w:after="20"/>
              <w:ind w:left="20"/>
              <w:jc w:val="both"/>
            </w:pPr>
            <w:r>
              <w:rPr>
                <w:rFonts w:ascii="Times New Roman"/>
                <w:b w:val="false"/>
                <w:i w:val="false"/>
                <w:color w:val="000000"/>
                <w:sz w:val="20"/>
              </w:rPr>
              <w:t>
ассоциированных компаний и совместных</w:t>
            </w:r>
          </w:p>
          <w:p>
            <w:pPr>
              <w:spacing w:after="20"/>
              <w:ind w:left="20"/>
              <w:jc w:val="both"/>
            </w:pPr>
            <w:r>
              <w:rPr>
                <w:rFonts w:ascii="Times New Roman"/>
                <w:b w:val="false"/>
                <w:i w:val="false"/>
                <w:color w:val="000000"/>
                <w:sz w:val="20"/>
              </w:rPr>
              <w:t>
предприятий</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прибыли до учета подоходного</w:t>
            </w:r>
          </w:p>
          <w:p>
            <w:pPr>
              <w:spacing w:after="20"/>
              <w:ind w:left="20"/>
              <w:jc w:val="both"/>
            </w:pPr>
            <w:r>
              <w:rPr>
                <w:rFonts w:ascii="Times New Roman"/>
                <w:b w:val="false"/>
                <w:i w:val="false"/>
                <w:color w:val="000000"/>
                <w:sz w:val="20"/>
              </w:rPr>
              <w:t>
налога</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(47.230)</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расходах по подоходному налогу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4772"/>
        <w:gridCol w:w="5023"/>
      </w:tblGrid>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прибыли от продолжающей</w:t>
            </w:r>
          </w:p>
          <w:p>
            <w:pPr>
              <w:spacing w:after="20"/>
              <w:ind w:left="20"/>
              <w:jc w:val="both"/>
            </w:pPr>
            <w:r>
              <w:rPr>
                <w:rFonts w:ascii="Times New Roman"/>
                <w:b w:val="false"/>
                <w:i w:val="false"/>
                <w:color w:val="000000"/>
                <w:sz w:val="20"/>
              </w:rPr>
              <w:t>
деятельности</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убытке после учета подоходного</w:t>
            </w:r>
          </w:p>
          <w:p>
            <w:pPr>
              <w:spacing w:after="20"/>
              <w:ind w:left="20"/>
              <w:jc w:val="both"/>
            </w:pPr>
            <w:r>
              <w:rPr>
                <w:rFonts w:ascii="Times New Roman"/>
                <w:b w:val="false"/>
                <w:i w:val="false"/>
                <w:color w:val="000000"/>
                <w:sz w:val="20"/>
              </w:rPr>
              <w:t>
налога от прекращенной деятельности</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чистом убытке</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прочем совокупном доходе</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общей сумме совокупного убытка</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11.457</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bl>
    <w:p>
      <w:pPr>
        <w:spacing w:after="0"/>
        <w:ind w:left="0"/>
        <w:jc w:val="left"/>
      </w:pPr>
      <w:r>
        <w:br/>
      </w:r>
      <w:r>
        <w:rPr>
          <w:rFonts w:ascii="Times New Roman"/>
          <w:b w:val="false"/>
          <w:i w:val="false"/>
          <w:color w:val="000000"/>
          <w:sz w:val="28"/>
        </w:rPr>
        <w:t>
</w:t>
      </w:r>
    </w:p>
    <w:bookmarkStart w:name="z168" w:id="161"/>
    <w:p>
      <w:pPr>
        <w:spacing w:after="0"/>
        <w:ind w:left="0"/>
        <w:jc w:val="both"/>
      </w:pPr>
      <w:r>
        <w:rPr>
          <w:rFonts w:ascii="Times New Roman"/>
          <w:b w:val="false"/>
          <w:i w:val="false"/>
          <w:color w:val="000000"/>
          <w:sz w:val="28"/>
        </w:rPr>
        <w:t>
      В добавление к пересчету, описанному выше, в консолидированной финансовой отчетности Группы за год, закончившийся 31 декабря 2008 года, были произведены некоторые реклассификации в целях приведения к формату отчетности, принятым в 2009 году.</w:t>
      </w:r>
    </w:p>
    <w:bookmarkEnd w:id="161"/>
    <w:bookmarkStart w:name="z169" w:id="162"/>
    <w:p>
      <w:pPr>
        <w:spacing w:after="0"/>
        <w:ind w:left="0"/>
        <w:jc w:val="both"/>
      </w:pPr>
      <w:r>
        <w:rPr>
          <w:rFonts w:ascii="Times New Roman"/>
          <w:b w:val="false"/>
          <w:i w:val="false"/>
          <w:color w:val="000000"/>
          <w:sz w:val="28"/>
        </w:rPr>
        <w:t>
      Влияние данных изменений на консолидированный бухгалтерский баланс Группы по состоянию на 31 декабря 2008 года представлено следующим образом:</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5"/>
        <w:gridCol w:w="6975"/>
      </w:tblGrid>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нематериальных активов по разведке и оценке из основных</w:t>
            </w:r>
          </w:p>
          <w:p>
            <w:pPr>
              <w:spacing w:after="20"/>
              <w:ind w:left="20"/>
              <w:jc w:val="both"/>
            </w:pPr>
            <w:r>
              <w:rPr>
                <w:rFonts w:ascii="Times New Roman"/>
                <w:b w:val="false"/>
                <w:i w:val="false"/>
                <w:color w:val="000000"/>
                <w:sz w:val="20"/>
              </w:rPr>
              <w:t>
средств в нематериальные активы</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долгосрочных финансовых активов в краткосрочные</w:t>
            </w:r>
          </w:p>
          <w:p>
            <w:pPr>
              <w:spacing w:after="20"/>
              <w:ind w:left="20"/>
              <w:jc w:val="both"/>
            </w:pPr>
            <w:r>
              <w:rPr>
                <w:rFonts w:ascii="Times New Roman"/>
                <w:b w:val="false"/>
                <w:i w:val="false"/>
                <w:color w:val="000000"/>
                <w:sz w:val="20"/>
              </w:rPr>
              <w:t>
финансовые активы</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денежных средств и их эквивалентов в долгосрочные</w:t>
            </w:r>
          </w:p>
          <w:p>
            <w:pPr>
              <w:spacing w:after="20"/>
              <w:ind w:left="20"/>
              <w:jc w:val="both"/>
            </w:pPr>
            <w:r>
              <w:rPr>
                <w:rFonts w:ascii="Times New Roman"/>
                <w:b w:val="false"/>
                <w:i w:val="false"/>
                <w:color w:val="000000"/>
                <w:sz w:val="20"/>
              </w:rPr>
              <w:t>
банковские депозиты</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денежных средств и их эквивалентов в краткосрочные</w:t>
            </w:r>
          </w:p>
          <w:p>
            <w:pPr>
              <w:spacing w:after="20"/>
              <w:ind w:left="20"/>
              <w:jc w:val="both"/>
            </w:pPr>
            <w:r>
              <w:rPr>
                <w:rFonts w:ascii="Times New Roman"/>
                <w:b w:val="false"/>
                <w:i w:val="false"/>
                <w:color w:val="000000"/>
                <w:sz w:val="20"/>
              </w:rPr>
              <w:t>
банковские депозиты</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долгосрочных резервов в долгосрочные обязательства по</w:t>
            </w:r>
          </w:p>
          <w:p>
            <w:pPr>
              <w:spacing w:after="20"/>
              <w:ind w:left="20"/>
              <w:jc w:val="both"/>
            </w:pPr>
            <w:r>
              <w:rPr>
                <w:rFonts w:ascii="Times New Roman"/>
                <w:b w:val="false"/>
                <w:i w:val="false"/>
                <w:color w:val="000000"/>
                <w:sz w:val="20"/>
              </w:rPr>
              <w:t>
вознаграждениям работникам</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tc>
      </w:tr>
    </w:tbl>
    <w:p>
      <w:pPr>
        <w:spacing w:after="0"/>
        <w:ind w:left="0"/>
        <w:jc w:val="left"/>
      </w:pPr>
      <w:r>
        <w:br/>
      </w:r>
      <w:r>
        <w:rPr>
          <w:rFonts w:ascii="Times New Roman"/>
          <w:b w:val="false"/>
          <w:i w:val="false"/>
          <w:color w:val="000000"/>
          <w:sz w:val="28"/>
        </w:rPr>
        <w:t>
</w:t>
      </w:r>
    </w:p>
    <w:bookmarkStart w:name="z170" w:id="163"/>
    <w:p>
      <w:pPr>
        <w:spacing w:after="0"/>
        <w:ind w:left="0"/>
        <w:jc w:val="both"/>
      </w:pPr>
      <w:r>
        <w:rPr>
          <w:rFonts w:ascii="Times New Roman"/>
          <w:b w:val="false"/>
          <w:i w:val="false"/>
          <w:color w:val="000000"/>
          <w:sz w:val="28"/>
        </w:rPr>
        <w:t>
      Также в 2009 году Группой были сделаны определенные реклассификации в консолидированном отчете о совокупном доходе за 2008 год. В 2009 году Группа пересмотрела представление доходов и расходов в консолидированном отчете о совокупном доходе и определила, что более уместным представлением будет учет реализованных и нереализованных доходов по производным инструментам на нетто основе и их перегруппировка из выручки в себестоимость реализации. Влияние на сравнительные данные 2008 года заключалось в снижении доходов и себестоимости реализации на 23.166 миллионов тенге для реализованных доходов и 3.846 миллионов тенге для нереализованных доходов.</w:t>
      </w:r>
    </w:p>
    <w:bookmarkEnd w:id="163"/>
    <w:bookmarkStart w:name="z171" w:id="164"/>
    <w:p>
      <w:pPr>
        <w:spacing w:after="0"/>
        <w:ind w:left="0"/>
        <w:jc w:val="both"/>
      </w:pPr>
      <w:r>
        <w:rPr>
          <w:rFonts w:ascii="Times New Roman"/>
          <w:b w:val="false"/>
          <w:i w:val="false"/>
          <w:color w:val="000000"/>
          <w:sz w:val="28"/>
        </w:rPr>
        <w:t xml:space="preserve">
      Кроме того, Группа учла некоторые перегруппировки по данным за 2008 год в отношении показателей прекращенной деятельности, как это раскрыто в </w:t>
      </w:r>
      <w:r>
        <w:rPr>
          <w:rFonts w:ascii="Times New Roman"/>
          <w:b w:val="false"/>
          <w:i/>
          <w:color w:val="000000"/>
          <w:sz w:val="28"/>
        </w:rPr>
        <w:t>Примечании 6</w:t>
      </w:r>
      <w:r>
        <w:rPr>
          <w:rFonts w:ascii="Times New Roman"/>
          <w:b w:val="false"/>
          <w:i w:val="false"/>
          <w:color w:val="000000"/>
          <w:sz w:val="28"/>
        </w:rPr>
        <w:t>.</w:t>
      </w:r>
    </w:p>
    <w:bookmarkEnd w:id="164"/>
    <w:bookmarkStart w:name="z172" w:id="165"/>
    <w:p>
      <w:pPr>
        <w:spacing w:after="0"/>
        <w:ind w:left="0"/>
        <w:jc w:val="left"/>
      </w:pPr>
      <w:r>
        <w:rPr>
          <w:rFonts w:ascii="Times New Roman"/>
          <w:b/>
          <w:i w:val="false"/>
          <w:color w:val="000000"/>
        </w:rPr>
        <w:t xml:space="preserve"> Принципы консолидации</w:t>
      </w:r>
    </w:p>
    <w:bookmarkEnd w:id="165"/>
    <w:bookmarkStart w:name="z173" w:id="166"/>
    <w:p>
      <w:pPr>
        <w:spacing w:after="0"/>
        <w:ind w:left="0"/>
        <w:jc w:val="both"/>
      </w:pPr>
      <w:r>
        <w:rPr>
          <w:rFonts w:ascii="Times New Roman"/>
          <w:b w:val="false"/>
          <w:i w:val="false"/>
          <w:color w:val="000000"/>
          <w:sz w:val="28"/>
        </w:rPr>
        <w:t>
      Консолидированная финансовая отчетность включает финансовую отчетность Фонда и контролируемых ею дочерних организаций (</w:t>
      </w:r>
      <w:r>
        <w:rPr>
          <w:rFonts w:ascii="Times New Roman"/>
          <w:b w:val="false"/>
          <w:i/>
          <w:color w:val="000000"/>
          <w:sz w:val="28"/>
        </w:rPr>
        <w:t>Примечание 41</w:t>
      </w:r>
      <w:r>
        <w:rPr>
          <w:rFonts w:ascii="Times New Roman"/>
          <w:b w:val="false"/>
          <w:i w:val="false"/>
          <w:color w:val="000000"/>
          <w:sz w:val="28"/>
        </w:rPr>
        <w:t>).</w:t>
      </w:r>
    </w:p>
    <w:bookmarkEnd w:id="166"/>
    <w:bookmarkStart w:name="z174" w:id="167"/>
    <w:p>
      <w:pPr>
        <w:spacing w:after="0"/>
        <w:ind w:left="0"/>
        <w:jc w:val="both"/>
      </w:pPr>
      <w:r>
        <w:rPr>
          <w:rFonts w:ascii="Times New Roman"/>
          <w:b w:val="false"/>
          <w:i w:val="false"/>
          <w:color w:val="000000"/>
          <w:sz w:val="28"/>
        </w:rPr>
        <w:t xml:space="preserve">
      </w:t>
      </w:r>
      <w:r>
        <w:rPr>
          <w:rFonts w:ascii="Times New Roman"/>
          <w:b w:val="false"/>
          <w:i/>
          <w:color w:val="000000"/>
          <w:sz w:val="28"/>
        </w:rPr>
        <w:t>Дочерние организации</w:t>
      </w:r>
    </w:p>
    <w:bookmarkEnd w:id="167"/>
    <w:bookmarkStart w:name="z175" w:id="168"/>
    <w:p>
      <w:pPr>
        <w:spacing w:after="0"/>
        <w:ind w:left="0"/>
        <w:jc w:val="both"/>
      </w:pPr>
      <w:r>
        <w:rPr>
          <w:rFonts w:ascii="Times New Roman"/>
          <w:b w:val="false"/>
          <w:i w:val="false"/>
          <w:color w:val="000000"/>
          <w:sz w:val="28"/>
        </w:rPr>
        <w:t>
      Дочерние организации - это те предприятия, которые контролируются Группой. Контроль существует тогда, когда Группа имеет полномочия прямо или косвенно управлять финансовой и операционной политикой предприятия, получая, таким образом, выгоду от его деятельности. За исключением приобретения в сделке между предприятиями, находящимися под общим контролем, дочерние организации консолидируются с момента их приобретения, которым является дата приобретения Группой контроля над ними, до даты, когда такой контроль прекращается. При приобретении дочерней организации, стоимость приобретения распределяется на активы и обязательства на основе их справедливой стоимости на дату приобретения. Финансовая отчетность дочерних организаций готовится за тот же отчетный период, что и финансовая отчетность Фонда, с использованием согласованной учетной политики. Все внутригрупповые сальдо по сделкам и сделки, включая нереализованный доход, возникающий по внутригрупповым сделкам, были полностью исключены из отчетности. Нереализованные убытки исключены таким же образом, как и нереализованный доход, за исключением того, что они исключаются только в той степени, в которой не существует свидетельства об обесценении.</w:t>
      </w:r>
    </w:p>
    <w:bookmarkEnd w:id="168"/>
    <w:bookmarkStart w:name="z176" w:id="169"/>
    <w:p>
      <w:pPr>
        <w:spacing w:after="0"/>
        <w:ind w:left="0"/>
        <w:jc w:val="both"/>
      </w:pPr>
      <w:r>
        <w:rPr>
          <w:rFonts w:ascii="Times New Roman"/>
          <w:b w:val="false"/>
          <w:i w:val="false"/>
          <w:color w:val="000000"/>
          <w:sz w:val="28"/>
        </w:rPr>
        <w:t>
      Доля меньшинства представляет собой часть дохода или убытка и чистые активы в дочерних организациях, которые не принадлежат Группе, и показывается отдельно в составе капитала в консолидированном бухгалтерском балансе, отдельно от акционерного капитала материнской компании.</w:t>
      </w:r>
    </w:p>
    <w:bookmarkEnd w:id="169"/>
    <w:bookmarkStart w:name="z177" w:id="170"/>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Инвестиции в совместные предприятия и ассоциированные компании</w:t>
      </w:r>
    </w:p>
    <w:bookmarkEnd w:id="170"/>
    <w:bookmarkStart w:name="z178" w:id="171"/>
    <w:p>
      <w:pPr>
        <w:spacing w:after="0"/>
        <w:ind w:left="0"/>
        <w:jc w:val="both"/>
      </w:pPr>
      <w:r>
        <w:rPr>
          <w:rFonts w:ascii="Times New Roman"/>
          <w:b w:val="false"/>
          <w:i w:val="false"/>
          <w:color w:val="000000"/>
          <w:sz w:val="28"/>
        </w:rPr>
        <w:t>
      Группа имеет доли участия в совместных предприятиях в форме совместно контролируемых компаний, в которых участники совместной деятельности вступили в договорное соглашение, устанавливающее совместный контроль над экономической деятельностью компаний. Также, Группа имеет доли участия в ассоциированных компаниях, в которых она имеет существенно влияние над их экономической деятельностью. Инвестиции Группы в совместные предприятия и ассоциированные компании учитываются по методу долевого участия.</w:t>
      </w:r>
    </w:p>
    <w:bookmarkEnd w:id="171"/>
    <w:bookmarkStart w:name="z179" w:id="172"/>
    <w:p>
      <w:pPr>
        <w:spacing w:after="0"/>
        <w:ind w:left="0"/>
        <w:jc w:val="both"/>
      </w:pPr>
      <w:r>
        <w:rPr>
          <w:rFonts w:ascii="Times New Roman"/>
          <w:b w:val="false"/>
          <w:i w:val="false"/>
          <w:color w:val="000000"/>
          <w:sz w:val="28"/>
        </w:rPr>
        <w:t>
      В соответствии с методом долевого участия инвестиции в совместное предприятие/ассоциированную компанию учитываются в консолидированном бухгалтерском балансе по первоначальной стоимости плюс изменения, возникшие после приобретения в доле чистых активов совместного предприятия/ассоциированной компании, принадлежащей Группе. Гудвил, относящийся к совместному предприятию/ассоциированной компании, включается в балансовую стоимость инвестиции и не амортизируется, а также не подвергается отдельной проверке на предмет обесценения.</w:t>
      </w:r>
    </w:p>
    <w:bookmarkEnd w:id="172"/>
    <w:bookmarkStart w:name="z180" w:id="173"/>
    <w:p>
      <w:pPr>
        <w:spacing w:after="0"/>
        <w:ind w:left="0"/>
        <w:jc w:val="both"/>
      </w:pPr>
      <w:r>
        <w:rPr>
          <w:rFonts w:ascii="Times New Roman"/>
          <w:b w:val="false"/>
          <w:i w:val="false"/>
          <w:color w:val="000000"/>
          <w:sz w:val="28"/>
        </w:rPr>
        <w:t>
      Консолидированный отчет о совокупном доходе отражает долю финансовых результатов деятельности совместного предприятия/ассоциированной компании. Если имело место изменение, непосредственно признанное в капитале совместного предприятия/ассоциированной компании, Группа признает свою долю такого изменения и раскрывает этот факт, когда это применимо, в консолидированном отчете об изменениях в капитале. Нереализованные прибыли и убытки, возникающие по операциям Группы с совместным предприятием/ассоциированной компанией, исключены в той степени, в которой Группа имеет долю участия в совместном предприятии/ассоциированной компании.</w:t>
      </w:r>
    </w:p>
    <w:bookmarkEnd w:id="173"/>
    <w:bookmarkStart w:name="z181" w:id="174"/>
    <w:p>
      <w:pPr>
        <w:spacing w:after="0"/>
        <w:ind w:left="0"/>
        <w:jc w:val="both"/>
      </w:pPr>
      <w:r>
        <w:rPr>
          <w:rFonts w:ascii="Times New Roman"/>
          <w:b w:val="false"/>
          <w:i w:val="false"/>
          <w:color w:val="000000"/>
          <w:sz w:val="28"/>
        </w:rPr>
        <w:t>
      Доля в прибыли совместных предприятий/ассоциированных компаний представлена непосредственно в консолидированном отчете о совокупном доходе. Она представляет собой прибыль, приходящуюся на акционеров совместного предприятия/ассоциированной компании, и поэтому определяется как прибыль после учета налогообложения и доли меньшинства в дочерних компаниях совместных предприятий/ассоциированных компаний.</w:t>
      </w:r>
    </w:p>
    <w:bookmarkEnd w:id="174"/>
    <w:bookmarkStart w:name="z182" w:id="175"/>
    <w:p>
      <w:pPr>
        <w:spacing w:after="0"/>
        <w:ind w:left="0"/>
        <w:jc w:val="both"/>
      </w:pPr>
      <w:r>
        <w:rPr>
          <w:rFonts w:ascii="Times New Roman"/>
          <w:b w:val="false"/>
          <w:i w:val="false"/>
          <w:color w:val="000000"/>
          <w:sz w:val="28"/>
        </w:rPr>
        <w:t>
      Финансовая отчетность совместного предприятия/ассоциированной компании составляется за тот же отчетный период, что и финансовая отчетность материнской компании. В случае необходимости в нее вносятся корректировки с целью приведения учетной политики в соответствие с учетной политикой Группы.</w:t>
      </w:r>
    </w:p>
    <w:bookmarkEnd w:id="175"/>
    <w:bookmarkStart w:name="z183" w:id="176"/>
    <w:p>
      <w:pPr>
        <w:spacing w:after="0"/>
        <w:ind w:left="0"/>
        <w:jc w:val="both"/>
      </w:pPr>
      <w:r>
        <w:rPr>
          <w:rFonts w:ascii="Times New Roman"/>
          <w:b w:val="false"/>
          <w:i w:val="false"/>
          <w:color w:val="000000"/>
          <w:sz w:val="28"/>
        </w:rPr>
        <w:t>
      После применения метода долевого участия Группа определяет необходимость признания дополнительного убытка от обесценения по инвестициям Группы в совместные предприятия/ассоциированные компании. На каждую отчетную дату Группа устанавливает наличие объективных свидетельств обесценения инвестиций в совместные предприятия/ассоциированные компании. В случае наличия таких свидетельств Группа рассчитывает сумму обесценения как разницу между возмещаемой стоимостью совместного предприятия/ассоциированной компании и ее балансовой стоимостью, и признает эту сумму в консолидированном отчете о совокупном доходе.</w:t>
      </w:r>
    </w:p>
    <w:bookmarkEnd w:id="176"/>
    <w:bookmarkStart w:name="z184" w:id="177"/>
    <w:p>
      <w:pPr>
        <w:spacing w:after="0"/>
        <w:ind w:left="0"/>
        <w:jc w:val="both"/>
      </w:pPr>
      <w:r>
        <w:rPr>
          <w:rFonts w:ascii="Times New Roman"/>
          <w:b w:val="false"/>
          <w:i w:val="false"/>
          <w:color w:val="000000"/>
          <w:sz w:val="28"/>
        </w:rPr>
        <w:t xml:space="preserve">
      В случае потери существенного влияния над совместным предприятием/ассоциированной компанией Группа оценивает и признает оставшиеся инвестиции по справедливой стоимости. Разница между балансовой стоимостью совместного предприятия/ассоциированной компании на момент потери существенного влияния и справедливой стоимостью оставшихся инвестиций и поступлениями от выбытия признается в прибылях или убытках. </w:t>
      </w:r>
    </w:p>
    <w:bookmarkEnd w:id="177"/>
    <w:bookmarkStart w:name="z185" w:id="178"/>
    <w:p>
      <w:pPr>
        <w:spacing w:after="0"/>
        <w:ind w:left="0"/>
        <w:jc w:val="both"/>
      </w:pPr>
      <w:r>
        <w:rPr>
          <w:rFonts w:ascii="Times New Roman"/>
          <w:b w:val="false"/>
          <w:i w:val="false"/>
          <w:color w:val="000000"/>
          <w:sz w:val="28"/>
        </w:rPr>
        <w:t xml:space="preserve">
      </w:t>
      </w:r>
      <w:r>
        <w:rPr>
          <w:rFonts w:ascii="Times New Roman"/>
          <w:b w:val="false"/>
          <w:i/>
          <w:color w:val="000000"/>
          <w:sz w:val="28"/>
        </w:rPr>
        <w:t>Объединение предприятий</w:t>
      </w:r>
    </w:p>
    <w:bookmarkEnd w:id="178"/>
    <w:bookmarkStart w:name="z186" w:id="179"/>
    <w:p>
      <w:pPr>
        <w:spacing w:after="0"/>
        <w:ind w:left="0"/>
        <w:jc w:val="both"/>
      </w:pPr>
      <w:r>
        <w:rPr>
          <w:rFonts w:ascii="Times New Roman"/>
          <w:b w:val="false"/>
          <w:i w:val="false"/>
          <w:color w:val="000000"/>
          <w:sz w:val="28"/>
        </w:rPr>
        <w:t>
      Объединение предприятий учитывается по методу приобретения.</w:t>
      </w:r>
    </w:p>
    <w:bookmarkEnd w:id="179"/>
    <w:bookmarkStart w:name="z187" w:id="180"/>
    <w:p>
      <w:pPr>
        <w:spacing w:after="0"/>
        <w:ind w:left="0"/>
        <w:jc w:val="both"/>
      </w:pPr>
      <w:r>
        <w:rPr>
          <w:rFonts w:ascii="Times New Roman"/>
          <w:b w:val="false"/>
          <w:i w:val="false"/>
          <w:color w:val="000000"/>
          <w:sz w:val="28"/>
        </w:rPr>
        <w:t>
      Гудвил первоначально оценивается по себестоимости, которая является превышением стоимости приобретения над долей Группы в чистой справедливой стоимости идентифицируемых активов, обязательств и условных обязательств приобретаемой компании.</w:t>
      </w:r>
    </w:p>
    <w:bookmarkEnd w:id="180"/>
    <w:bookmarkStart w:name="z188" w:id="181"/>
    <w:p>
      <w:pPr>
        <w:spacing w:after="0"/>
        <w:ind w:left="0"/>
        <w:jc w:val="both"/>
      </w:pPr>
      <w:r>
        <w:rPr>
          <w:rFonts w:ascii="Times New Roman"/>
          <w:b w:val="false"/>
          <w:i w:val="false"/>
          <w:color w:val="000000"/>
          <w:sz w:val="28"/>
        </w:rPr>
        <w:t>
      После первоначального признания, Группа оценивает гудвил, приобретенный при объединении предприятий, по стоимости за минусом любых накопленных убытков по обесценению. Для целей тестирования на предмет обесценения, гудвил, приобретенный в результате объединения компаний, с момента приобретения распределяется на единицы, генерирующие денежные потоки, которые, как ожидается, получат экономические выгоды, независимо от того относятся ли другие активы и обязательства приобретенной компании к этим единицам.</w:t>
      </w:r>
    </w:p>
    <w:bookmarkEnd w:id="181"/>
    <w:bookmarkStart w:name="z189" w:id="182"/>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дочерних организаций у сторон, находящихся под общим контролем</w:t>
      </w:r>
    </w:p>
    <w:bookmarkEnd w:id="182"/>
    <w:bookmarkStart w:name="z190" w:id="183"/>
    <w:p>
      <w:pPr>
        <w:spacing w:after="0"/>
        <w:ind w:left="0"/>
        <w:jc w:val="both"/>
      </w:pPr>
      <w:r>
        <w:rPr>
          <w:rFonts w:ascii="Times New Roman"/>
          <w:b w:val="false"/>
          <w:i w:val="false"/>
          <w:color w:val="000000"/>
          <w:sz w:val="28"/>
        </w:rPr>
        <w:t>
      Учет приобретения дочерних организаций у сторон, находящихся под общим контролем (предприятия, контролируемые Государством), ведется по методу объединения долей.</w:t>
      </w:r>
    </w:p>
    <w:bookmarkEnd w:id="183"/>
    <w:bookmarkStart w:name="z191" w:id="184"/>
    <w:p>
      <w:pPr>
        <w:spacing w:after="0"/>
        <w:ind w:left="0"/>
        <w:jc w:val="both"/>
      </w:pPr>
      <w:r>
        <w:rPr>
          <w:rFonts w:ascii="Times New Roman"/>
          <w:b w:val="false"/>
          <w:i w:val="false"/>
          <w:color w:val="000000"/>
          <w:sz w:val="28"/>
        </w:rPr>
        <w:t>
      Активы и обязательства переданной дочерней организации, находящейся под общим контролем, отражаются в данной консолидированной финансовой отчетности по их балансовой стоимости в отчетности передающей компании (предшествующего владельца) на дату передачи. Гудвил, возникший при первоначальном приобретении организации предшествующим владельцем, также отражается в данной консолидированной финансовой отчетности. Разница между общей балансовой стоимостью чистых активов, включая гудвил предшествующего владельца, и суммой выплаченных средств, учтена в данной консолидированной финансовой отчетности как корректировка капитала.</w:t>
      </w:r>
    </w:p>
    <w:bookmarkEnd w:id="184"/>
    <w:bookmarkStart w:name="z192" w:id="185"/>
    <w:p>
      <w:pPr>
        <w:spacing w:after="0"/>
        <w:ind w:left="0"/>
        <w:jc w:val="both"/>
      </w:pPr>
      <w:r>
        <w:rPr>
          <w:rFonts w:ascii="Times New Roman"/>
          <w:b w:val="false"/>
          <w:i w:val="false"/>
          <w:color w:val="000000"/>
          <w:sz w:val="28"/>
        </w:rPr>
        <w:t>
      Данная консолидированная финансовая отчетность, составлена так, как если бы дочерняя организация была приобретена Группой на дату ее первоначального приобретения Предшествующим владельцем.</w:t>
      </w:r>
    </w:p>
    <w:bookmarkEnd w:id="185"/>
    <w:bookmarkStart w:name="z193" w:id="186"/>
    <w:p>
      <w:pPr>
        <w:spacing w:after="0"/>
        <w:ind w:left="0"/>
        <w:jc w:val="both"/>
      </w:pPr>
      <w:r>
        <w:rPr>
          <w:rFonts w:ascii="Times New Roman"/>
          <w:b w:val="false"/>
          <w:i w:val="false"/>
          <w:color w:val="000000"/>
          <w:sz w:val="28"/>
        </w:rPr>
        <w:t xml:space="preserve">
      </w:t>
      </w:r>
      <w:r>
        <w:rPr>
          <w:rFonts w:ascii="Times New Roman"/>
          <w:b w:val="false"/>
          <w:i/>
          <w:color w:val="000000"/>
          <w:sz w:val="28"/>
        </w:rPr>
        <w:t>Изменение доли в имеющихся дочерних организациях</w:t>
      </w:r>
    </w:p>
    <w:bookmarkEnd w:id="186"/>
    <w:bookmarkStart w:name="z194" w:id="187"/>
    <w:p>
      <w:pPr>
        <w:spacing w:after="0"/>
        <w:ind w:left="0"/>
        <w:jc w:val="both"/>
      </w:pPr>
      <w:r>
        <w:rPr>
          <w:rFonts w:ascii="Times New Roman"/>
          <w:b w:val="false"/>
          <w:i w:val="false"/>
          <w:color w:val="000000"/>
          <w:sz w:val="28"/>
        </w:rPr>
        <w:t>
      В транзакциях, где продается или приобретается часть доли владения в существующей дочерней организации, не меняется право контроля, разница между балансовой стоимостью отчуждаемой или приобретаемой доли в чистых активах дочернего предприятия и стоимостью реализации или приобретения этой доли отражается как увеличение или уменьшение нераспределенной прибыли.</w:t>
      </w:r>
    </w:p>
    <w:bookmarkEnd w:id="187"/>
    <w:bookmarkStart w:name="z195" w:id="188"/>
    <w:p>
      <w:pPr>
        <w:spacing w:after="0"/>
        <w:ind w:left="0"/>
        <w:jc w:val="both"/>
      </w:pPr>
      <w:r>
        <w:rPr>
          <w:rFonts w:ascii="Times New Roman"/>
          <w:b w:val="false"/>
          <w:i w:val="false"/>
          <w:color w:val="000000"/>
          <w:sz w:val="28"/>
        </w:rPr>
        <w:t xml:space="preserve">
      </w:t>
      </w:r>
      <w:r>
        <w:rPr>
          <w:rFonts w:ascii="Times New Roman"/>
          <w:b w:val="false"/>
          <w:i/>
          <w:color w:val="000000"/>
          <w:sz w:val="28"/>
        </w:rPr>
        <w:t>Внеоборотные активы, классифицированные как предназначенные для продажи и передачи Акционеру, и прекращенная деятельность</w:t>
      </w:r>
    </w:p>
    <w:bookmarkEnd w:id="188"/>
    <w:bookmarkStart w:name="z196" w:id="189"/>
    <w:p>
      <w:pPr>
        <w:spacing w:after="0"/>
        <w:ind w:left="0"/>
        <w:jc w:val="both"/>
      </w:pPr>
      <w:r>
        <w:rPr>
          <w:rFonts w:ascii="Times New Roman"/>
          <w:b w:val="false"/>
          <w:i w:val="false"/>
          <w:color w:val="000000"/>
          <w:sz w:val="28"/>
        </w:rPr>
        <w:t>
      Внеоборотные активы и группы выбытия, классифицированные как предназначенные для продажи, оцениваются по меньшему из двух значений - балансовой стоимости и справедливой стоимости за вычетом затрат на продажу. Внеоборотные активы и группы выбытия классифицируются как предназначенные для продажи, если их балансовая стоимость подлежит возмещению посредством сделки по продаже, а не в результате продолжающегося использования. Данное условие считается соблюденным лишь в том случае, если вероятность продажи высока, а актив или группа выбытия могут быть незамедлительно проданы в своем текущем состоянии. Руководство должно иметь твердое намерение совершить продажу, в отношении которой должно ожидаться соответствие критериям признания в качестве завершенной сделки продажи в течение одного года с даты классификации.</w:t>
      </w:r>
    </w:p>
    <w:bookmarkEnd w:id="189"/>
    <w:bookmarkStart w:name="z197" w:id="190"/>
    <w:p>
      <w:pPr>
        <w:spacing w:after="0"/>
        <w:ind w:left="0"/>
        <w:jc w:val="both"/>
      </w:pPr>
      <w:r>
        <w:rPr>
          <w:rFonts w:ascii="Times New Roman"/>
          <w:b w:val="false"/>
          <w:i w:val="false"/>
          <w:color w:val="000000"/>
          <w:sz w:val="28"/>
        </w:rPr>
        <w:t>
      В консолидированном отчете о совокупном доходе за отчетный период, а также за сравнительный период прошлого года, доходы и расходы от прекращенной деятельности учитываются отдельно от обычных доходов и расходов, даже если после продажи Группа сохраняет долю меньшинства в дочерней организации. Прибыль или убыток после вычета налогов представляются в консолидированном отчете о совокупном доходе отдельно.</w:t>
      </w:r>
    </w:p>
    <w:bookmarkEnd w:id="190"/>
    <w:bookmarkStart w:name="z198" w:id="191"/>
    <w:p>
      <w:pPr>
        <w:spacing w:after="0"/>
        <w:ind w:left="0"/>
        <w:jc w:val="both"/>
      </w:pPr>
      <w:r>
        <w:rPr>
          <w:rFonts w:ascii="Times New Roman"/>
          <w:b w:val="false"/>
          <w:i w:val="false"/>
          <w:color w:val="000000"/>
          <w:sz w:val="28"/>
        </w:rPr>
        <w:t>
      Основные средства после классификации в качестве предназначенных для продажи не подлежат амортизации.</w:t>
      </w:r>
    </w:p>
    <w:bookmarkEnd w:id="191"/>
    <w:bookmarkStart w:name="z199" w:id="192"/>
    <w:p>
      <w:pPr>
        <w:spacing w:after="0"/>
        <w:ind w:left="0"/>
        <w:jc w:val="left"/>
      </w:pPr>
      <w:r>
        <w:rPr>
          <w:rFonts w:ascii="Times New Roman"/>
          <w:b/>
          <w:i w:val="false"/>
          <w:color w:val="000000"/>
        </w:rPr>
        <w:t xml:space="preserve"> Активы по разведке и разработке минеральных ресурсов (нефтегазовые и горнорудные активы)</w:t>
      </w:r>
    </w:p>
    <w:bookmarkEnd w:id="192"/>
    <w:bookmarkStart w:name="z200" w:id="193"/>
    <w:p>
      <w:pPr>
        <w:spacing w:after="0"/>
        <w:ind w:left="0"/>
        <w:jc w:val="both"/>
      </w:pPr>
      <w:r>
        <w:rPr>
          <w:rFonts w:ascii="Times New Roman"/>
          <w:b w:val="false"/>
          <w:i w:val="false"/>
          <w:color w:val="000000"/>
          <w:sz w:val="28"/>
        </w:rPr>
        <w:t xml:space="preserve">
      </w:t>
      </w:r>
      <w:r>
        <w:rPr>
          <w:rFonts w:ascii="Times New Roman"/>
          <w:b w:val="false"/>
          <w:i/>
          <w:color w:val="000000"/>
          <w:sz w:val="28"/>
        </w:rPr>
        <w:t>Затраты по приобретению прав на недропользование</w:t>
      </w:r>
    </w:p>
    <w:bookmarkEnd w:id="193"/>
    <w:bookmarkStart w:name="z201" w:id="194"/>
    <w:p>
      <w:pPr>
        <w:spacing w:after="0"/>
        <w:ind w:left="0"/>
        <w:jc w:val="both"/>
      </w:pPr>
      <w:r>
        <w:rPr>
          <w:rFonts w:ascii="Times New Roman"/>
          <w:b w:val="false"/>
          <w:i w:val="false"/>
          <w:color w:val="000000"/>
          <w:sz w:val="28"/>
        </w:rPr>
        <w:t>
      Затраты по приобретению прав на недропользование (разведку и добычу) включают подписные бонусы, исторические затраты, обязательные расходы на экологические и социальные программы и капитализируются в составе нематериальных активов, как права на недропользование месторождения в стадии разведки и оценки. Аналогичные затраты, понесенные до получения права на недропользование также подлежат капитализации, как права на недропользование месторождения в стадии разведки и оценки при наличии обоснованной уверенности, что соответствующее право будет получено компанией Фонда. Учет затрат на приобретение прав на недропользование ведется в разрезе месторождений. Каждый объект прав рассматривается ежегодно на предмет обесценения. В случае, если по объекту не запланированы работы в будущем, оставшееся сальдо затрат на приобретение прав на недропользование списывается. При обнаружении экономически обоснованных извлекаемых запасов ("доказанных запасов" или "коммерческих запасов"), амортизация прав прекращается. С начала коммерческой добычи на месторождениях права на недропользование (оставшиеся затраты) переводятся в состав основных средств и амортизируются по производственному методу по фактической добыче, исходя из общей суммы доказанных запасов.</w:t>
      </w:r>
    </w:p>
    <w:bookmarkEnd w:id="194"/>
    <w:bookmarkStart w:name="z202" w:id="195"/>
    <w:p>
      <w:pPr>
        <w:spacing w:after="0"/>
        <w:ind w:left="0"/>
        <w:jc w:val="both"/>
      </w:pPr>
      <w:r>
        <w:rPr>
          <w:rFonts w:ascii="Times New Roman"/>
          <w:b w:val="false"/>
          <w:i w:val="false"/>
          <w:color w:val="000000"/>
          <w:sz w:val="28"/>
        </w:rPr>
        <w:t xml:space="preserve">
      </w:t>
      </w:r>
      <w:r>
        <w:rPr>
          <w:rFonts w:ascii="Times New Roman"/>
          <w:b w:val="false"/>
          <w:i/>
          <w:color w:val="000000"/>
          <w:sz w:val="28"/>
        </w:rPr>
        <w:t>Затраты по разведке и оценке (незавершенное строительство)</w:t>
      </w:r>
    </w:p>
    <w:bookmarkEnd w:id="195"/>
    <w:bookmarkStart w:name="z203" w:id="196"/>
    <w:p>
      <w:pPr>
        <w:spacing w:after="0"/>
        <w:ind w:left="0"/>
        <w:jc w:val="both"/>
      </w:pPr>
      <w:r>
        <w:rPr>
          <w:rFonts w:ascii="Times New Roman"/>
          <w:b w:val="false"/>
          <w:i w:val="false"/>
          <w:color w:val="000000"/>
          <w:sz w:val="28"/>
        </w:rPr>
        <w:t>
      Затраты по разведке и оценке включают геологические и геофизические расходы; затраты, напрямую относящиеся к разведочным скважинам; вскрышные работы; административные и прочие расходы по оценке, которые можно отнести к конкретному месторождению. Такие затраты включают в себя заработную плату, материалы и горючее, стоимость буровых станков и платежи подрядчикам. Затраты по разведке и оценке за исключением геологических и геофизических расходов, капитализируются в составе основных средств, как незавершенное строительство, учет ведется в разрезе месторождений, амортизация не начисляется. Если минеральные ресурсы не обнаружены, это может являться свидетельством обесценения. Все капитализированные затраты подлежат технической, коммерческой и управленческой проверке, по крайней мере раз в год, для того, чтобы подтвердить намерение о коммерческой разработке или какого-либо другого способа извлечения пользы из обнаружения. В противном случае затраты списываются на расходы.</w:t>
      </w:r>
    </w:p>
    <w:bookmarkEnd w:id="196"/>
    <w:bookmarkStart w:name="z204" w:id="197"/>
    <w:p>
      <w:pPr>
        <w:spacing w:after="0"/>
        <w:ind w:left="0"/>
        <w:jc w:val="both"/>
      </w:pPr>
      <w:r>
        <w:rPr>
          <w:rFonts w:ascii="Times New Roman"/>
          <w:b w:val="false"/>
          <w:i w:val="false"/>
          <w:color w:val="000000"/>
          <w:sz w:val="28"/>
        </w:rPr>
        <w:t>
      Когда запасы минеральных ресурсов доказаны и принимается решение на продолжение разработки, тогда соответствующие затраты переводятся в подклассы нефтегазовых или горнорудных активов.</w:t>
      </w:r>
    </w:p>
    <w:bookmarkEnd w:id="197"/>
    <w:bookmarkStart w:name="z205" w:id="198"/>
    <w:p>
      <w:pPr>
        <w:spacing w:after="0"/>
        <w:ind w:left="0"/>
        <w:jc w:val="both"/>
      </w:pPr>
      <w:r>
        <w:rPr>
          <w:rFonts w:ascii="Times New Roman"/>
          <w:b w:val="false"/>
          <w:i w:val="false"/>
          <w:color w:val="000000"/>
          <w:sz w:val="28"/>
        </w:rPr>
        <w:t xml:space="preserve">
      </w:t>
      </w:r>
      <w:r>
        <w:rPr>
          <w:rFonts w:ascii="Times New Roman"/>
          <w:b w:val="false"/>
          <w:i/>
          <w:color w:val="000000"/>
          <w:sz w:val="28"/>
        </w:rPr>
        <w:t>Затраты на разработку и добычу (нефтегазовые или горнорудные активы)</w:t>
      </w:r>
    </w:p>
    <w:bookmarkEnd w:id="198"/>
    <w:bookmarkStart w:name="z206" w:id="199"/>
    <w:p>
      <w:pPr>
        <w:spacing w:after="0"/>
        <w:ind w:left="0"/>
        <w:jc w:val="both"/>
      </w:pPr>
      <w:r>
        <w:rPr>
          <w:rFonts w:ascii="Times New Roman"/>
          <w:b w:val="false"/>
          <w:i w:val="false"/>
          <w:color w:val="000000"/>
          <w:sz w:val="28"/>
        </w:rPr>
        <w:t>
      Затраты на разработку и добычу включают ранее капитализированные и реклассифицированные в начале разработки затраты по приобретению прав на недропользование и затраты по разведке и оценке; на бурение эксплутационных скважин вне зависимости от результатов бурения; на строительство полигонов; на создание наземных технологических сооружений, необходимых для добычи, сбора и подготовки минеральных ресурсов на месторождениях; прочие затраты, понесенные в ходе организации коммерческой добычи на месторождениях; капитализированные дисконтированные затраты на консервацию скважин и восстановление участков. Затраты на разработку и добычу капитализируются в составе основных средств (нефтегазовых и горнорудных активов), учет ведется в разрезе месторождений. Затраты на разработку и добычу амортизируются производственным методом в следующем порядке: (1) затраты на приобретение прав на недропользование, включающие дисконтированные затраты на вывод месторождений из эксплуатации, амортизируются по общей сумме доказанных запасов, (2) остальные затраты на разработку месторождений амортизируются из расчета доказанных разработанных запасов. Некоторые объекты нефтегазовых и горнорудных активов (наземные технологические сооружения и оборудование) со сроком полезной службы, который существенно отличается от срока полезной службы месторождений, амортизируются в течение срока полезного использования с использованием прямолинейного метода.</w:t>
      </w:r>
    </w:p>
    <w:bookmarkEnd w:id="199"/>
    <w:bookmarkStart w:name="z207" w:id="200"/>
    <w:p>
      <w:pPr>
        <w:spacing w:after="0"/>
        <w:ind w:left="0"/>
        <w:jc w:val="both"/>
      </w:pPr>
      <w:r>
        <w:rPr>
          <w:rFonts w:ascii="Times New Roman"/>
          <w:b w:val="false"/>
          <w:i w:val="false"/>
          <w:color w:val="000000"/>
          <w:sz w:val="28"/>
        </w:rPr>
        <w:t xml:space="preserve">
      </w:t>
      </w:r>
      <w:r>
        <w:rPr>
          <w:rFonts w:ascii="Times New Roman"/>
          <w:b w:val="false"/>
          <w:i/>
          <w:color w:val="000000"/>
          <w:sz w:val="28"/>
        </w:rPr>
        <w:t>Износ нефтегазовых и горнорудных активов (в составе основных средств и нематериальных активов)</w:t>
      </w:r>
    </w:p>
    <w:bookmarkEnd w:id="200"/>
    <w:bookmarkStart w:name="z208" w:id="201"/>
    <w:p>
      <w:pPr>
        <w:spacing w:after="0"/>
        <w:ind w:left="0"/>
        <w:jc w:val="both"/>
      </w:pPr>
      <w:r>
        <w:rPr>
          <w:rFonts w:ascii="Times New Roman"/>
          <w:b w:val="false"/>
          <w:i w:val="false"/>
          <w:color w:val="000000"/>
          <w:sz w:val="28"/>
        </w:rPr>
        <w:t>
      Нефтегазовые и горнорудные активы амортизируются с использованием производственного метода начисления износа по фактической добыче с начала коммерческой добычи на месторождениях. Некоторые объекты нефтегазовых активов (наземные технологические сооружения и оборудование) со сроком полезной службы, который существенно отличается от срока полезной службы месторождений, амортизируются с использованием прямолинейного метода, в течение срока полезного использования. Затраты на приобретение прав на недропользование, включающие дисконтированные затраты на вывод месторождений из эксплуатации, амортизируются по общей сумме доказанных запасов. Остальные затраты на разработку месторождений амортизируются из расчета доказанных разработанных запасов.</w:t>
      </w:r>
    </w:p>
    <w:bookmarkEnd w:id="201"/>
    <w:bookmarkStart w:name="z209" w:id="202"/>
    <w:p>
      <w:pPr>
        <w:spacing w:after="0"/>
        <w:ind w:left="0"/>
        <w:jc w:val="left"/>
      </w:pPr>
      <w:r>
        <w:rPr>
          <w:rFonts w:ascii="Times New Roman"/>
          <w:b/>
          <w:i w:val="false"/>
          <w:color w:val="000000"/>
        </w:rPr>
        <w:t xml:space="preserve"> Основные средства</w:t>
      </w:r>
    </w:p>
    <w:bookmarkEnd w:id="202"/>
    <w:bookmarkStart w:name="z210" w:id="203"/>
    <w:p>
      <w:pPr>
        <w:spacing w:after="0"/>
        <w:ind w:left="0"/>
        <w:jc w:val="both"/>
      </w:pPr>
      <w:r>
        <w:rPr>
          <w:rFonts w:ascii="Times New Roman"/>
          <w:b w:val="false"/>
          <w:i w:val="false"/>
          <w:color w:val="000000"/>
          <w:sz w:val="28"/>
        </w:rPr>
        <w:t>
      При первоначальном признании основные средства оцениваются по первоначальной стоимости или исходной стоимости в отношении некоторых организаций Группы, которые ранее приняли МСФО впервые. Впоследствии, основные средства учитываются по стоимости, за минусом накопленного износа, истощения и обесценения. Стоимость активов, созданных хозяйственным способом, включает стоимость материалов, прямых трудовых затрат и соответствующей доли производственных накладных расходов. Основные средства, помимо нефтегазовых активов, в основном включают следующие классы основных средств, которые амортизируются прямолинейным методом в течение следующих сроков полезной службы: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7"/>
        <w:gridCol w:w="7913"/>
      </w:tblGrid>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 и активы переработки</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 лет</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лет</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пути и инфраструктура</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лет</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Горнорудные активы</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и транспортные средства</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лет</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лет</w:t>
            </w:r>
          </w:p>
        </w:tc>
      </w:tr>
    </w:tbl>
    <w:p>
      <w:pPr>
        <w:spacing w:after="0"/>
        <w:ind w:left="0"/>
        <w:jc w:val="left"/>
      </w:pPr>
      <w:r>
        <w:br/>
      </w:r>
      <w:r>
        <w:rPr>
          <w:rFonts w:ascii="Times New Roman"/>
          <w:b w:val="false"/>
          <w:i w:val="false"/>
          <w:color w:val="000000"/>
          <w:sz w:val="28"/>
        </w:rPr>
        <w:t>
</w:t>
      </w:r>
    </w:p>
    <w:bookmarkStart w:name="z211" w:id="204"/>
    <w:p>
      <w:pPr>
        <w:spacing w:after="0"/>
        <w:ind w:left="0"/>
        <w:jc w:val="both"/>
      </w:pPr>
      <w:r>
        <w:rPr>
          <w:rFonts w:ascii="Times New Roman"/>
          <w:b w:val="false"/>
          <w:i w:val="false"/>
          <w:color w:val="000000"/>
          <w:sz w:val="28"/>
        </w:rPr>
        <w:t>
      Тогда, когда объекты основных средств являются предметом крупномасштабного технического осмотра, затраты признаются в балансовой стоимости основных средств как замещение, при условии соблюдения критериев признания, установленных в МСБУ 16.</w:t>
      </w:r>
    </w:p>
    <w:bookmarkEnd w:id="204"/>
    <w:bookmarkStart w:name="z212" w:id="205"/>
    <w:p>
      <w:pPr>
        <w:spacing w:after="0"/>
        <w:ind w:left="0"/>
        <w:jc w:val="both"/>
      </w:pPr>
      <w:r>
        <w:rPr>
          <w:rFonts w:ascii="Times New Roman"/>
          <w:b w:val="false"/>
          <w:i w:val="false"/>
          <w:color w:val="000000"/>
          <w:sz w:val="28"/>
        </w:rPr>
        <w:t>
      Признание объекта основных средств прекращается после его выбытия или в том случае, когда получение будущих экономических выгод от его использования или выбытия больше не ожидается. Любые доходы или расходы, возникающие при прекращении признания актива (рассчитанные как разница между чистыми поступлениями от выбытия и остаточной стоимостью актива), включаются в прибыли и убытки в том отчетном периоде, в котором наступило прекращение признания актива.</w:t>
      </w:r>
    </w:p>
    <w:bookmarkEnd w:id="205"/>
    <w:bookmarkStart w:name="z213" w:id="206"/>
    <w:p>
      <w:pPr>
        <w:spacing w:after="0"/>
        <w:ind w:left="0"/>
        <w:jc w:val="both"/>
      </w:pPr>
      <w:r>
        <w:rPr>
          <w:rFonts w:ascii="Times New Roman"/>
          <w:b w:val="false"/>
          <w:i w:val="false"/>
          <w:color w:val="000000"/>
          <w:sz w:val="28"/>
        </w:rPr>
        <w:t>
      Остаточная стоимость актива, срок полезной службы и методы амортизации пересматриваются и корректируются при необходимости на конец каждого финансового года.</w:t>
      </w:r>
    </w:p>
    <w:bookmarkEnd w:id="206"/>
    <w:bookmarkStart w:name="z214" w:id="207"/>
    <w:p>
      <w:pPr>
        <w:spacing w:after="0"/>
        <w:ind w:left="0"/>
        <w:jc w:val="left"/>
      </w:pPr>
      <w:r>
        <w:rPr>
          <w:rFonts w:ascii="Times New Roman"/>
          <w:b/>
          <w:i w:val="false"/>
          <w:color w:val="000000"/>
        </w:rPr>
        <w:t xml:space="preserve">  Нематериальные активы</w:t>
      </w:r>
    </w:p>
    <w:bookmarkEnd w:id="207"/>
    <w:bookmarkStart w:name="z215" w:id="208"/>
    <w:p>
      <w:pPr>
        <w:spacing w:after="0"/>
        <w:ind w:left="0"/>
        <w:jc w:val="both"/>
      </w:pPr>
      <w:r>
        <w:rPr>
          <w:rFonts w:ascii="Times New Roman"/>
          <w:b w:val="false"/>
          <w:i w:val="false"/>
          <w:color w:val="000000"/>
          <w:sz w:val="28"/>
        </w:rPr>
        <w:t>
      При первоначальном признании, нематериальные активы, приобретенные отдельно, учитываются по стоимости приобретения. Стоимость нематериальных активов, приобретенных в рамках операций по объединению организаций, представляет собой справедливую стоимость на дату приобретения. После первоначального признания нематериальные активы учитываются по стоимости приобретения, за вычетом любой накопленной амортизации и любого накопленного убытка от обесценения. Нематериальные активы, созданные своими силами, за исключением капитализированных затрат на разработку, не капитализируются, и соответствующие расходы признаются в прибылях и убытках в том периоде, в котором расходы возникли. Срок полезной службы нематериальных активов определяется как ограниченный или неограниченный. Нематериальные активы с ограниченным сроком полезной службы амортизируются в течение данного срока службы и оцениваются на предмет обесценения тогда, когда существует показатель того, что нематериальный актив может быть обесценен. Период амортизации и метод амортизации для нематериальных активов с ограниченным сроком полезной службы пересматриваются, по крайней мере, на конец каждого отчетного года. Изменения в ожидаемом сроке полезной службы или ожидаемом объеме будущих экономических выгод от нематериального актива учитываются посредством изменения периода амортизации или метода амортизации по обстоятельствам и рассматриваются как изменения в бухгалтерских оценках. Расходы по амортизации нематериальных активов с ограниченным сроком службы признаются в отчете о совокупном доходе в составе расходов согласно назначению нематериального актива.</w:t>
      </w:r>
    </w:p>
    <w:bookmarkEnd w:id="208"/>
    <w:bookmarkStart w:name="z216" w:id="209"/>
    <w:p>
      <w:pPr>
        <w:spacing w:after="0"/>
        <w:ind w:left="0"/>
        <w:jc w:val="both"/>
      </w:pPr>
      <w:r>
        <w:rPr>
          <w:rFonts w:ascii="Times New Roman"/>
          <w:b w:val="false"/>
          <w:i w:val="false"/>
          <w:color w:val="000000"/>
          <w:sz w:val="28"/>
        </w:rPr>
        <w:t>
      Нематериальные активы с неограниченным сроком службы не амортизируются, но проверяются на обесценение ежегодно или тогда, когда существуют показатели обесценения, и, при необходимости, списываются до возмещаемой величины.</w:t>
      </w:r>
    </w:p>
    <w:bookmarkEnd w:id="209"/>
    <w:bookmarkStart w:name="z217" w:id="210"/>
    <w:p>
      <w:pPr>
        <w:spacing w:after="0"/>
        <w:ind w:left="0"/>
        <w:jc w:val="both"/>
      </w:pPr>
      <w:r>
        <w:rPr>
          <w:rFonts w:ascii="Times New Roman"/>
          <w:b w:val="false"/>
          <w:i w:val="false"/>
          <w:color w:val="000000"/>
          <w:sz w:val="28"/>
        </w:rPr>
        <w:t>
      Нематериальные активы включают программное обеспечение, лицензии и гудвил. Более детальная информация в отношении нематериальных активов, например, используемые методы амортизации раскрыта в (</w:t>
      </w:r>
      <w:r>
        <w:rPr>
          <w:rFonts w:ascii="Times New Roman"/>
          <w:b w:val="false"/>
          <w:i/>
          <w:color w:val="000000"/>
          <w:sz w:val="28"/>
        </w:rPr>
        <w:t>Примечании 8)</w:t>
      </w:r>
      <w:r>
        <w:rPr>
          <w:rFonts w:ascii="Times New Roman"/>
          <w:b w:val="false"/>
          <w:i w:val="false"/>
          <w:color w:val="000000"/>
          <w:sz w:val="28"/>
        </w:rPr>
        <w:t>.</w:t>
      </w:r>
    </w:p>
    <w:bookmarkEnd w:id="210"/>
    <w:bookmarkStart w:name="z218" w:id="211"/>
    <w:p>
      <w:pPr>
        <w:spacing w:after="0"/>
        <w:ind w:left="0"/>
        <w:jc w:val="both"/>
      </w:pPr>
      <w:r>
        <w:rPr>
          <w:rFonts w:ascii="Times New Roman"/>
          <w:b w:val="false"/>
          <w:i w:val="false"/>
          <w:color w:val="000000"/>
          <w:sz w:val="28"/>
        </w:rPr>
        <w:t xml:space="preserve">
      </w:t>
      </w:r>
      <w:r>
        <w:rPr>
          <w:rFonts w:ascii="Times New Roman"/>
          <w:b w:val="false"/>
          <w:i/>
          <w:color w:val="000000"/>
          <w:sz w:val="28"/>
        </w:rPr>
        <w:t>Гудвил</w:t>
      </w:r>
    </w:p>
    <w:bookmarkEnd w:id="211"/>
    <w:bookmarkStart w:name="z219" w:id="212"/>
    <w:p>
      <w:pPr>
        <w:spacing w:after="0"/>
        <w:ind w:left="0"/>
        <w:jc w:val="both"/>
      </w:pPr>
      <w:r>
        <w:rPr>
          <w:rFonts w:ascii="Times New Roman"/>
          <w:b w:val="false"/>
          <w:i w:val="false"/>
          <w:color w:val="000000"/>
          <w:sz w:val="28"/>
        </w:rPr>
        <w:t>
      Превышение стоимости приобретения над долей Группы в справедливой стоимости чистых идентифицируемых активов и обязательств на дату приобретения учитывается как гудвил и представляется в консолидированном бухгалтерском балансе как актив.</w:t>
      </w:r>
    </w:p>
    <w:bookmarkEnd w:id="212"/>
    <w:bookmarkStart w:name="z220" w:id="213"/>
    <w:p>
      <w:pPr>
        <w:spacing w:after="0"/>
        <w:ind w:left="0"/>
        <w:jc w:val="both"/>
      </w:pPr>
      <w:r>
        <w:rPr>
          <w:rFonts w:ascii="Times New Roman"/>
          <w:b w:val="false"/>
          <w:i w:val="false"/>
          <w:color w:val="000000"/>
          <w:sz w:val="28"/>
        </w:rPr>
        <w:t>
      После первоначального признания Группа оценивает гудвил, приобретенный при объединении предприятий, по стоимости за минусом любых накопленных убытков по обесценению.</w:t>
      </w:r>
    </w:p>
    <w:bookmarkEnd w:id="213"/>
    <w:bookmarkStart w:name="z221" w:id="214"/>
    <w:p>
      <w:pPr>
        <w:spacing w:after="0"/>
        <w:ind w:left="0"/>
        <w:jc w:val="both"/>
      </w:pPr>
      <w:r>
        <w:rPr>
          <w:rFonts w:ascii="Times New Roman"/>
          <w:b w:val="false"/>
          <w:i w:val="false"/>
          <w:color w:val="000000"/>
          <w:sz w:val="28"/>
        </w:rPr>
        <w:t>
      Если доля Группы в чистой справедливой стоимости идентифицируемых активов, обязательств и условных обязательств превышает стоимость объединения компаний, Группа (а) пересматривает идентификацию и оценку идентифицируемых активов, обязательств и условных обязательств приобретаемой компании и оценку стоимости объединения; и (б) немедленно отражает в прибылях или убытках любое превышение после такой переоценки.</w:t>
      </w:r>
    </w:p>
    <w:bookmarkEnd w:id="214"/>
    <w:bookmarkStart w:name="z222" w:id="215"/>
    <w:p>
      <w:pPr>
        <w:spacing w:after="0"/>
        <w:ind w:left="0"/>
        <w:jc w:val="left"/>
      </w:pPr>
      <w:r>
        <w:rPr>
          <w:rFonts w:ascii="Times New Roman"/>
          <w:b/>
          <w:i w:val="false"/>
          <w:color w:val="000000"/>
        </w:rPr>
        <w:t xml:space="preserve">  Обесценение нефинансовых активов</w:t>
      </w:r>
    </w:p>
    <w:bookmarkEnd w:id="215"/>
    <w:bookmarkStart w:name="z223" w:id="216"/>
    <w:p>
      <w:pPr>
        <w:spacing w:after="0"/>
        <w:ind w:left="0"/>
        <w:jc w:val="both"/>
      </w:pPr>
      <w:r>
        <w:rPr>
          <w:rFonts w:ascii="Times New Roman"/>
          <w:b w:val="false"/>
          <w:i w:val="false"/>
          <w:color w:val="000000"/>
          <w:sz w:val="28"/>
        </w:rPr>
        <w:t>
      Группа оценивает активы или группы активов на предмет обесценения в тех случаях, когда события или изменения в обстоятельствах указывают на то, что балансовая стоимость актива не может быть возмещена. Отдельные активы группируются для целей оценки на обесценение на самом низком уровне, на котором существуют идентифицируемые денежные потоки, которые, в основном, независимы от денежных потоков, генерируемых другими группами активов. В случае, если существуют такие показатели обесценения или когда требуется ежегодное тестирование группы активов на обесценение, Группа осуществляет оценку возмещаемой стоимости актива. Возмещаемая стоимость группы активов является наибольшей из справедливой стоимости за вычетом расходов на его реализацию и его стоимости использования. В тех случаях, когда балансовая стоимость группы активов превышает его возмещаемую стоимость, тогда группа активов подлежит обесценению и создается резерв на снижение актива до стоимости возмещения. При оценке стоимости использования, ожидаемые денежные потоки корректируются на риски, специфичные для группы активов и дисконтируются к текущей стоимости с использованием ставки дисконтирования до налогообложения, которая отражает текущие рыночные оценки временной стоимости денег.</w:t>
      </w:r>
    </w:p>
    <w:bookmarkEnd w:id="216"/>
    <w:bookmarkStart w:name="z224" w:id="217"/>
    <w:p>
      <w:pPr>
        <w:spacing w:after="0"/>
        <w:ind w:left="0"/>
        <w:jc w:val="both"/>
      </w:pPr>
      <w:r>
        <w:rPr>
          <w:rFonts w:ascii="Times New Roman"/>
          <w:b w:val="false"/>
          <w:i w:val="false"/>
          <w:color w:val="000000"/>
          <w:sz w:val="28"/>
        </w:rPr>
        <w:t>
      Оценка производится на каждую отчетную дату относительно того, имеются ли какие-либо показатели того, что резервы по обесценению признанные ранее, более не существуют или уменьшились. Если такие показатели существуют, тогда оценивается возмещаемая стоимость. Ранее признанный резерв по обесценению сторнируется только, если произошло изменение в оценках, использовавшихся для определения возмещаемой стоимости актива с момента признания последнего резерва по обесценению. В таком случае, остаточная стоимость актива увеличивается до возмещаемой стоимости. Увеличенная стоимость актива не может превышать балансовую стоимость, которая была бы определена, за вычетом износа или амортизации, если бы в предыдущие периоды не был признан резерв по обесценению. Такое сторнирование признается в прибылях и убытках.</w:t>
      </w:r>
    </w:p>
    <w:bookmarkEnd w:id="217"/>
    <w:bookmarkStart w:name="z225" w:id="218"/>
    <w:p>
      <w:pPr>
        <w:spacing w:after="0"/>
        <w:ind w:left="0"/>
        <w:jc w:val="both"/>
      </w:pPr>
      <w:r>
        <w:rPr>
          <w:rFonts w:ascii="Times New Roman"/>
          <w:b w:val="false"/>
          <w:i w:val="false"/>
          <w:color w:val="000000"/>
          <w:sz w:val="28"/>
        </w:rPr>
        <w:t>
      После проведения сторнирующей проводки, в последующих периодах корректируются расходы по амортизации, для распределения пересмотренной балансовой стоимости актива, за вычетом остаточной стоимости, на систематической основе в течение оставшегося срока полезной службы.</w:t>
      </w:r>
    </w:p>
    <w:bookmarkEnd w:id="218"/>
    <w:bookmarkStart w:name="z226" w:id="219"/>
    <w:p>
      <w:pPr>
        <w:spacing w:after="0"/>
        <w:ind w:left="0"/>
        <w:jc w:val="both"/>
      </w:pPr>
      <w:r>
        <w:rPr>
          <w:rFonts w:ascii="Times New Roman"/>
          <w:b w:val="false"/>
          <w:i w:val="false"/>
          <w:color w:val="000000"/>
          <w:sz w:val="28"/>
        </w:rPr>
        <w:t>
      Также применяются следующие критерии при оценке конкретных активов:</w:t>
      </w:r>
    </w:p>
    <w:bookmarkEnd w:id="219"/>
    <w:bookmarkStart w:name="z227" w:id="220"/>
    <w:p>
      <w:pPr>
        <w:spacing w:after="0"/>
        <w:ind w:left="0"/>
        <w:jc w:val="both"/>
      </w:pPr>
      <w:r>
        <w:rPr>
          <w:rFonts w:ascii="Times New Roman"/>
          <w:b w:val="false"/>
          <w:i w:val="false"/>
          <w:color w:val="000000"/>
          <w:sz w:val="28"/>
        </w:rPr>
        <w:t xml:space="preserve">
      </w:t>
      </w:r>
      <w:r>
        <w:rPr>
          <w:rFonts w:ascii="Times New Roman"/>
          <w:b w:val="false"/>
          <w:i/>
          <w:color w:val="000000"/>
          <w:sz w:val="28"/>
        </w:rPr>
        <w:t>Гудвил</w:t>
      </w:r>
    </w:p>
    <w:bookmarkEnd w:id="220"/>
    <w:bookmarkStart w:name="z228" w:id="221"/>
    <w:p>
      <w:pPr>
        <w:spacing w:after="0"/>
        <w:ind w:left="0"/>
        <w:jc w:val="both"/>
      </w:pPr>
      <w:r>
        <w:rPr>
          <w:rFonts w:ascii="Times New Roman"/>
          <w:b w:val="false"/>
          <w:i w:val="false"/>
          <w:color w:val="000000"/>
          <w:sz w:val="28"/>
        </w:rPr>
        <w:t>
      На каждую отчетную дату Группа оценивает наличие признаков обесценения гудвила. Гудвил тестируется на наличие признаков обесценения ежегодно и тогда, когда обстоятельства указывают на то, что балансовая стоимость может быть обесценена.</w:t>
      </w:r>
    </w:p>
    <w:bookmarkEnd w:id="221"/>
    <w:bookmarkStart w:name="z229" w:id="222"/>
    <w:p>
      <w:pPr>
        <w:spacing w:after="0"/>
        <w:ind w:left="0"/>
        <w:jc w:val="both"/>
      </w:pPr>
      <w:r>
        <w:rPr>
          <w:rFonts w:ascii="Times New Roman"/>
          <w:b w:val="false"/>
          <w:i w:val="false"/>
          <w:color w:val="000000"/>
          <w:sz w:val="28"/>
        </w:rPr>
        <w:t>
      Обесценение гудвила определяется посредством оценки возмещаемой суммы единиц, генерирующих денежные потоки, к которым относится гудвил. Если возмещаемая сумма единиц, генерирующих денежные потоки, к которым относится гудвил, меньше его балансовой стоимости, то признается убыток от обесценения. Убыток от обесценения не может быть восстановлен в будущих периодах. Группа ежегодно тестирует гудвил на наличие обесценения по состоянию на 31 декабря.</w:t>
      </w:r>
    </w:p>
    <w:bookmarkEnd w:id="222"/>
    <w:bookmarkStart w:name="z230" w:id="223"/>
    <w:p>
      <w:pPr>
        <w:spacing w:after="0"/>
        <w:ind w:left="0"/>
        <w:jc w:val="both"/>
      </w:pPr>
      <w:r>
        <w:rPr>
          <w:rFonts w:ascii="Times New Roman"/>
          <w:b w:val="false"/>
          <w:i w:val="false"/>
          <w:color w:val="000000"/>
          <w:sz w:val="28"/>
        </w:rPr>
        <w:t xml:space="preserve">
      </w:t>
      </w:r>
      <w:r>
        <w:rPr>
          <w:rFonts w:ascii="Times New Roman"/>
          <w:b w:val="false"/>
          <w:i/>
          <w:color w:val="000000"/>
          <w:sz w:val="28"/>
        </w:rPr>
        <w:t>Ассоциированные компании</w:t>
      </w:r>
    </w:p>
    <w:bookmarkEnd w:id="223"/>
    <w:bookmarkStart w:name="z231" w:id="224"/>
    <w:p>
      <w:pPr>
        <w:spacing w:after="0"/>
        <w:ind w:left="0"/>
        <w:jc w:val="both"/>
      </w:pPr>
      <w:r>
        <w:rPr>
          <w:rFonts w:ascii="Times New Roman"/>
          <w:b w:val="false"/>
          <w:i w:val="false"/>
          <w:color w:val="000000"/>
          <w:sz w:val="28"/>
        </w:rPr>
        <w:t>
      После применения метода долевого участия Группа определяет необходимость признать дополнительный убыток от обесценения инвестиций Группы в ассоциированную компанию. На каждую отчетную дату Группа определяет наличие объективных свидетельств обесценения инвестиций в ассоциированные компании. Если инвестиции обесценены, Группа рассчитывает сумму обесценения как разницу между справедливой стоимостью ассоциированной компании и стоимостью приобретения. Эта сумма признается в прибылях и убытках.</w:t>
      </w:r>
    </w:p>
    <w:bookmarkEnd w:id="224"/>
    <w:bookmarkStart w:name="z232" w:id="225"/>
    <w:p>
      <w:pPr>
        <w:spacing w:after="0"/>
        <w:ind w:left="0"/>
        <w:jc w:val="left"/>
      </w:pPr>
      <w:r>
        <w:rPr>
          <w:rFonts w:ascii="Times New Roman"/>
          <w:b/>
          <w:i w:val="false"/>
          <w:color w:val="000000"/>
        </w:rPr>
        <w:t xml:space="preserve"> Финансовые активы</w:t>
      </w:r>
    </w:p>
    <w:bookmarkEnd w:id="225"/>
    <w:bookmarkStart w:name="z233" w:id="226"/>
    <w:p>
      <w:pPr>
        <w:spacing w:after="0"/>
        <w:ind w:left="0"/>
        <w:jc w:val="both"/>
      </w:pPr>
      <w:r>
        <w:rPr>
          <w:rFonts w:ascii="Times New Roman"/>
          <w:b w:val="false"/>
          <w:i w:val="false"/>
          <w:color w:val="000000"/>
          <w:sz w:val="28"/>
        </w:rPr>
        <w:t>
      Инвестиции Группы классифицируются либо как финансовые активы, оцениваемые по справедливой стоимости через прибыль или убыток, займы и дебиторская задолженность, инвестиции, удерживаемые до погашения или инвестиции, имеющиеся в наличии для продажи. Первоначально инвестиции оцениваются по справедливой стоимости, в случае если инвестиции не классифицируются как финансовые активы по справедливой стоимости через доход или убыток, то при отражении в отчетности к их справедливой стоимости прибавляются непосредственно связанные с ними затраты по сделке. Группа определяет классификацию своих финансовых инвестиций после первоначального признания. Все приобретения и продажи инвестиций признаются на дату расчетов, т.е. дату, когда инвестиции переданы Группе или Группой.</w:t>
      </w:r>
    </w:p>
    <w:bookmarkEnd w:id="226"/>
    <w:bookmarkStart w:name="z234" w:id="227"/>
    <w:p>
      <w:pPr>
        <w:spacing w:after="0"/>
        <w:ind w:left="0"/>
        <w:jc w:val="both"/>
      </w:pPr>
      <w:r>
        <w:rPr>
          <w:rFonts w:ascii="Times New Roman"/>
          <w:b w:val="false"/>
          <w:i w:val="false"/>
          <w:color w:val="000000"/>
          <w:sz w:val="28"/>
        </w:rPr>
        <w:t>
      Непроизводные финансовые активы с фиксированным или поддающимся определению размером платежей и фиксированным сроком погашения классифицируются в качестве удерживаемых до погашения в случае, если Группа намерена и способна удерживать их до срока погашения.</w:t>
      </w:r>
    </w:p>
    <w:bookmarkEnd w:id="227"/>
    <w:bookmarkStart w:name="z235" w:id="228"/>
    <w:p>
      <w:pPr>
        <w:spacing w:after="0"/>
        <w:ind w:left="0"/>
        <w:jc w:val="both"/>
      </w:pPr>
      <w:r>
        <w:rPr>
          <w:rFonts w:ascii="Times New Roman"/>
          <w:b w:val="false"/>
          <w:i w:val="false"/>
          <w:color w:val="000000"/>
          <w:sz w:val="28"/>
        </w:rPr>
        <w:t>
      Займы и дебиторская задолженность являются непроизводными финансовыми активами, не котирующимися на активном рынке, с фиксированным или поддающимся определению размером платежей. Такие активы отражаются по амортизированной стоимости с использованием метода эффективной ставки процента. Прибыли и убытки по таким активам отражаются в прибылях и убытках в момент прекращения признания или в случае обесценения таких активов, а также посредством амортизации.</w:t>
      </w:r>
    </w:p>
    <w:bookmarkEnd w:id="228"/>
    <w:bookmarkStart w:name="z236" w:id="229"/>
    <w:p>
      <w:pPr>
        <w:spacing w:after="0"/>
        <w:ind w:left="0"/>
        <w:jc w:val="both"/>
      </w:pPr>
      <w:r>
        <w:rPr>
          <w:rFonts w:ascii="Times New Roman"/>
          <w:b w:val="false"/>
          <w:i w:val="false"/>
          <w:color w:val="000000"/>
          <w:sz w:val="28"/>
        </w:rPr>
        <w:t>
      Инвестиции, имеющиеся в наличии для продажи, представляют собой непроизводные финансовые активы, классифицируемые в качестве имеющихся в наличии для продажи, и не включенные в любую из трех вышеназванных категорий. После первоначального отражения в учете, инвестиции, имеющиеся в наличии для продажи, оцениваются по справедливой стоимости, при этом прибыли и убытки отражаются в качестве отдельного компонента в составе капитала до момента прекращения признания или обесценении инвестиции. В этом случае совокупная прибыль или убыток, ранее отраженные в составе капитала, включаются в прибыли и убытки. Восстановление убытков от обесценения, связанных с долевыми инструментами, не отражается в прибылях и убытках. Убытки от обесценения, связанные с долговыми инструментами, сторнируются в составе прибыли или убытка, в случае если превышение справедливой стоимости инструмента может быть объективно отнесено к событию, произошедшему после признания убытка от обесценения.</w:t>
      </w:r>
    </w:p>
    <w:bookmarkEnd w:id="229"/>
    <w:bookmarkStart w:name="z237" w:id="230"/>
    <w:p>
      <w:pPr>
        <w:spacing w:after="0"/>
        <w:ind w:left="0"/>
        <w:jc w:val="both"/>
      </w:pPr>
      <w:r>
        <w:rPr>
          <w:rFonts w:ascii="Times New Roman"/>
          <w:b w:val="false"/>
          <w:i w:val="false"/>
          <w:color w:val="000000"/>
          <w:sz w:val="28"/>
        </w:rPr>
        <w:t>
      Справедливая стоимость инвестиций, активно обращающихся на организованных финансовых рынках, определяется по рыночным котировкам на покупку на момент окончания торгов на отчетную дату. Справедливая стоимость инвестиций, не имеющих активного обращения на рынке, определятся с использованием методов оценки, в том числе по аналогии с последними по времени сделками, заключенными на рыночных условиях, а также на основании текущей рыночной стоимости финансового инструмента, практически идентичного рассматриваемому инструменту, или исходя из анализа дисконтированных денежных потоков.</w:t>
      </w:r>
    </w:p>
    <w:bookmarkEnd w:id="230"/>
    <w:bookmarkStart w:name="z238" w:id="231"/>
    <w:p>
      <w:pPr>
        <w:spacing w:after="0"/>
        <w:ind w:left="0"/>
        <w:jc w:val="left"/>
      </w:pPr>
      <w:r>
        <w:rPr>
          <w:rFonts w:ascii="Times New Roman"/>
          <w:b/>
          <w:i w:val="false"/>
          <w:color w:val="000000"/>
        </w:rPr>
        <w:t xml:space="preserve">  Обесценение финансовых активов</w:t>
      </w:r>
    </w:p>
    <w:bookmarkEnd w:id="231"/>
    <w:bookmarkStart w:name="z239" w:id="232"/>
    <w:p>
      <w:pPr>
        <w:spacing w:after="0"/>
        <w:ind w:left="0"/>
        <w:jc w:val="both"/>
      </w:pPr>
      <w:r>
        <w:rPr>
          <w:rFonts w:ascii="Times New Roman"/>
          <w:b w:val="false"/>
          <w:i w:val="false"/>
          <w:color w:val="000000"/>
          <w:sz w:val="28"/>
        </w:rPr>
        <w:t>
      На каждую отчетную дату Группа определяет, произошло ли обесценение финансового актива или группы финансовых активов.</w:t>
      </w:r>
    </w:p>
    <w:bookmarkEnd w:id="232"/>
    <w:bookmarkStart w:name="z240" w:id="233"/>
    <w:p>
      <w:pPr>
        <w:spacing w:after="0"/>
        <w:ind w:left="0"/>
        <w:jc w:val="both"/>
      </w:pPr>
      <w:r>
        <w:rPr>
          <w:rFonts w:ascii="Times New Roman"/>
          <w:b w:val="false"/>
          <w:i w:val="false"/>
          <w:color w:val="000000"/>
          <w:sz w:val="28"/>
        </w:rPr>
        <w:t xml:space="preserve">
      </w:t>
      </w:r>
      <w:r>
        <w:rPr>
          <w:rFonts w:ascii="Times New Roman"/>
          <w:b w:val="false"/>
          <w:i/>
          <w:color w:val="000000"/>
          <w:sz w:val="28"/>
        </w:rPr>
        <w:t>Активы, учитываемые по амортизированной стоимости</w:t>
      </w:r>
    </w:p>
    <w:bookmarkEnd w:id="233"/>
    <w:bookmarkStart w:name="z241" w:id="234"/>
    <w:p>
      <w:pPr>
        <w:spacing w:after="0"/>
        <w:ind w:left="0"/>
        <w:jc w:val="both"/>
      </w:pPr>
      <w:r>
        <w:rPr>
          <w:rFonts w:ascii="Times New Roman"/>
          <w:b w:val="false"/>
          <w:i w:val="false"/>
          <w:color w:val="000000"/>
          <w:sz w:val="28"/>
        </w:rPr>
        <w:t>
      Если существует объективное свидетельство появления убытков от обесценения по активам, которые учитываются по амортизированной стоимости, сумма убытка оценивается как разница между балансовой стоимостью актива и текущей стоимостью ожидаемых будущих денежных потоков (за исключением будущих кредитных потерь, которые еще не возникли), дисконтированных по первоначальной эффективной ставке вознаграждения по финансовому активу (то есть по эффективной процентной ставке, рассчитанной при первоначальном признании). Балансовая стоимость актива должна быть снижена с использованием резерва. Сумма убытка признается в прибылях или убытках.</w:t>
      </w:r>
    </w:p>
    <w:bookmarkEnd w:id="234"/>
    <w:bookmarkStart w:name="z242" w:id="235"/>
    <w:p>
      <w:pPr>
        <w:spacing w:after="0"/>
        <w:ind w:left="0"/>
        <w:jc w:val="both"/>
      </w:pPr>
      <w:r>
        <w:rPr>
          <w:rFonts w:ascii="Times New Roman"/>
          <w:b w:val="false"/>
          <w:i w:val="false"/>
          <w:color w:val="000000"/>
          <w:sz w:val="28"/>
        </w:rPr>
        <w:t>
      Если в последующий период сумма убытка от обесценения уменьшается, и такое уменьшение может быть объективно связано с событием, произошедшим после того, как было признано обесценение, ранее признанный убыток от обесценения восстанавливается. Любое последующее восстановление убытка от обесценения признается в прибылях и убытках в таком объеме, чтобы балансовая стоимость актива не превышала амортизированную стоимость этого актива на дату восстановления.</w:t>
      </w:r>
    </w:p>
    <w:bookmarkEnd w:id="235"/>
    <w:bookmarkStart w:name="z243" w:id="236"/>
    <w:p>
      <w:pPr>
        <w:spacing w:after="0"/>
        <w:ind w:left="0"/>
        <w:jc w:val="both"/>
      </w:pPr>
      <w:r>
        <w:rPr>
          <w:rFonts w:ascii="Times New Roman"/>
          <w:b w:val="false"/>
          <w:i w:val="false"/>
          <w:color w:val="000000"/>
          <w:sz w:val="28"/>
        </w:rPr>
        <w:t>
      По торговой дебиторской задолженности создается резерв под обесценение в том случае, если существует объективное свидетельство (например, вероятность неплатежеспособности или других существенных финансовых затруднений дебитора) того, что Группа не получит все суммы, причитающиеся ей в соответствии с первоначальными условиями счета-фактуры. Балансовая стоимость дебиторской задолженности уменьшается посредством использования счета резерва. Обесцененные задолженности прекращают признаваться, если они считаются безнадежными.</w:t>
      </w:r>
    </w:p>
    <w:bookmarkEnd w:id="236"/>
    <w:bookmarkStart w:name="z244" w:id="237"/>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Финансовые инвестиции, имеющиеся в наличии для продажи</w:t>
      </w:r>
    </w:p>
    <w:bookmarkEnd w:id="237"/>
    <w:bookmarkStart w:name="z245" w:id="238"/>
    <w:p>
      <w:pPr>
        <w:spacing w:after="0"/>
        <w:ind w:left="0"/>
        <w:jc w:val="both"/>
      </w:pPr>
      <w:r>
        <w:rPr>
          <w:rFonts w:ascii="Times New Roman"/>
          <w:b w:val="false"/>
          <w:i w:val="false"/>
          <w:color w:val="000000"/>
          <w:sz w:val="28"/>
        </w:rPr>
        <w:t>
      Если имеет место обесценение актива, имеющегося в наличии для продажи, разница между затратами на его приобретение (за вычетом выплат основной суммы и амортизации) и его текущей справедливой стоимостью, за вычетом убытка от обесценения, ранее признанного в прибылях и убытках, переносится из капитала в прибыли и убытки. Восстановление ранее признанного убытка под обесценение по долевым инструментам, классифицированным как предназначенные для продажи, не признается в прибылях и убытках. Восстановление убытков от обесценения по долговым инструментам осуществляется через прибыли и убытки, если увеличение справедливой стоимости инструмента может быть объективно связано с событием, произошедшим после признания убытков от обесценения в прибылях и убытках.</w:t>
      </w:r>
    </w:p>
    <w:bookmarkEnd w:id="238"/>
    <w:bookmarkStart w:name="z246" w:id="239"/>
    <w:p>
      <w:pPr>
        <w:spacing w:after="0"/>
        <w:ind w:left="0"/>
        <w:jc w:val="left"/>
      </w:pPr>
      <w:r>
        <w:rPr>
          <w:rFonts w:ascii="Times New Roman"/>
          <w:b/>
          <w:i w:val="false"/>
          <w:color w:val="000000"/>
        </w:rPr>
        <w:t xml:space="preserve"> Производные финансовые инструменты</w:t>
      </w:r>
    </w:p>
    <w:bookmarkEnd w:id="239"/>
    <w:bookmarkStart w:name="z247" w:id="240"/>
    <w:p>
      <w:pPr>
        <w:spacing w:after="0"/>
        <w:ind w:left="0"/>
        <w:jc w:val="both"/>
      </w:pPr>
      <w:r>
        <w:rPr>
          <w:rFonts w:ascii="Times New Roman"/>
          <w:b w:val="false"/>
          <w:i w:val="false"/>
          <w:color w:val="000000"/>
          <w:sz w:val="28"/>
        </w:rPr>
        <w:t>
      В ходе своей обычной деятельности Группа осуществляет операции с различными производными финансовыми инструментами, включая фьючерсы, форварды, свопы и опционы, на валютных рынках и рынках капитала, форвардные и своп контракты по сырой нефти, для хеджирования своих рисков, связанных с колебаниями цен на сырьевые товары. Такие финансовые инструменты в основном удерживаются для торговых целей и первоначально признаются в соответствии с политикой признания финансовых инструментов, а впоследствии оцениваются по их справедливой стоимости. Справедливая стоимость рассчитывается на основе зарегистрированной биржевой цены или ценовых моделях, которые принимают во внимание текущие рыночные и контрактные цены соответствующих инструментов и другие факторы. Производные финансовые инструменты учитываются как активы (нереализованный доход), когда справедливая стоимость является положительной, и как обязательства (нереализованный убыток), когда справедливая стоимость является отрицательной. Прибыли и убытки от операций с указанными инструментами отражаются в консолидированном отчете о совокупном доходе.</w:t>
      </w:r>
    </w:p>
    <w:bookmarkEnd w:id="240"/>
    <w:bookmarkStart w:name="z248" w:id="241"/>
    <w:p>
      <w:pPr>
        <w:spacing w:after="0"/>
        <w:ind w:left="0"/>
        <w:jc w:val="left"/>
      </w:pPr>
      <w:r>
        <w:rPr>
          <w:rFonts w:ascii="Times New Roman"/>
          <w:b/>
          <w:i w:val="false"/>
          <w:color w:val="000000"/>
        </w:rPr>
        <w:t xml:space="preserve"> Товарно-материальные запасы</w:t>
      </w:r>
    </w:p>
    <w:bookmarkEnd w:id="241"/>
    <w:bookmarkStart w:name="z249" w:id="242"/>
    <w:p>
      <w:pPr>
        <w:spacing w:after="0"/>
        <w:ind w:left="0"/>
        <w:jc w:val="both"/>
      </w:pPr>
      <w:r>
        <w:rPr>
          <w:rFonts w:ascii="Times New Roman"/>
          <w:b w:val="false"/>
          <w:i w:val="false"/>
          <w:color w:val="000000"/>
          <w:sz w:val="28"/>
        </w:rPr>
        <w:t>
      Товарно-материальные запасы оценены по наименьшему из значений себестоимости или чистой стоимости реализации. Себестоимость включает в себя затраты, понесенные в связи с доставкой и приведением запасов в текущее состояние. Чистая стоимость реализации представляет собой оценку цены реализации запасов в ходе обычной деятельности за вычетом затрат на завершение и расчетных затрат на реализацию. Аналогичная формула вычисления затрат используется для всех товарно-материальных запасов, имеющих аналогичные характеристики и назначение. Товарно-материальные запасы операционного сегмента Нефти и Газа оцениваются на основе метода ФИФО. Все остальные товарно-материальные запасы оцениваются на основе средневзвешенной стоимости.</w:t>
      </w:r>
    </w:p>
    <w:bookmarkEnd w:id="242"/>
    <w:bookmarkStart w:name="z250" w:id="243"/>
    <w:p>
      <w:pPr>
        <w:spacing w:after="0"/>
        <w:ind w:left="0"/>
        <w:jc w:val="left"/>
      </w:pPr>
      <w:r>
        <w:rPr>
          <w:rFonts w:ascii="Times New Roman"/>
          <w:b/>
          <w:i w:val="false"/>
          <w:color w:val="000000"/>
        </w:rPr>
        <w:t xml:space="preserve"> Денежные средства и их эквиваленты</w:t>
      </w:r>
    </w:p>
    <w:bookmarkEnd w:id="243"/>
    <w:bookmarkStart w:name="z251" w:id="244"/>
    <w:p>
      <w:pPr>
        <w:spacing w:after="0"/>
        <w:ind w:left="0"/>
        <w:jc w:val="both"/>
      </w:pPr>
      <w:r>
        <w:rPr>
          <w:rFonts w:ascii="Times New Roman"/>
          <w:b w:val="false"/>
          <w:i w:val="false"/>
          <w:color w:val="000000"/>
          <w:sz w:val="28"/>
        </w:rPr>
        <w:t>
      Денежные средства и их эквиваленты включают наличность в кассе, срочные вклады, краткосрочные и высоколиквидные инвестиции со сроком погашения не более трех месяцев, которые свободно конвертируются в заранее оговоренные суммы денежных средств, и которые подвержены незначительному уровню риска, связанного с изменением их стоимости.</w:t>
      </w:r>
    </w:p>
    <w:bookmarkEnd w:id="244"/>
    <w:bookmarkStart w:name="z252" w:id="245"/>
    <w:p>
      <w:pPr>
        <w:spacing w:after="0"/>
        <w:ind w:left="0"/>
        <w:jc w:val="left"/>
      </w:pPr>
      <w:r>
        <w:rPr>
          <w:rFonts w:ascii="Times New Roman"/>
          <w:b/>
          <w:i w:val="false"/>
          <w:color w:val="000000"/>
        </w:rPr>
        <w:t xml:space="preserve"> Займы и привлеченные средства</w:t>
      </w:r>
    </w:p>
    <w:bookmarkEnd w:id="245"/>
    <w:bookmarkStart w:name="z253" w:id="246"/>
    <w:p>
      <w:pPr>
        <w:spacing w:after="0"/>
        <w:ind w:left="0"/>
        <w:jc w:val="both"/>
      </w:pPr>
      <w:r>
        <w:rPr>
          <w:rFonts w:ascii="Times New Roman"/>
          <w:b w:val="false"/>
          <w:i w:val="false"/>
          <w:color w:val="000000"/>
          <w:sz w:val="28"/>
        </w:rPr>
        <w:t xml:space="preserve">
      Займы, первоначально признаются по справедливой стоимости, за вычетом расходов по сделке. В последующих периодах займы отражаются по амортизированной стоимости; разница между справедливой стоимостью полученных средств (за вычетом расходов по сделке) и суммой к погашению отражается в консолидированном отчете о совокупном доходе в течение срока, на который выдан займ с использованием метода эффективной ставки процента. Займы классифицируются как текущие обязательства, если только Группа не обладает безусловным правом отсрочить выплату как минимум на 12 месяцев после отчетной даты. </w:t>
      </w:r>
    </w:p>
    <w:bookmarkEnd w:id="246"/>
    <w:bookmarkStart w:name="z254" w:id="247"/>
    <w:p>
      <w:pPr>
        <w:spacing w:after="0"/>
        <w:ind w:left="0"/>
        <w:jc w:val="both"/>
      </w:pPr>
      <w:r>
        <w:rPr>
          <w:rFonts w:ascii="Times New Roman"/>
          <w:b w:val="false"/>
          <w:i w:val="false"/>
          <w:color w:val="000000"/>
          <w:sz w:val="28"/>
        </w:rPr>
        <w:t>
      Выпущенные финансовые инструменты или их компоненты, классифицируются как займы, если в результате договорного соглашения Группа имеет обязательство либо поставить денежные средства или иные финансовые активы, либо исполнить обязательство иным образом, чем посредством обмена фиксированной суммы денежных средств или других финансовых активов на фиксированное число собственных долевых инструментов. Такие инструменты включают средства Правительства и займы полученные от кредитных учреждений, которые первоначально учитываются по справедливой стоимости полученных средств за вычетом затрат, непосредственно связанных со сделкой. Впоследствии, полученные средства отражаются по амортизированной стоимости.</w:t>
      </w:r>
    </w:p>
    <w:bookmarkEnd w:id="247"/>
    <w:bookmarkStart w:name="z255" w:id="248"/>
    <w:p>
      <w:pPr>
        <w:spacing w:after="0"/>
        <w:ind w:left="0"/>
        <w:jc w:val="both"/>
      </w:pPr>
      <w:r>
        <w:rPr>
          <w:rFonts w:ascii="Times New Roman"/>
          <w:b w:val="false"/>
          <w:i w:val="false"/>
          <w:color w:val="000000"/>
          <w:sz w:val="28"/>
        </w:rPr>
        <w:t>
      Затраты по займам, которые непосредственно относятся к приобретению, строительству или производству квалифицируемого актива, капитализируются как часть стоимости такого актива. Прочие затраты по займам признаются как расходы в момент возникновения.</w:t>
      </w:r>
    </w:p>
    <w:bookmarkEnd w:id="248"/>
    <w:bookmarkStart w:name="z256" w:id="249"/>
    <w:p>
      <w:pPr>
        <w:spacing w:after="0"/>
        <w:ind w:left="0"/>
        <w:jc w:val="left"/>
      </w:pPr>
      <w:r>
        <w:rPr>
          <w:rFonts w:ascii="Times New Roman"/>
          <w:b/>
          <w:i w:val="false"/>
          <w:color w:val="000000"/>
        </w:rPr>
        <w:t xml:space="preserve">  Конвертируемые долговые инструменты</w:t>
      </w:r>
    </w:p>
    <w:bookmarkEnd w:id="249"/>
    <w:bookmarkStart w:name="z257" w:id="250"/>
    <w:p>
      <w:pPr>
        <w:spacing w:after="0"/>
        <w:ind w:left="0"/>
        <w:jc w:val="both"/>
      </w:pPr>
      <w:r>
        <w:rPr>
          <w:rFonts w:ascii="Times New Roman"/>
          <w:b w:val="false"/>
          <w:i w:val="false"/>
          <w:color w:val="000000"/>
          <w:sz w:val="28"/>
        </w:rPr>
        <w:t>
      Компонент конвертируемого долгового инструмента, который имеет характеристики обязательства, признается в бухгалтерском балансе как обязательство, за вычетом затрат по сделке. Справедливая стоимость компонента обязательства определяется по рыночной ставке, применяемой для аналогичных неконвертируемых обязательств; и эта сумма классифицируется как финансовое обязательство, оцениваемое по амортизированной стоимости до погашения при конвертации или выкупе.</w:t>
      </w:r>
    </w:p>
    <w:bookmarkEnd w:id="250"/>
    <w:bookmarkStart w:name="z258" w:id="251"/>
    <w:p>
      <w:pPr>
        <w:spacing w:after="0"/>
        <w:ind w:left="0"/>
        <w:jc w:val="left"/>
      </w:pPr>
      <w:r>
        <w:rPr>
          <w:rFonts w:ascii="Times New Roman"/>
          <w:b/>
          <w:i w:val="false"/>
          <w:color w:val="000000"/>
        </w:rPr>
        <w:t xml:space="preserve"> Опционы по оставшейся доле меньшинства, возникающие при объединении предприятий</w:t>
      </w:r>
    </w:p>
    <w:bookmarkEnd w:id="251"/>
    <w:bookmarkStart w:name="z259" w:id="252"/>
    <w:p>
      <w:pPr>
        <w:spacing w:after="0"/>
        <w:ind w:left="0"/>
        <w:jc w:val="both"/>
      </w:pPr>
      <w:r>
        <w:rPr>
          <w:rFonts w:ascii="Times New Roman"/>
          <w:b w:val="false"/>
          <w:i w:val="false"/>
          <w:color w:val="000000"/>
          <w:sz w:val="28"/>
        </w:rPr>
        <w:t>
      Если при объединении предприятий Группа становится стороной опциона пут по оставшейся доле меньшинства в приобретенном предприятии, Группа оценивает, дает ли участие в таком опционе доступ к выгодам и рискам, связанным с правом собственности на такую долю меньшинства.</w:t>
      </w:r>
    </w:p>
    <w:bookmarkEnd w:id="252"/>
    <w:bookmarkStart w:name="z260" w:id="253"/>
    <w:p>
      <w:pPr>
        <w:spacing w:after="0"/>
        <w:ind w:left="0"/>
        <w:jc w:val="both"/>
      </w:pPr>
      <w:r>
        <w:rPr>
          <w:rFonts w:ascii="Times New Roman"/>
          <w:b w:val="false"/>
          <w:i w:val="false"/>
          <w:color w:val="000000"/>
          <w:sz w:val="28"/>
        </w:rPr>
        <w:t>
      Когда установлено, что опцион пут по оставшимся акциям дает доступ к выгодам и рискам долевого владения, объединение предприятий учитывается на основании того, что акции, обусловленные опционом пут, были приобретены. Справедливая стоимость обязательства для миноритарных акционеров по опциону пут, признается как часть стоимости объединения предприятий. Любая разница между такой стоимостью и долей в чистых активах, которая в ином случае рассматривалась бы как относящаяся к доле меньшинства, отражается в составе гудвила. Любые дивиденды, впоследствии объявленные и выплаченные таким миноритарным акционерам, до исполнения опциона, напрямую отражаются в прибылях и убытках.</w:t>
      </w:r>
    </w:p>
    <w:bookmarkEnd w:id="253"/>
    <w:bookmarkStart w:name="z261" w:id="254"/>
    <w:p>
      <w:pPr>
        <w:spacing w:after="0"/>
        <w:ind w:left="0"/>
        <w:jc w:val="both"/>
      </w:pPr>
      <w:r>
        <w:rPr>
          <w:rFonts w:ascii="Times New Roman"/>
          <w:b w:val="false"/>
          <w:i w:val="false"/>
          <w:color w:val="000000"/>
          <w:sz w:val="28"/>
        </w:rPr>
        <w:t>
      Впоследствии, финансовое обязательство оценивается в соответствии с требованиями МСБУ 39. Изменения в справедливой стоимости финансового обязательства, а также любые финансовые выплаты напрямую учитываются в консолидированном отчете о совокупном доходе.</w:t>
      </w:r>
    </w:p>
    <w:bookmarkEnd w:id="254"/>
    <w:bookmarkStart w:name="z262" w:id="255"/>
    <w:p>
      <w:pPr>
        <w:spacing w:after="0"/>
        <w:ind w:left="0"/>
        <w:jc w:val="left"/>
      </w:pPr>
      <w:r>
        <w:rPr>
          <w:rFonts w:ascii="Times New Roman"/>
          <w:b/>
          <w:i w:val="false"/>
          <w:color w:val="000000"/>
        </w:rPr>
        <w:t xml:space="preserve">  Опционы по приобретенной доле, возникающие при приобретении инвестиций</w:t>
      </w:r>
    </w:p>
    <w:bookmarkEnd w:id="255"/>
    <w:bookmarkStart w:name="z263" w:id="256"/>
    <w:p>
      <w:pPr>
        <w:spacing w:after="0"/>
        <w:ind w:left="0"/>
        <w:jc w:val="both"/>
      </w:pPr>
      <w:r>
        <w:rPr>
          <w:rFonts w:ascii="Times New Roman"/>
          <w:b w:val="false"/>
          <w:i w:val="false"/>
          <w:color w:val="000000"/>
          <w:sz w:val="28"/>
        </w:rPr>
        <w:t>
      Если при приобретении инвестиций Фонд наделяет третью сторону опционом колл по приобретенной доле в предприятии, Фонд оценивает, дает ли участие в таком опционе третьей стороне доступ к выгодам и рискам, связанным с правом собственности на такую долю.</w:t>
      </w:r>
    </w:p>
    <w:bookmarkEnd w:id="256"/>
    <w:bookmarkStart w:name="z264" w:id="257"/>
    <w:p>
      <w:pPr>
        <w:spacing w:after="0"/>
        <w:ind w:left="0"/>
        <w:jc w:val="both"/>
      </w:pPr>
      <w:r>
        <w:rPr>
          <w:rFonts w:ascii="Times New Roman"/>
          <w:b w:val="false"/>
          <w:i w:val="false"/>
          <w:color w:val="000000"/>
          <w:sz w:val="28"/>
        </w:rPr>
        <w:t>
      В случае если опцион колл по приобретенной доле не дает доступа третьей стороне к выгодам и рискам долевого владения, данный опцион не учитывается при определении существенного влияния Фонда.</w:t>
      </w:r>
    </w:p>
    <w:bookmarkEnd w:id="257"/>
    <w:bookmarkStart w:name="z265" w:id="258"/>
    <w:p>
      <w:pPr>
        <w:spacing w:after="0"/>
        <w:ind w:left="0"/>
        <w:jc w:val="both"/>
      </w:pPr>
      <w:r>
        <w:rPr>
          <w:rFonts w:ascii="Times New Roman"/>
          <w:b w:val="false"/>
          <w:i w:val="false"/>
          <w:color w:val="000000"/>
          <w:sz w:val="28"/>
        </w:rPr>
        <w:t>
      Справедливая стоимость обязательства для Фонда по опциону признается как часть стоимости приобретенных инвестиций. Впоследствии, финансовое обязательство оценивается в соответствии с требованиями МСБУ 39 "Финансовые инструменты: Признание и Оценка". Изменения в справедливой стоимости финансового обязательства, а также любые доходы или расходы связанные с реализацией данных опционов учитываются в консолидированном отчете о совокупном доходе.</w:t>
      </w:r>
    </w:p>
    <w:bookmarkEnd w:id="258"/>
    <w:bookmarkStart w:name="z266" w:id="259"/>
    <w:p>
      <w:pPr>
        <w:spacing w:after="0"/>
        <w:ind w:left="0"/>
        <w:jc w:val="left"/>
      </w:pPr>
      <w:r>
        <w:rPr>
          <w:rFonts w:ascii="Times New Roman"/>
          <w:b/>
          <w:i w:val="false"/>
          <w:color w:val="000000"/>
        </w:rPr>
        <w:t xml:space="preserve">  Прекращение признания финансовых активов и обязательств</w:t>
      </w:r>
    </w:p>
    <w:bookmarkEnd w:id="259"/>
    <w:bookmarkStart w:name="z267" w:id="260"/>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Финансовые активы</w:t>
      </w:r>
    </w:p>
    <w:bookmarkEnd w:id="260"/>
    <w:bookmarkStart w:name="z268" w:id="261"/>
    <w:p>
      <w:pPr>
        <w:spacing w:after="0"/>
        <w:ind w:left="0"/>
        <w:jc w:val="both"/>
      </w:pPr>
      <w:r>
        <w:rPr>
          <w:rFonts w:ascii="Times New Roman"/>
          <w:b w:val="false"/>
          <w:i w:val="false"/>
          <w:color w:val="000000"/>
          <w:sz w:val="28"/>
        </w:rPr>
        <w:t>
      Финансовый актив (или, где применимо - часть финансового актива или часть группы аналогичных финансовых активов) прекращает учитываться в бухгалтерском балансе, если:</w:t>
      </w:r>
    </w:p>
    <w:bookmarkEnd w:id="261"/>
    <w:bookmarkStart w:name="z269" w:id="262"/>
    <w:p>
      <w:pPr>
        <w:spacing w:after="0"/>
        <w:ind w:left="0"/>
        <w:jc w:val="both"/>
      </w:pPr>
      <w:r>
        <w:rPr>
          <w:rFonts w:ascii="Times New Roman"/>
          <w:b w:val="false"/>
          <w:i w:val="false"/>
          <w:color w:val="000000"/>
          <w:sz w:val="28"/>
        </w:rPr>
        <w:t>
      - срок действия прав на получение денежных потоков от актива истек;</w:t>
      </w:r>
    </w:p>
    <w:bookmarkEnd w:id="262"/>
    <w:bookmarkStart w:name="z270" w:id="263"/>
    <w:p>
      <w:pPr>
        <w:spacing w:after="0"/>
        <w:ind w:left="0"/>
        <w:jc w:val="both"/>
      </w:pPr>
      <w:r>
        <w:rPr>
          <w:rFonts w:ascii="Times New Roman"/>
          <w:b w:val="false"/>
          <w:i w:val="false"/>
          <w:color w:val="000000"/>
          <w:sz w:val="28"/>
        </w:rPr>
        <w:t>
      - Группа сохраняет за собой право получать денежные потоки от актива, но приняла на себя обязательство передать их полностью без существенной задержки третьей стороне в соответствии с соглашением о перераспределении; или</w:t>
      </w:r>
    </w:p>
    <w:bookmarkEnd w:id="263"/>
    <w:bookmarkStart w:name="z271" w:id="264"/>
    <w:p>
      <w:pPr>
        <w:spacing w:after="0"/>
        <w:ind w:left="0"/>
        <w:jc w:val="both"/>
      </w:pPr>
      <w:r>
        <w:rPr>
          <w:rFonts w:ascii="Times New Roman"/>
          <w:b w:val="false"/>
          <w:i w:val="false"/>
          <w:color w:val="000000"/>
          <w:sz w:val="28"/>
        </w:rPr>
        <w:t>
      - Группа передала свои права на получение денежных потоков от актива и либо (а) передала все существенные риски и вознаграждения от актива, либо (б) не передала, но и не сохраняет за собой, все существенные риски и вознаграждения от актива, но передала контроль над данным активом.</w:t>
      </w:r>
    </w:p>
    <w:bookmarkEnd w:id="264"/>
    <w:bookmarkStart w:name="z272" w:id="265"/>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Финансовые обязательства</w:t>
      </w:r>
    </w:p>
    <w:bookmarkEnd w:id="265"/>
    <w:bookmarkStart w:name="z273" w:id="266"/>
    <w:p>
      <w:pPr>
        <w:spacing w:after="0"/>
        <w:ind w:left="0"/>
        <w:jc w:val="both"/>
      </w:pPr>
      <w:r>
        <w:rPr>
          <w:rFonts w:ascii="Times New Roman"/>
          <w:b w:val="false"/>
          <w:i w:val="false"/>
          <w:color w:val="000000"/>
          <w:sz w:val="28"/>
        </w:rPr>
        <w:t>
      Финансовое обязательство прекращает признаваться в бухгалтерском балансе, если обязательство погашено, аннулировано, или срок его действия истек.</w:t>
      </w:r>
    </w:p>
    <w:bookmarkEnd w:id="266"/>
    <w:bookmarkStart w:name="z274" w:id="267"/>
    <w:p>
      <w:pPr>
        <w:spacing w:after="0"/>
        <w:ind w:left="0"/>
        <w:jc w:val="left"/>
      </w:pPr>
      <w:r>
        <w:rPr>
          <w:rFonts w:ascii="Times New Roman"/>
          <w:b/>
          <w:i w:val="false"/>
          <w:color w:val="000000"/>
        </w:rPr>
        <w:t xml:space="preserve"> Аренда</w:t>
      </w:r>
    </w:p>
    <w:bookmarkEnd w:id="267"/>
    <w:bookmarkStart w:name="z275" w:id="268"/>
    <w:p>
      <w:pPr>
        <w:spacing w:after="0"/>
        <w:ind w:left="0"/>
        <w:jc w:val="both"/>
      </w:pPr>
      <w:r>
        <w:rPr>
          <w:rFonts w:ascii="Times New Roman"/>
          <w:b w:val="false"/>
          <w:i w:val="false"/>
          <w:color w:val="000000"/>
          <w:sz w:val="28"/>
        </w:rPr>
        <w:t xml:space="preserve">
      </w:t>
      </w:r>
      <w:r>
        <w:rPr>
          <w:rFonts w:ascii="Times New Roman"/>
          <w:b w:val="false"/>
          <w:i/>
          <w:color w:val="000000"/>
          <w:sz w:val="28"/>
        </w:rPr>
        <w:t>Операционная аренда</w:t>
      </w:r>
    </w:p>
    <w:bookmarkEnd w:id="268"/>
    <w:bookmarkStart w:name="z276" w:id="269"/>
    <w:p>
      <w:pPr>
        <w:spacing w:after="0"/>
        <w:ind w:left="0"/>
        <w:jc w:val="both"/>
      </w:pPr>
      <w:r>
        <w:rPr>
          <w:rFonts w:ascii="Times New Roman"/>
          <w:b w:val="false"/>
          <w:i w:val="false"/>
          <w:color w:val="000000"/>
          <w:sz w:val="28"/>
        </w:rPr>
        <w:t>
      Аренда имущества, при которой арендодатель фактически сохраняет за собой риски и выгоды, связанные с правом собственности на объект аренды, классифицируется как операционная аренда. Платежи по договору операционной аренды равномерно списываются на расходы в консолидированном отчете о совокупном доходе в течение срока аренды.</w:t>
      </w:r>
    </w:p>
    <w:bookmarkEnd w:id="269"/>
    <w:bookmarkStart w:name="z277" w:id="270"/>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Финансовая аренда</w:t>
      </w:r>
    </w:p>
    <w:bookmarkEnd w:id="270"/>
    <w:bookmarkStart w:name="z278" w:id="271"/>
    <w:p>
      <w:pPr>
        <w:spacing w:after="0"/>
        <w:ind w:left="0"/>
        <w:jc w:val="both"/>
      </w:pPr>
      <w:r>
        <w:rPr>
          <w:rFonts w:ascii="Times New Roman"/>
          <w:b w:val="false"/>
          <w:i w:val="false"/>
          <w:color w:val="000000"/>
          <w:sz w:val="28"/>
        </w:rPr>
        <w:t>
      Группа признает договоры финансовой аренды в составе активов и обязательств в консолидированном бухгалтерском балансе на дату начала срока аренды в сумме, равной справедливой стоимости арендованного имущества, или по текущей стоимости минимальных арендных платежей, если эта сумма ниже справедливой стоимости. При расчете текущей стоимости минимальных арендных платежей в качестве коэффициента дисконтирования используется внутренняя ставка процента по договору аренды, если определение такой ставки является возможным. В прочих случаях используется приростная ставка по заемным средствам Группы. Первоначальные прямые затраты учитываются в составе актива. Арендные платежи распределяются между расходами по финансированию и погашениям обязательства. Расходы по финансированию в течение срока аренды относятся на отчетные периоды таким образом, чтобы обеспечить отражение расходов по постоянной периодической процентной ставке, начисляемой на остаток обязательств, за каждый отчетный период.</w:t>
      </w:r>
    </w:p>
    <w:bookmarkEnd w:id="271"/>
    <w:bookmarkStart w:name="z279" w:id="272"/>
    <w:p>
      <w:pPr>
        <w:spacing w:after="0"/>
        <w:ind w:left="0"/>
        <w:jc w:val="both"/>
      </w:pPr>
      <w:r>
        <w:rPr>
          <w:rFonts w:ascii="Times New Roman"/>
          <w:b w:val="false"/>
          <w:i w:val="false"/>
          <w:color w:val="000000"/>
          <w:sz w:val="28"/>
        </w:rPr>
        <w:t>
      Финансовая аренда приводит к увеличению расхода по амортизации в отношении актива, а также к финансовым расходам за каждый отчетный период. Политика амортизации в отношении арендуемого актива соответствует политике по амортизации собственных активов.</w:t>
      </w:r>
    </w:p>
    <w:bookmarkEnd w:id="272"/>
    <w:bookmarkStart w:name="z280" w:id="273"/>
    <w:p>
      <w:pPr>
        <w:spacing w:after="0"/>
        <w:ind w:left="0"/>
        <w:jc w:val="left"/>
      </w:pPr>
      <w:r>
        <w:rPr>
          <w:rFonts w:ascii="Times New Roman"/>
          <w:b/>
          <w:i w:val="false"/>
          <w:color w:val="000000"/>
        </w:rPr>
        <w:t xml:space="preserve"> Резервы</w:t>
      </w:r>
    </w:p>
    <w:bookmarkEnd w:id="273"/>
    <w:bookmarkStart w:name="z281" w:id="274"/>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Обязательство по выбытию актива (вывод из эксплуатации)</w:t>
      </w:r>
    </w:p>
    <w:bookmarkEnd w:id="274"/>
    <w:bookmarkStart w:name="z282" w:id="275"/>
    <w:p>
      <w:pPr>
        <w:spacing w:after="0"/>
        <w:ind w:left="0"/>
        <w:jc w:val="both"/>
      </w:pPr>
      <w:r>
        <w:rPr>
          <w:rFonts w:ascii="Times New Roman"/>
          <w:b w:val="false"/>
          <w:i w:val="false"/>
          <w:color w:val="000000"/>
          <w:sz w:val="28"/>
        </w:rPr>
        <w:t>
      Резервы на вывод из эксплуатации признаются в полном объеме на дисконтированной основе тогда, когда у Группы имеется обязательство по демонтажу и переносу оборудования или механизма и по восстановлению участка, на котором находилось оборудование, а также тогда, когда можно осуществить разумную оценку такого резерва. Признаваемая сумма представляет собой текущую стоимость оцененных будущих расходов, определенных в соответствии с местными условиями и требованиями. Также создается соответствующее основное средство, сумма которого эквивалентна размеру резерва. Впоследствии, данный актив амортизируется в рамках капитальных затрат по производственным средствам и средствам транспортировки на основе производственного метода.</w:t>
      </w:r>
    </w:p>
    <w:bookmarkEnd w:id="275"/>
    <w:bookmarkStart w:name="z283" w:id="276"/>
    <w:p>
      <w:pPr>
        <w:spacing w:after="0"/>
        <w:ind w:left="0"/>
        <w:jc w:val="both"/>
      </w:pPr>
      <w:r>
        <w:rPr>
          <w:rFonts w:ascii="Times New Roman"/>
          <w:b w:val="false"/>
          <w:i w:val="false"/>
          <w:color w:val="000000"/>
          <w:sz w:val="28"/>
        </w:rPr>
        <w:t>
      Изменения в оценке существующего резерва по выводу из эксплуатации, которые явились результатом изменений в расчетном сроке или сумме оттока ресурсов, лежащих в основе экономических выгод, необходимых для погашения обязательства, или изменение в ставке дисконтирования, учитывается таким образом, что:</w:t>
      </w:r>
    </w:p>
    <w:bookmarkEnd w:id="276"/>
    <w:bookmarkStart w:name="z284" w:id="277"/>
    <w:p>
      <w:pPr>
        <w:spacing w:after="0"/>
        <w:ind w:left="0"/>
        <w:jc w:val="both"/>
      </w:pPr>
      <w:r>
        <w:rPr>
          <w:rFonts w:ascii="Times New Roman"/>
          <w:b w:val="false"/>
          <w:i w:val="false"/>
          <w:color w:val="000000"/>
          <w:sz w:val="28"/>
        </w:rPr>
        <w:t>
      (а) изменения в резерве прибавляются или вычитаются из стоимости соответствующего актива в текущем периоде;</w:t>
      </w:r>
    </w:p>
    <w:bookmarkEnd w:id="277"/>
    <w:bookmarkStart w:name="z285" w:id="278"/>
    <w:p>
      <w:pPr>
        <w:spacing w:after="0"/>
        <w:ind w:left="0"/>
        <w:jc w:val="both"/>
      </w:pPr>
      <w:r>
        <w:rPr>
          <w:rFonts w:ascii="Times New Roman"/>
          <w:b w:val="false"/>
          <w:i w:val="false"/>
          <w:color w:val="000000"/>
          <w:sz w:val="28"/>
        </w:rPr>
        <w:t>
      (б) сумма, вычтенная из стоимости актива, не должна превышать его балансовую стоимость. Если снижение в резерве превышает балансовую стоимость актива, тогда превышение незамедлительно признается в отчетах о прибылях и убытках; и</w:t>
      </w:r>
    </w:p>
    <w:bookmarkEnd w:id="278"/>
    <w:bookmarkStart w:name="z286" w:id="279"/>
    <w:p>
      <w:pPr>
        <w:spacing w:after="0"/>
        <w:ind w:left="0"/>
        <w:jc w:val="both"/>
      </w:pPr>
      <w:r>
        <w:rPr>
          <w:rFonts w:ascii="Times New Roman"/>
          <w:b w:val="false"/>
          <w:i w:val="false"/>
          <w:color w:val="000000"/>
          <w:sz w:val="28"/>
        </w:rPr>
        <w:t>
      (в) если корректировка приводит к увеличению стоимости актива, Группа рассматривает, является ли это показателем того, что новая балансовая стоимость актива не может быть полностью возмещена. Если это является таким показателем, Группа осуществляет тестирование актива на обесценение посредством оценки его возмещаемой стоимости и учитывает любой убыток по обесценению в соответствии с МСБУ 36.</w:t>
      </w:r>
    </w:p>
    <w:bookmarkEnd w:id="279"/>
    <w:bookmarkStart w:name="z287" w:id="280"/>
    <w:p>
      <w:pPr>
        <w:spacing w:after="0"/>
        <w:ind w:left="0"/>
        <w:jc w:val="both"/>
      </w:pPr>
      <w:r>
        <w:rPr>
          <w:rFonts w:ascii="Times New Roman"/>
          <w:b w:val="false"/>
          <w:i w:val="false"/>
          <w:color w:val="000000"/>
          <w:sz w:val="28"/>
        </w:rPr>
        <w:t xml:space="preserve">
      </w:t>
      </w:r>
      <w:r>
        <w:rPr>
          <w:rFonts w:ascii="Times New Roman"/>
          <w:b w:val="false"/>
          <w:i/>
          <w:color w:val="000000"/>
          <w:sz w:val="28"/>
        </w:rPr>
        <w:t>Резерв под банковские аккредитивы и гарантии</w:t>
      </w:r>
    </w:p>
    <w:bookmarkEnd w:id="280"/>
    <w:bookmarkStart w:name="z288" w:id="281"/>
    <w:p>
      <w:pPr>
        <w:spacing w:after="0"/>
        <w:ind w:left="0"/>
        <w:jc w:val="both"/>
      </w:pPr>
      <w:r>
        <w:rPr>
          <w:rFonts w:ascii="Times New Roman"/>
          <w:b w:val="false"/>
          <w:i w:val="false"/>
          <w:color w:val="000000"/>
          <w:sz w:val="28"/>
        </w:rPr>
        <w:t>
      В ходе осуществления обычной деятельности Группа предоставляет финансовые гарантии в форме аккредитивов, гарантий и акцептов. Договоры финансовой гарантии первоначально признаются в финансовой отчетности по справедливой стоимости по статье "Прочие обязательства" в размере полученной комиссии. После первоначального признания обязательство Группы по каждому договору гарантии оценивается по наибольшей из двух величин: сумма амортизированной комиссии или наилучшая оценка затрат, необходимых для урегулирования финансового обязательства, возникающего по гарантии.</w:t>
      </w:r>
    </w:p>
    <w:bookmarkEnd w:id="281"/>
    <w:bookmarkStart w:name="z289" w:id="282"/>
    <w:p>
      <w:pPr>
        <w:spacing w:after="0"/>
        <w:ind w:left="0"/>
        <w:jc w:val="both"/>
      </w:pPr>
      <w:r>
        <w:rPr>
          <w:rFonts w:ascii="Times New Roman"/>
          <w:b w:val="false"/>
          <w:i w:val="false"/>
          <w:color w:val="000000"/>
          <w:sz w:val="28"/>
        </w:rPr>
        <w:t>
      Увеличение обязательства, связанное с договорами финансовой гарантии, учитывается в отчете о прибылях и убытках. Полученная комиссия признается в прибылях и убытках на линейной основе в течение срока действия договора гарантии.</w:t>
      </w:r>
    </w:p>
    <w:bookmarkEnd w:id="282"/>
    <w:bookmarkStart w:name="z290" w:id="283"/>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Прочие резервы</w:t>
      </w:r>
    </w:p>
    <w:bookmarkEnd w:id="283"/>
    <w:bookmarkStart w:name="z291" w:id="284"/>
    <w:p>
      <w:pPr>
        <w:spacing w:after="0"/>
        <w:ind w:left="0"/>
        <w:jc w:val="both"/>
      </w:pPr>
      <w:r>
        <w:rPr>
          <w:rFonts w:ascii="Times New Roman"/>
          <w:b w:val="false"/>
          <w:i w:val="false"/>
          <w:color w:val="000000"/>
          <w:sz w:val="28"/>
        </w:rPr>
        <w:t>
      Резервы отражаются в финансовой отчетности тогда, когда Группа имеет текущее (правовое или вытекающее из практики) обязательство в результате событий, произошедших в прошлом, а также существует вероятность того, что произойдет отток средств, связанных с экономическими выгодами, для погашения обязательства, и может быть произведена соответствующая достоверная оценка этого обязательства. Если Группа ожидает, что резерв будет возмещен, к примеру, по страховому договору, возмещение отражается как отдельный актив, но только тогда, когда возмещение является вероятным.</w:t>
      </w:r>
    </w:p>
    <w:bookmarkEnd w:id="284"/>
    <w:bookmarkStart w:name="z292" w:id="285"/>
    <w:p>
      <w:pPr>
        <w:spacing w:after="0"/>
        <w:ind w:left="0"/>
        <w:jc w:val="both"/>
      </w:pPr>
      <w:r>
        <w:rPr>
          <w:rFonts w:ascii="Times New Roman"/>
          <w:b w:val="false"/>
          <w:i w:val="false"/>
          <w:color w:val="000000"/>
          <w:sz w:val="28"/>
        </w:rPr>
        <w:t>
      Если влияние временной стоимости денежных средств является существенным, резервы рассчитываются посредством дисконтирования ожидаемого будущего движения денежных средств по ставке до уплаты налогов, которая отражает текущую рыночную оценку временной стоимости денежных средств и, там где это уместно, риски, присущие обязательству. При использовании дисконтирования увеличение резерва вследствие истечения времени признается как финансовые затраты.</w:t>
      </w:r>
    </w:p>
    <w:bookmarkEnd w:id="285"/>
    <w:bookmarkStart w:name="z293" w:id="286"/>
    <w:p>
      <w:pPr>
        <w:spacing w:after="0"/>
        <w:ind w:left="0"/>
        <w:jc w:val="left"/>
      </w:pPr>
      <w:r>
        <w:rPr>
          <w:rFonts w:ascii="Times New Roman"/>
          <w:b/>
          <w:i w:val="false"/>
          <w:color w:val="000000"/>
        </w:rPr>
        <w:t xml:space="preserve">  Вознаграждение работникам</w:t>
      </w:r>
    </w:p>
    <w:bookmarkEnd w:id="286"/>
    <w:bookmarkStart w:name="z294" w:id="287"/>
    <w:p>
      <w:pPr>
        <w:spacing w:after="0"/>
        <w:ind w:left="0"/>
        <w:jc w:val="both"/>
      </w:pPr>
      <w:r>
        <w:rPr>
          <w:rFonts w:ascii="Times New Roman"/>
          <w:b w:val="false"/>
          <w:i w:val="false"/>
          <w:color w:val="000000"/>
          <w:sz w:val="28"/>
        </w:rPr>
        <w:t xml:space="preserve">
      </w:t>
      </w:r>
      <w:r>
        <w:rPr>
          <w:rFonts w:ascii="Times New Roman"/>
          <w:b w:val="false"/>
          <w:i/>
          <w:color w:val="000000"/>
          <w:sz w:val="28"/>
        </w:rPr>
        <w:t>Пенсионный план с установленными взносами</w:t>
      </w:r>
    </w:p>
    <w:bookmarkEnd w:id="287"/>
    <w:bookmarkStart w:name="z295" w:id="288"/>
    <w:p>
      <w:pPr>
        <w:spacing w:after="0"/>
        <w:ind w:left="0"/>
        <w:jc w:val="both"/>
      </w:pPr>
      <w:r>
        <w:rPr>
          <w:rFonts w:ascii="Times New Roman"/>
          <w:b w:val="false"/>
          <w:i w:val="false"/>
          <w:color w:val="000000"/>
          <w:sz w:val="28"/>
        </w:rPr>
        <w:t>
      Группа удерживает 10 % от заработной платы своих сотрудников в качестве отчислений в их пенсионные фонды. В соответствии с законодательством, работники сами несут ответственность за свои пенсионные выплаты, и Группа не имеет ни текущего, ни будущего обязательства по выплатам работникам после их выхода на пенсию.</w:t>
      </w:r>
    </w:p>
    <w:bookmarkEnd w:id="288"/>
    <w:bookmarkStart w:name="z296" w:id="289"/>
    <w:p>
      <w:pPr>
        <w:spacing w:after="0"/>
        <w:ind w:left="0"/>
        <w:jc w:val="both"/>
      </w:pPr>
      <w:r>
        <w:rPr>
          <w:rFonts w:ascii="Times New Roman"/>
          <w:b w:val="false"/>
          <w:i w:val="false"/>
          <w:color w:val="000000"/>
          <w:sz w:val="28"/>
        </w:rPr>
        <w:t xml:space="preserve">
      </w:t>
      </w:r>
      <w:r>
        <w:rPr>
          <w:rFonts w:ascii="Times New Roman"/>
          <w:b w:val="false"/>
          <w:i/>
          <w:color w:val="000000"/>
          <w:sz w:val="28"/>
        </w:rPr>
        <w:t>Социальный налог</w:t>
      </w:r>
    </w:p>
    <w:bookmarkEnd w:id="289"/>
    <w:bookmarkStart w:name="z297" w:id="290"/>
    <w:p>
      <w:pPr>
        <w:spacing w:after="0"/>
        <w:ind w:left="0"/>
        <w:jc w:val="both"/>
      </w:pPr>
      <w:r>
        <w:rPr>
          <w:rFonts w:ascii="Times New Roman"/>
          <w:b w:val="false"/>
          <w:i w:val="false"/>
          <w:color w:val="000000"/>
          <w:sz w:val="28"/>
        </w:rPr>
        <w:t>
      Группа уплачивает социальный налог в соответствии с действующим законодательством Республики Казахстан. Социальный налог относится на расходы по мере начисления.</w:t>
      </w:r>
    </w:p>
    <w:bookmarkEnd w:id="290"/>
    <w:bookmarkStart w:name="z298" w:id="291"/>
    <w:p>
      <w:pPr>
        <w:spacing w:after="0"/>
        <w:ind w:left="0"/>
        <w:jc w:val="both"/>
      </w:pPr>
      <w:r>
        <w:rPr>
          <w:rFonts w:ascii="Times New Roman"/>
          <w:b w:val="false"/>
          <w:i w:val="false"/>
          <w:color w:val="000000"/>
          <w:sz w:val="28"/>
        </w:rPr>
        <w:t xml:space="preserve">
      </w:t>
      </w:r>
      <w:r>
        <w:rPr>
          <w:rFonts w:ascii="Times New Roman"/>
          <w:b w:val="false"/>
          <w:i/>
          <w:color w:val="000000"/>
          <w:sz w:val="28"/>
        </w:rPr>
        <w:t>Пенсионный план с установленным размером выплат</w:t>
      </w:r>
    </w:p>
    <w:bookmarkEnd w:id="291"/>
    <w:bookmarkStart w:name="z299" w:id="292"/>
    <w:p>
      <w:pPr>
        <w:spacing w:after="0"/>
        <w:ind w:left="0"/>
        <w:jc w:val="both"/>
      </w:pPr>
      <w:r>
        <w:rPr>
          <w:rFonts w:ascii="Times New Roman"/>
          <w:b w:val="false"/>
          <w:i w:val="false"/>
          <w:color w:val="000000"/>
          <w:sz w:val="28"/>
        </w:rPr>
        <w:t>
      В соответствии с Коллективными договорами и прочими положениями о вознаграждениях Группа выплачивает определенные вознаграждения своим работникам и по окончании трудовой деятельности ("Пенсионный план с установленным размером выплат").</w:t>
      </w:r>
    </w:p>
    <w:bookmarkEnd w:id="292"/>
    <w:bookmarkStart w:name="z300" w:id="293"/>
    <w:p>
      <w:pPr>
        <w:spacing w:after="0"/>
        <w:ind w:left="0"/>
        <w:jc w:val="both"/>
      </w:pPr>
      <w:r>
        <w:rPr>
          <w:rFonts w:ascii="Times New Roman"/>
          <w:b w:val="false"/>
          <w:i w:val="false"/>
          <w:color w:val="000000"/>
          <w:sz w:val="28"/>
        </w:rPr>
        <w:t>
      Группа признает актуарные доходы и убытки, возникающие от переоценки обязательств по выплате вознаграждения работникам в том периоде, когда они выявлены в составе прибылей и убытков, и признает расходы по вознаграждению и обязательства согласно оценке, определенной МСБУ 19 "Вознаграждения работникам".</w:t>
      </w:r>
    </w:p>
    <w:bookmarkEnd w:id="293"/>
    <w:bookmarkStart w:name="z301" w:id="294"/>
    <w:p>
      <w:pPr>
        <w:spacing w:after="0"/>
        <w:ind w:left="0"/>
        <w:jc w:val="both"/>
      </w:pPr>
      <w:r>
        <w:rPr>
          <w:rFonts w:ascii="Times New Roman"/>
          <w:b w:val="false"/>
          <w:i w:val="false"/>
          <w:color w:val="000000"/>
          <w:sz w:val="28"/>
        </w:rPr>
        <w:t>
      Обязательства и расходы по вознаграждению согласно Пенсионному плану с установленным размером выплат определяются с помощью метода прогнозируемой условной единицы. Этот метод рассматривает каждый проработанный год как повышающий на дополнительную единицу права на получение вознаграждения, и измеряет каждую единицу отдельно для отражения итогового обязательства. Расходы по предоставлению вознаграждений отражаются в прибылях и убытках с тем, чтобы распределить итоговые вознаграждения в течение рабочего стажа работников согласно формуле вознаграждения по Пенсионному плану с установленным размером выплат. Это обязательство измеряется по текущей стоимости расчетного будущего движения денег с применением ставки дисконта, сходной со ставкой вознаграждения по государственным облигациям, валюта и условия по которым сопоставимы с валютой и оцененными условиями обязательств по Пенсионному плану с установленным размером выплат.</w:t>
      </w:r>
    </w:p>
    <w:bookmarkEnd w:id="294"/>
    <w:bookmarkStart w:name="z302" w:id="295"/>
    <w:p>
      <w:pPr>
        <w:spacing w:after="0"/>
        <w:ind w:left="0"/>
        <w:jc w:val="both"/>
      </w:pPr>
      <w:r>
        <w:rPr>
          <w:rFonts w:ascii="Times New Roman"/>
          <w:b w:val="false"/>
          <w:i w:val="false"/>
          <w:color w:val="000000"/>
          <w:sz w:val="28"/>
        </w:rPr>
        <w:t>
      Пенсионный план с установленным размером выплат является нефинансируемым.</w:t>
      </w:r>
    </w:p>
    <w:bookmarkEnd w:id="295"/>
    <w:bookmarkStart w:name="z303" w:id="296"/>
    <w:p>
      <w:pPr>
        <w:spacing w:after="0"/>
        <w:ind w:left="0"/>
        <w:jc w:val="left"/>
      </w:pPr>
      <w:r>
        <w:rPr>
          <w:rFonts w:ascii="Times New Roman"/>
          <w:b/>
          <w:i w:val="false"/>
          <w:color w:val="000000"/>
        </w:rPr>
        <w:t xml:space="preserve">  Капитал</w:t>
      </w:r>
    </w:p>
    <w:bookmarkEnd w:id="296"/>
    <w:bookmarkStart w:name="z304" w:id="297"/>
    <w:p>
      <w:pPr>
        <w:spacing w:after="0"/>
        <w:ind w:left="0"/>
        <w:jc w:val="both"/>
      </w:pPr>
      <w:r>
        <w:rPr>
          <w:rFonts w:ascii="Times New Roman"/>
          <w:b w:val="false"/>
          <w:i w:val="false"/>
          <w:color w:val="000000"/>
          <w:sz w:val="28"/>
        </w:rPr>
        <w:t xml:space="preserve">
      </w:t>
      </w:r>
      <w:r>
        <w:rPr>
          <w:rFonts w:ascii="Times New Roman"/>
          <w:b w:val="false"/>
          <w:i/>
          <w:color w:val="000000"/>
          <w:sz w:val="28"/>
        </w:rPr>
        <w:t>Уставный капитал</w:t>
      </w:r>
    </w:p>
    <w:bookmarkEnd w:id="297"/>
    <w:bookmarkStart w:name="z305" w:id="298"/>
    <w:p>
      <w:pPr>
        <w:spacing w:after="0"/>
        <w:ind w:left="0"/>
        <w:jc w:val="both"/>
      </w:pPr>
      <w:r>
        <w:rPr>
          <w:rFonts w:ascii="Times New Roman"/>
          <w:b w:val="false"/>
          <w:i w:val="false"/>
          <w:color w:val="000000"/>
          <w:sz w:val="28"/>
        </w:rPr>
        <w:t>
      Простые акции классифицируются как капитал. Внешние затраты, напрямую относящиеся к выпуску новых акций, помимо случаев объединения организаций, показаны как вычет из суммы поступлений капитала. Любое превышение справедливой стоимости полученных средств над номинальной стоимостью выпущенных акций признается как увеличение нераспределенного дохода.</w:t>
      </w:r>
    </w:p>
    <w:bookmarkEnd w:id="298"/>
    <w:bookmarkStart w:name="z306" w:id="299"/>
    <w:p>
      <w:pPr>
        <w:spacing w:after="0"/>
        <w:ind w:left="0"/>
        <w:jc w:val="both"/>
      </w:pPr>
      <w:r>
        <w:rPr>
          <w:rFonts w:ascii="Times New Roman"/>
          <w:b w:val="false"/>
          <w:i w:val="false"/>
          <w:color w:val="000000"/>
          <w:sz w:val="28"/>
        </w:rPr>
        <w:t xml:space="preserve">
      </w:t>
      </w:r>
      <w:r>
        <w:rPr>
          <w:rFonts w:ascii="Times New Roman"/>
          <w:b w:val="false"/>
          <w:i/>
          <w:color w:val="000000"/>
          <w:sz w:val="28"/>
        </w:rPr>
        <w:t>Доля меньшинства</w:t>
      </w:r>
    </w:p>
    <w:bookmarkEnd w:id="299"/>
    <w:bookmarkStart w:name="z307" w:id="300"/>
    <w:p>
      <w:pPr>
        <w:spacing w:after="0"/>
        <w:ind w:left="0"/>
        <w:jc w:val="both"/>
      </w:pPr>
      <w:r>
        <w:rPr>
          <w:rFonts w:ascii="Times New Roman"/>
          <w:b w:val="false"/>
          <w:i w:val="false"/>
          <w:color w:val="000000"/>
          <w:sz w:val="28"/>
        </w:rPr>
        <w:t>
      Доли меньшинства представляют собой доли участия в дочерних организациях, не принадлежащие Группе. Доли меньшинства на отчетную дату представляют собой долю миноритарных акционеров в справедливой стоимости идентифицируемых активов и обязательств дочерней организации на дату приобретения, а также долю миноритарных акционеров в изменениях капитала, произошедших с момента объединения компаний. Доли меньшинства представлены в составе собственного капитала. Убытки, относимые на долю меньшинства, не превышают долю меньшинства в капитале дочерних организаций, за исключением случаев, когда миноритарные акционеры связаны обязательством по финансированию убытков. Все подобные убытки распределяются на Группу.</w:t>
      </w:r>
    </w:p>
    <w:bookmarkEnd w:id="300"/>
    <w:bookmarkStart w:name="z308" w:id="301"/>
    <w:p>
      <w:pPr>
        <w:spacing w:after="0"/>
        <w:ind w:left="0"/>
        <w:jc w:val="both"/>
      </w:pPr>
      <w:r>
        <w:rPr>
          <w:rFonts w:ascii="Times New Roman"/>
          <w:b w:val="false"/>
          <w:i w:val="false"/>
          <w:color w:val="000000"/>
          <w:sz w:val="28"/>
        </w:rPr>
        <w:t xml:space="preserve">
      </w:t>
      </w:r>
      <w:r>
        <w:rPr>
          <w:rFonts w:ascii="Times New Roman"/>
          <w:b w:val="false"/>
          <w:i/>
          <w:color w:val="000000"/>
          <w:sz w:val="28"/>
        </w:rPr>
        <w:t>Дивиденды</w:t>
      </w:r>
    </w:p>
    <w:bookmarkEnd w:id="301"/>
    <w:bookmarkStart w:name="z309" w:id="302"/>
    <w:p>
      <w:pPr>
        <w:spacing w:after="0"/>
        <w:ind w:left="0"/>
        <w:jc w:val="both"/>
      </w:pPr>
      <w:r>
        <w:rPr>
          <w:rFonts w:ascii="Times New Roman"/>
          <w:b w:val="false"/>
          <w:i w:val="false"/>
          <w:color w:val="000000"/>
          <w:sz w:val="28"/>
        </w:rPr>
        <w:t>
      Дивиденды признаются как обязательства и вычитаются из суммы капитала на отчетную дату только в том случае, если они были объявлены до отчетной даты включительно. Информация о дивидендах раскрывается в отчетности, если они были рекомендованы до отчетной даты, а также рекомендованы или объявлены после отчетной даты, но до даты утверждения консолидированной финансовой отчетности к выпуску.</w:t>
      </w:r>
    </w:p>
    <w:bookmarkEnd w:id="302"/>
    <w:bookmarkStart w:name="z310" w:id="303"/>
    <w:p>
      <w:pPr>
        <w:spacing w:after="0"/>
        <w:ind w:left="0"/>
        <w:jc w:val="both"/>
      </w:pPr>
      <w:r>
        <w:rPr>
          <w:rFonts w:ascii="Times New Roman"/>
          <w:b w:val="false"/>
          <w:i w:val="false"/>
          <w:color w:val="000000"/>
          <w:sz w:val="28"/>
        </w:rPr>
        <w:t xml:space="preserve">
      </w:t>
      </w:r>
      <w:r>
        <w:rPr>
          <w:rFonts w:ascii="Times New Roman"/>
          <w:b w:val="false"/>
          <w:i/>
          <w:color w:val="000000"/>
          <w:sz w:val="28"/>
        </w:rPr>
        <w:t>Платежи на основе долевых инструментов</w:t>
      </w:r>
    </w:p>
    <w:bookmarkEnd w:id="303"/>
    <w:bookmarkStart w:name="z311" w:id="304"/>
    <w:p>
      <w:pPr>
        <w:spacing w:after="0"/>
        <w:ind w:left="0"/>
        <w:jc w:val="both"/>
      </w:pPr>
      <w:r>
        <w:rPr>
          <w:rFonts w:ascii="Times New Roman"/>
          <w:b w:val="false"/>
          <w:i w:val="false"/>
          <w:color w:val="000000"/>
          <w:sz w:val="28"/>
        </w:rPr>
        <w:t>
      Работники Группы получают вознаграждение в форме выплат, основанных на операциях по долевым инструментам. Работники предоставляют услуги, за которые они получают вознаграждение долевыми инструментами дочерней организации, в которой они работают ("сделки, расчеты по которым осуществляются долевыми инструментами").</w:t>
      </w:r>
    </w:p>
    <w:bookmarkEnd w:id="304"/>
    <w:bookmarkStart w:name="z312" w:id="305"/>
    <w:p>
      <w:pPr>
        <w:spacing w:after="0"/>
        <w:ind w:left="0"/>
        <w:jc w:val="both"/>
      </w:pPr>
      <w:r>
        <w:rPr>
          <w:rFonts w:ascii="Times New Roman"/>
          <w:b w:val="false"/>
          <w:i w:val="false"/>
          <w:color w:val="000000"/>
          <w:sz w:val="28"/>
        </w:rPr>
        <w:t>
      Стоимость сделок с работниками, расчеты по которым осуществляются долевыми инструментами, оценивается, исходя из справедливой стоимости таких инструментов на дату их предоставления. Справедливая стоимость определяется при помощи соответствующей модели оценки.</w:t>
      </w:r>
    </w:p>
    <w:bookmarkEnd w:id="305"/>
    <w:bookmarkStart w:name="z313" w:id="306"/>
    <w:p>
      <w:pPr>
        <w:spacing w:after="0"/>
        <w:ind w:left="0"/>
        <w:jc w:val="both"/>
      </w:pPr>
      <w:r>
        <w:rPr>
          <w:rFonts w:ascii="Times New Roman"/>
          <w:b w:val="false"/>
          <w:i w:val="false"/>
          <w:color w:val="000000"/>
          <w:sz w:val="28"/>
        </w:rPr>
        <w:t>
      Расходы по операциям по выплатам на основе долевых инструментов признаются одновременно с соответствующим увеличением в резервах по прочему капиталу в течение периода, в котором выполняются условия достижения результатов деятельности и/или условия выслуги определенного срока, и заканчивающегося на дату, когда работники получают полное право на вознаграждение (дата перехода права на получение вознаграждения). Совокупные расходы по данным сделкам признаются на каждую отчетную дату до погашения обязательства пропорционально истекшему периоду на основании оптимальной оценки Группы в отношении количества долевых инструментов, которые будут переданы в качестве вознаграждения. Расход или доход в отчете о совокупном доходе за период представляет собой изменение суммарного расхода, признанного на начало и конец периода.</w:t>
      </w:r>
    </w:p>
    <w:bookmarkEnd w:id="306"/>
    <w:bookmarkStart w:name="z314" w:id="307"/>
    <w:p>
      <w:pPr>
        <w:spacing w:after="0"/>
        <w:ind w:left="0"/>
        <w:jc w:val="both"/>
      </w:pPr>
      <w:r>
        <w:rPr>
          <w:rFonts w:ascii="Times New Roman"/>
          <w:b w:val="false"/>
          <w:i w:val="false"/>
          <w:color w:val="000000"/>
          <w:sz w:val="28"/>
        </w:rPr>
        <w:t>
      По вознаграждению долевыми инструментами, право на которое окончательно не переходит сотрудникам, расход не признается.</w:t>
      </w:r>
    </w:p>
    <w:bookmarkEnd w:id="307"/>
    <w:bookmarkStart w:name="z315" w:id="308"/>
    <w:p>
      <w:pPr>
        <w:spacing w:after="0"/>
        <w:ind w:left="0"/>
        <w:jc w:val="both"/>
      </w:pPr>
      <w:r>
        <w:rPr>
          <w:rFonts w:ascii="Times New Roman"/>
          <w:b w:val="false"/>
          <w:i w:val="false"/>
          <w:color w:val="000000"/>
          <w:sz w:val="28"/>
        </w:rPr>
        <w:t>
      Если условия вознаграждения, выплачиваемого долевыми инструментами, изменены, расход признается, как минимум, в том размере, как если бы условия не были изменены. Кроме того, признается дополнительный расход по изменению, которое увеличивает общую справедливую стоимость вознаграждения долевыми инструментами, либо которое иным образом выгодно для работника, согласно оценке, произведенной на дату такого изменения.</w:t>
      </w:r>
    </w:p>
    <w:bookmarkEnd w:id="308"/>
    <w:bookmarkStart w:name="z316" w:id="309"/>
    <w:p>
      <w:pPr>
        <w:spacing w:after="0"/>
        <w:ind w:left="0"/>
        <w:jc w:val="both"/>
      </w:pPr>
      <w:r>
        <w:rPr>
          <w:rFonts w:ascii="Times New Roman"/>
          <w:b w:val="false"/>
          <w:i w:val="false"/>
          <w:color w:val="000000"/>
          <w:sz w:val="28"/>
        </w:rPr>
        <w:t>
      Если вознаграждение, выплачиваемое долевыми инструментами, аннулируется, оно учитывается, как если бы право на него перешло на дату аннулирования. При этом все расходы, еще не признанные, признаются немедленно. Однако если аннулированное вознаграждение замещается новым, и новое вознаграждение рассматривается как замещение аннулированного вознаграждения на дату его предоставления, аннулированное и новое вознаграждение учитываются так, как если бы произошло изменение первоначального вознаграждения, как описано в предыдущем абзаце.</w:t>
      </w:r>
    </w:p>
    <w:bookmarkEnd w:id="309"/>
    <w:bookmarkStart w:name="z317" w:id="310"/>
    <w:p>
      <w:pPr>
        <w:spacing w:after="0"/>
        <w:ind w:left="0"/>
        <w:jc w:val="left"/>
      </w:pPr>
      <w:r>
        <w:rPr>
          <w:rFonts w:ascii="Times New Roman"/>
          <w:b/>
          <w:i w:val="false"/>
          <w:color w:val="000000"/>
        </w:rPr>
        <w:t xml:space="preserve">  Торговая и прочая кредиторская задолженность</w:t>
      </w:r>
    </w:p>
    <w:bookmarkEnd w:id="310"/>
    <w:bookmarkStart w:name="z318" w:id="311"/>
    <w:p>
      <w:pPr>
        <w:spacing w:after="0"/>
        <w:ind w:left="0"/>
        <w:jc w:val="both"/>
      </w:pPr>
      <w:r>
        <w:rPr>
          <w:rFonts w:ascii="Times New Roman"/>
          <w:b w:val="false"/>
          <w:i w:val="false"/>
          <w:color w:val="000000"/>
          <w:sz w:val="28"/>
        </w:rPr>
        <w:t>
      Обязательства по торговой и прочей кредиторской задолженности учитываются по первоначальной стоимости, которая является справедливой стоимостью суммы, которая должна быть уплачена в будущем за полученные товары и услуги, независимо от того были ли выставлены счета Группе.</w:t>
      </w:r>
    </w:p>
    <w:bookmarkEnd w:id="311"/>
    <w:bookmarkStart w:name="z319" w:id="312"/>
    <w:p>
      <w:pPr>
        <w:spacing w:after="0"/>
        <w:ind w:left="0"/>
        <w:jc w:val="left"/>
      </w:pPr>
      <w:r>
        <w:rPr>
          <w:rFonts w:ascii="Times New Roman"/>
          <w:b/>
          <w:i w:val="false"/>
          <w:color w:val="000000"/>
        </w:rPr>
        <w:t xml:space="preserve"> Признание выручки</w:t>
      </w:r>
    </w:p>
    <w:bookmarkEnd w:id="312"/>
    <w:bookmarkStart w:name="z320" w:id="313"/>
    <w:p>
      <w:pPr>
        <w:spacing w:after="0"/>
        <w:ind w:left="0"/>
        <w:jc w:val="both"/>
      </w:pPr>
      <w:r>
        <w:rPr>
          <w:rFonts w:ascii="Times New Roman"/>
          <w:b w:val="false"/>
          <w:i w:val="false"/>
          <w:color w:val="000000"/>
          <w:sz w:val="28"/>
        </w:rPr>
        <w:t>
      Выручка признается, если существует вероятность того, что Группа получит экономические выгоды, и если выручка может быть надежно оценена.</w:t>
      </w:r>
    </w:p>
    <w:bookmarkEnd w:id="313"/>
    <w:bookmarkStart w:name="z321" w:id="314"/>
    <w:p>
      <w:pPr>
        <w:spacing w:after="0"/>
        <w:ind w:left="0"/>
        <w:jc w:val="both"/>
      </w:pPr>
      <w:r>
        <w:rPr>
          <w:rFonts w:ascii="Times New Roman"/>
          <w:b w:val="false"/>
          <w:i w:val="false"/>
          <w:color w:val="000000"/>
          <w:sz w:val="28"/>
        </w:rPr>
        <w:t xml:space="preserve">
      </w:t>
      </w:r>
      <w:r>
        <w:rPr>
          <w:rFonts w:ascii="Times New Roman"/>
          <w:b w:val="false"/>
          <w:i/>
          <w:color w:val="000000"/>
          <w:sz w:val="28"/>
        </w:rPr>
        <w:t>Продажа товаров</w:t>
      </w:r>
    </w:p>
    <w:bookmarkEnd w:id="314"/>
    <w:bookmarkStart w:name="z322" w:id="315"/>
    <w:p>
      <w:pPr>
        <w:spacing w:after="0"/>
        <w:ind w:left="0"/>
        <w:jc w:val="both"/>
      </w:pPr>
      <w:r>
        <w:rPr>
          <w:rFonts w:ascii="Times New Roman"/>
          <w:b w:val="false"/>
          <w:i w:val="false"/>
          <w:color w:val="000000"/>
          <w:sz w:val="28"/>
        </w:rPr>
        <w:t>
      Доходы от реализации сырой нефти, нефтепродуктов, газа, урановой продукции и прочих товаров признаются тогда, когда произошла поставка товара, и риски и право собственности были переданы покупателю.</w:t>
      </w:r>
    </w:p>
    <w:bookmarkEnd w:id="315"/>
    <w:bookmarkStart w:name="z323" w:id="316"/>
    <w:p>
      <w:pPr>
        <w:spacing w:after="0"/>
        <w:ind w:left="0"/>
        <w:jc w:val="both"/>
      </w:pPr>
      <w:r>
        <w:rPr>
          <w:rFonts w:ascii="Times New Roman"/>
          <w:b w:val="false"/>
          <w:i w:val="false"/>
          <w:color w:val="000000"/>
          <w:sz w:val="28"/>
        </w:rPr>
        <w:t xml:space="preserve">
      </w:t>
      </w:r>
      <w:r>
        <w:rPr>
          <w:rFonts w:ascii="Times New Roman"/>
          <w:b w:val="false"/>
          <w:i/>
          <w:color w:val="000000"/>
          <w:sz w:val="28"/>
        </w:rPr>
        <w:t>Предоставление услуг</w:t>
      </w:r>
    </w:p>
    <w:bookmarkEnd w:id="316"/>
    <w:bookmarkStart w:name="z324" w:id="317"/>
    <w:p>
      <w:pPr>
        <w:spacing w:after="0"/>
        <w:ind w:left="0"/>
        <w:jc w:val="both"/>
      </w:pPr>
      <w:r>
        <w:rPr>
          <w:rFonts w:ascii="Times New Roman"/>
          <w:b w:val="false"/>
          <w:i w:val="false"/>
          <w:color w:val="000000"/>
          <w:sz w:val="28"/>
        </w:rPr>
        <w:t>
      Доходы от предоставления услуг признаются в момент оказания услуг.</w:t>
      </w:r>
    </w:p>
    <w:bookmarkEnd w:id="317"/>
    <w:bookmarkStart w:name="z325" w:id="318"/>
    <w:p>
      <w:pPr>
        <w:spacing w:after="0"/>
        <w:ind w:left="0"/>
        <w:jc w:val="both"/>
      </w:pPr>
      <w:r>
        <w:rPr>
          <w:rFonts w:ascii="Times New Roman"/>
          <w:b w:val="false"/>
          <w:i w:val="false"/>
          <w:color w:val="000000"/>
          <w:sz w:val="28"/>
        </w:rPr>
        <w:t>
      В отношении услуг, относящихся к перевозке, доход признается по степени завершения транспортировки на дату консолидированного бухгалтерского баланса, при условии, что степень завершения и сумма дохода могут быть определены достаточно точно. Суммы предоплаты, полученной от заказчиков за еще не оказанные транспортные услуги, отражаются в составе авансов, полученных от заказчиков, на момент получения. Авансы, полученные от заказчиков, приблизительно равные ожидаемому расчетному доходу от уже оказываемых услуг, переносятся в доходы будущих периодов в составе прочих текущих обязательств в консолидированном бухгалтерском балансе. Доходы будущих периодов относятся на доходы по мере оказания услуг.</w:t>
      </w:r>
    </w:p>
    <w:bookmarkEnd w:id="318"/>
    <w:bookmarkStart w:name="z326" w:id="319"/>
    <w:p>
      <w:pPr>
        <w:spacing w:after="0"/>
        <w:ind w:left="0"/>
        <w:jc w:val="both"/>
      </w:pPr>
      <w:r>
        <w:rPr>
          <w:rFonts w:ascii="Times New Roman"/>
          <w:b w:val="false"/>
          <w:i w:val="false"/>
          <w:color w:val="000000"/>
          <w:sz w:val="28"/>
        </w:rPr>
        <w:t>
      Реализация авиабилетов, по которой покупатели получают дополнительные баллы по программе лояльности клиентов, учитываются как множественный элемент доходных операций по их справедливой стоимости, соотнесенной между указанными услугами и предполагаемой наградой. Предполагаемая награда оценивается по справедливой стоимости - стоимости отдельной продажи данной награды. Данная оценка не признается доходом на момент продажи товара/оказания услуги, а отражается как доход будущего периода, и признается доходом, когда данная награда использована, и обязательства Группы полностью выполнены.</w:t>
      </w:r>
    </w:p>
    <w:bookmarkEnd w:id="319"/>
    <w:bookmarkStart w:name="z327" w:id="320"/>
    <w:p>
      <w:pPr>
        <w:spacing w:after="0"/>
        <w:ind w:left="0"/>
        <w:jc w:val="both"/>
      </w:pPr>
      <w:r>
        <w:rPr>
          <w:rFonts w:ascii="Times New Roman"/>
          <w:b w:val="false"/>
          <w:i w:val="false"/>
          <w:color w:val="000000"/>
          <w:sz w:val="28"/>
        </w:rPr>
        <w:t xml:space="preserve">
      </w:t>
      </w:r>
      <w:r>
        <w:rPr>
          <w:rFonts w:ascii="Times New Roman"/>
          <w:b w:val="false"/>
          <w:i/>
          <w:color w:val="000000"/>
          <w:sz w:val="28"/>
        </w:rPr>
        <w:t>Агентское вознаграждение от выплаты роялти в натуральной форме</w:t>
      </w:r>
    </w:p>
    <w:bookmarkEnd w:id="320"/>
    <w:bookmarkStart w:name="z328" w:id="321"/>
    <w:p>
      <w:pPr>
        <w:spacing w:after="0"/>
        <w:ind w:left="0"/>
        <w:jc w:val="both"/>
      </w:pPr>
      <w:r>
        <w:rPr>
          <w:rFonts w:ascii="Times New Roman"/>
          <w:b w:val="false"/>
          <w:i w:val="false"/>
          <w:color w:val="000000"/>
          <w:sz w:val="28"/>
        </w:rPr>
        <w:t>
      Группа выступает в качестве агента Правительства Казахстана, которое представлено Министерством энергетики и минеральных ресурсов ("МЭМР"), в продаже сырой нефти, полученной МЭМР от нефтедобывающих компаний в качестве их оплаты роялти в соответствии с их соглашениями о разделе прибыли (СРП) и соглашениями о недропользовании. Агентское вознаграждение Группы определяется как разница между ценой продажи сырой нефти, полученной по такому соглашению, и стоимостью такой нефти, как она определена в соглашении о недропользовании соответствующего СРП, заключенного МЭМР и нефтедобывающими компаниями. Агентское вознаграждение признается как доход тогда, когда осуществляется продажа сырой нефти.</w:t>
      </w:r>
    </w:p>
    <w:bookmarkEnd w:id="321"/>
    <w:bookmarkStart w:name="z329" w:id="322"/>
    <w:p>
      <w:pPr>
        <w:spacing w:after="0"/>
        <w:ind w:left="0"/>
        <w:jc w:val="left"/>
      </w:pPr>
      <w:r>
        <w:rPr>
          <w:rFonts w:ascii="Times New Roman"/>
          <w:b/>
          <w:i w:val="false"/>
          <w:color w:val="000000"/>
        </w:rPr>
        <w:t xml:space="preserve"> Государственные субсидии</w:t>
      </w:r>
    </w:p>
    <w:bookmarkEnd w:id="322"/>
    <w:bookmarkStart w:name="z330" w:id="323"/>
    <w:p>
      <w:pPr>
        <w:spacing w:after="0"/>
        <w:ind w:left="0"/>
        <w:jc w:val="both"/>
      </w:pPr>
      <w:r>
        <w:rPr>
          <w:rFonts w:ascii="Times New Roman"/>
          <w:b w:val="false"/>
          <w:i w:val="false"/>
          <w:color w:val="000000"/>
          <w:sz w:val="28"/>
        </w:rPr>
        <w:t>
      В связи с тем, что Правительство Республики Казахстан является единственным акционером Компании, Группа анализирует все транзакции с Правительством, оценивая в каких случаях Правительство, действует главным образом в качестве акционера.</w:t>
      </w:r>
    </w:p>
    <w:bookmarkEnd w:id="323"/>
    <w:bookmarkStart w:name="z331" w:id="324"/>
    <w:p>
      <w:pPr>
        <w:spacing w:after="0"/>
        <w:ind w:left="0"/>
        <w:jc w:val="both"/>
      </w:pPr>
      <w:r>
        <w:rPr>
          <w:rFonts w:ascii="Times New Roman"/>
          <w:b w:val="false"/>
          <w:i w:val="false"/>
          <w:color w:val="000000"/>
          <w:sz w:val="28"/>
        </w:rPr>
        <w:t>
      Если определено, что при конкретной транзакции Правительство действует в качестве акционера, любые прибыли или убытки, понесенные Группой в результате такой транзакции, признаются напрямую в капитале как взнос или изъятие капитала акционера.</w:t>
      </w:r>
    </w:p>
    <w:bookmarkEnd w:id="324"/>
    <w:bookmarkStart w:name="z332" w:id="325"/>
    <w:p>
      <w:pPr>
        <w:spacing w:after="0"/>
        <w:ind w:left="0"/>
        <w:jc w:val="both"/>
      </w:pPr>
      <w:r>
        <w:rPr>
          <w:rFonts w:ascii="Times New Roman"/>
          <w:b w:val="false"/>
          <w:i w:val="false"/>
          <w:color w:val="000000"/>
          <w:sz w:val="28"/>
        </w:rPr>
        <w:t>
      Если же специфическая транзакция Правительства не определяется как действие в качестве акционера, такие транзакции учитываются в соответствии с положениями МСБУ 20 "Учет государственных субсидий и раскрытие информации о государственной помощи". В таких случаях, государственные субсидии признаются по их справедливой стоимости, когда есть разумная уверенность в том, что субсидии будут получены и все необходимые условия, связанные с ними, будут выполнены. В случае если субсидия относится к статье расхода, она признается в качестве дохода за период, необходимый для соотнесения с соответствующими расходами, которые она должна компенсировать, на систематической основе. Тогда, когда субсидия относится к активу, справедливая стоимость кредитуется на счет отсроченного дохода и отражается в отчете о прибылях и убытках за ожидаемый период полезной службы соответствующего актива равномерными ежегодными частями. Субсидии, относящиеся к доходу, представлены отдельно в консолидированном отчете о совокупном доходе, в составе доходов от операционной деятельности.</w:t>
      </w:r>
    </w:p>
    <w:bookmarkEnd w:id="325"/>
    <w:bookmarkStart w:name="z333" w:id="326"/>
    <w:p>
      <w:pPr>
        <w:spacing w:after="0"/>
        <w:ind w:left="0"/>
        <w:jc w:val="left"/>
      </w:pPr>
      <w:r>
        <w:rPr>
          <w:rFonts w:ascii="Times New Roman"/>
          <w:b/>
          <w:i w:val="false"/>
          <w:color w:val="000000"/>
        </w:rPr>
        <w:t xml:space="preserve">  Признание расходов</w:t>
      </w:r>
    </w:p>
    <w:bookmarkEnd w:id="326"/>
    <w:bookmarkStart w:name="z334" w:id="327"/>
    <w:p>
      <w:pPr>
        <w:spacing w:after="0"/>
        <w:ind w:left="0"/>
        <w:jc w:val="both"/>
      </w:pPr>
      <w:r>
        <w:rPr>
          <w:rFonts w:ascii="Times New Roman"/>
          <w:b w:val="false"/>
          <w:i w:val="false"/>
          <w:color w:val="000000"/>
          <w:sz w:val="28"/>
        </w:rPr>
        <w:t>
      Расходы признаются по мере возникновения и отражаются в консолидированной финансовой отчетности в том периоде, к которому они относятся на основе метода начисления.</w:t>
      </w:r>
    </w:p>
    <w:bookmarkEnd w:id="327"/>
    <w:bookmarkStart w:name="z335" w:id="328"/>
    <w:p>
      <w:pPr>
        <w:spacing w:after="0"/>
        <w:ind w:left="0"/>
        <w:jc w:val="left"/>
      </w:pPr>
      <w:r>
        <w:rPr>
          <w:rFonts w:ascii="Times New Roman"/>
          <w:b/>
          <w:i w:val="false"/>
          <w:color w:val="000000"/>
        </w:rPr>
        <w:t xml:space="preserve"> Подоходный налог</w:t>
      </w:r>
    </w:p>
    <w:bookmarkEnd w:id="328"/>
    <w:bookmarkStart w:name="z336" w:id="329"/>
    <w:p>
      <w:pPr>
        <w:spacing w:after="0"/>
        <w:ind w:left="0"/>
        <w:jc w:val="both"/>
      </w:pPr>
      <w:r>
        <w:rPr>
          <w:rFonts w:ascii="Times New Roman"/>
          <w:b w:val="false"/>
          <w:i w:val="false"/>
          <w:color w:val="000000"/>
          <w:sz w:val="28"/>
        </w:rPr>
        <w:t>
      Подоходный налог за год включает текущий и отсроченный налог. Подоходный налог отражается в прибылях и убытках, за исключением того объема, в котором он относится к статьям, непосредственно отнесенным на собственный капитал, и в этом случае, он признается в собственном капитале. Налог на сверхприбыль рассматривается как подоходный налог и образует часть расходов по подоходному налогу. Текущие расходы по налогу - это ожидаемый налог к уплате по налогооблагаемому доходу за год и любые корректировки в отношении налога к уплате в отношении предыдущих лет.</w:t>
      </w:r>
    </w:p>
    <w:bookmarkEnd w:id="329"/>
    <w:bookmarkStart w:name="z337" w:id="330"/>
    <w:p>
      <w:pPr>
        <w:spacing w:after="0"/>
        <w:ind w:left="0"/>
        <w:jc w:val="both"/>
      </w:pPr>
      <w:r>
        <w:rPr>
          <w:rFonts w:ascii="Times New Roman"/>
          <w:b w:val="false"/>
          <w:i w:val="false"/>
          <w:color w:val="000000"/>
          <w:sz w:val="28"/>
        </w:rPr>
        <w:t>
      Налог на сверхприбыль рассматривается как подоходный налог и образует часть расходов по подоходному налогу. В соответствии с контрактами на недропользование, Группа начисляет и уплачивает налог на сверхприбыль по указанным ставкам от суммы прибыли после налогообложения, которая подлежит корректировке, на сумму определенных вычетов в соответствие с применяемым контрактом на недропользование, при внутренней норме прибыли, превышающей определенные значения.</w:t>
      </w:r>
    </w:p>
    <w:bookmarkEnd w:id="330"/>
    <w:bookmarkStart w:name="z338" w:id="331"/>
    <w:p>
      <w:pPr>
        <w:spacing w:after="0"/>
        <w:ind w:left="0"/>
        <w:jc w:val="both"/>
      </w:pPr>
      <w:r>
        <w:rPr>
          <w:rFonts w:ascii="Times New Roman"/>
          <w:b w:val="false"/>
          <w:i w:val="false"/>
          <w:color w:val="000000"/>
          <w:sz w:val="28"/>
        </w:rPr>
        <w:t>
      Внутренняя норма прибыли рассчитывается на основе денежных потоков по каждому контракту на недропользование и корректируется на национальный уровень инфляции. Отсроченный налог рассчитывается как для корпоративного подоходного налога, так и для налога на сверхприбыль. Отсроченный налог на сверхприбыль рассчитывается по временным разницам для активов, отнесенным к контрактам на недропользование, по ожидаемой ставке налога на сверхприбыль, подлежащей уплате по контракту.</w:t>
      </w:r>
    </w:p>
    <w:bookmarkEnd w:id="331"/>
    <w:bookmarkStart w:name="z339" w:id="332"/>
    <w:p>
      <w:pPr>
        <w:spacing w:after="0"/>
        <w:ind w:left="0"/>
        <w:jc w:val="both"/>
      </w:pPr>
      <w:r>
        <w:rPr>
          <w:rFonts w:ascii="Times New Roman"/>
          <w:b w:val="false"/>
          <w:i w:val="false"/>
          <w:color w:val="000000"/>
          <w:sz w:val="28"/>
        </w:rPr>
        <w:t>
      Отсроченный налог учитывается по методу обязательств по балансу по временным разницам между балансовой стоимостью активов и обязательств для целей финансовой отчетности и суммами, использованными для целей налогообложения. Не признаются следующие временные разницы:</w:t>
      </w:r>
    </w:p>
    <w:bookmarkEnd w:id="332"/>
    <w:bookmarkStart w:name="z340" w:id="333"/>
    <w:p>
      <w:pPr>
        <w:spacing w:after="0"/>
        <w:ind w:left="0"/>
        <w:jc w:val="both"/>
      </w:pPr>
      <w:r>
        <w:rPr>
          <w:rFonts w:ascii="Times New Roman"/>
          <w:b w:val="false"/>
          <w:i w:val="false"/>
          <w:color w:val="000000"/>
          <w:sz w:val="28"/>
        </w:rPr>
        <w:t>
      - первоначальное признание актива или обязательства в сделке, которая не является объединением компаний и, на момент сделки, не оказывает влияние ни на бухгалтерский доход, ни на налогооблагаемый доход или убыток; и</w:t>
      </w:r>
    </w:p>
    <w:bookmarkEnd w:id="333"/>
    <w:bookmarkStart w:name="z341" w:id="334"/>
    <w:p>
      <w:pPr>
        <w:spacing w:after="0"/>
        <w:ind w:left="0"/>
        <w:jc w:val="both"/>
      </w:pPr>
      <w:r>
        <w:rPr>
          <w:rFonts w:ascii="Times New Roman"/>
          <w:b w:val="false"/>
          <w:i w:val="false"/>
          <w:color w:val="000000"/>
          <w:sz w:val="28"/>
        </w:rPr>
        <w:t>
      - инвестиции в дочерние организации, по которым можно регулировать сроки сторнирования временных разниц и существует вероятность того, что временные разницы не будут сторнированы в обозримом будущем.</w:t>
      </w:r>
    </w:p>
    <w:bookmarkEnd w:id="334"/>
    <w:bookmarkStart w:name="z342" w:id="335"/>
    <w:p>
      <w:pPr>
        <w:spacing w:after="0"/>
        <w:ind w:left="0"/>
        <w:jc w:val="both"/>
      </w:pPr>
      <w:r>
        <w:rPr>
          <w:rFonts w:ascii="Times New Roman"/>
          <w:b w:val="false"/>
          <w:i w:val="false"/>
          <w:color w:val="000000"/>
          <w:sz w:val="28"/>
        </w:rPr>
        <w:t>
      Отсроченные активы и обязательства по подоходному налогу рассчитываются по налоговым ставкам, которые применимы к периоду, когда получен актив или оплачено обязательство, основываясь на налоговых ставках (и налоговом законодательстве), которые действовали или практически были введены в действие на дату составления бухгалтерского баланса.</w:t>
      </w:r>
    </w:p>
    <w:bookmarkEnd w:id="335"/>
    <w:bookmarkStart w:name="z343" w:id="336"/>
    <w:p>
      <w:pPr>
        <w:spacing w:after="0"/>
        <w:ind w:left="0"/>
        <w:jc w:val="both"/>
      </w:pPr>
      <w:r>
        <w:rPr>
          <w:rFonts w:ascii="Times New Roman"/>
          <w:b w:val="false"/>
          <w:i w:val="false"/>
          <w:color w:val="000000"/>
          <w:sz w:val="28"/>
        </w:rPr>
        <w:t>
      Отсроченный налоговый актив признается только в том объеме, в котором существует вероятность получения налогооблагаемой прибыли, в счет которой актив может быть реализован. Отсроченные активы по подоходному налогу уменьшаются в том объеме, в котором более не существует вероятности реализации соответствующей налоговой льготы.</w:t>
      </w:r>
    </w:p>
    <w:bookmarkEnd w:id="336"/>
    <w:bookmarkStart w:name="z344" w:id="337"/>
    <w:p>
      <w:pPr>
        <w:spacing w:after="0"/>
        <w:ind w:left="0"/>
        <w:jc w:val="left"/>
      </w:pPr>
      <w:r>
        <w:rPr>
          <w:rFonts w:ascii="Times New Roman"/>
          <w:b/>
          <w:i w:val="false"/>
          <w:color w:val="000000"/>
        </w:rPr>
        <w:t xml:space="preserve">  Налог на добавленную стоимость (НДС)</w:t>
      </w:r>
    </w:p>
    <w:bookmarkEnd w:id="337"/>
    <w:bookmarkStart w:name="z345" w:id="338"/>
    <w:p>
      <w:pPr>
        <w:spacing w:after="0"/>
        <w:ind w:left="0"/>
        <w:jc w:val="both"/>
      </w:pPr>
      <w:r>
        <w:rPr>
          <w:rFonts w:ascii="Times New Roman"/>
          <w:b w:val="false"/>
          <w:i w:val="false"/>
          <w:color w:val="000000"/>
          <w:sz w:val="28"/>
        </w:rPr>
        <w:t>
      Налоговые органы позволяют производить погашение НДС по продажам и приобретениям на нетто основе. НДС к возмещению представляет собой НДС по приобретениям на внутреннем рынке, за вычетом НДС по продажам на внутреннем рынке. Продажи на экспорт имеют нулевую ставку.</w:t>
      </w:r>
    </w:p>
    <w:bookmarkEnd w:id="338"/>
    <w:bookmarkStart w:name="z346" w:id="339"/>
    <w:p>
      <w:pPr>
        <w:spacing w:after="0"/>
        <w:ind w:left="0"/>
        <w:jc w:val="left"/>
      </w:pPr>
      <w:r>
        <w:rPr>
          <w:rFonts w:ascii="Times New Roman"/>
          <w:b/>
          <w:i w:val="false"/>
          <w:color w:val="000000"/>
        </w:rPr>
        <w:t xml:space="preserve"> Связанные стороны</w:t>
      </w:r>
    </w:p>
    <w:bookmarkEnd w:id="339"/>
    <w:bookmarkStart w:name="z347" w:id="340"/>
    <w:p>
      <w:pPr>
        <w:spacing w:after="0"/>
        <w:ind w:left="0"/>
        <w:jc w:val="both"/>
      </w:pPr>
      <w:r>
        <w:rPr>
          <w:rFonts w:ascii="Times New Roman"/>
          <w:b w:val="false"/>
          <w:i w:val="false"/>
          <w:color w:val="000000"/>
          <w:sz w:val="28"/>
        </w:rPr>
        <w:t>
      Связанные стороны включают акционера Группы, ключевой управленческий персонал, ассоциированные организации и организации, в которых значительная доля голосующих акций прямо или косвенно принадлежит акционерам или ключевому управленческому персоналу Группы.</w:t>
      </w:r>
    </w:p>
    <w:bookmarkEnd w:id="340"/>
    <w:bookmarkStart w:name="z348" w:id="341"/>
    <w:p>
      <w:pPr>
        <w:spacing w:after="0"/>
        <w:ind w:left="0"/>
        <w:jc w:val="left"/>
      </w:pPr>
      <w:r>
        <w:rPr>
          <w:rFonts w:ascii="Times New Roman"/>
          <w:b/>
          <w:i w:val="false"/>
          <w:color w:val="000000"/>
        </w:rPr>
        <w:t xml:space="preserve"> Условные обязательства и условные активы</w:t>
      </w:r>
    </w:p>
    <w:bookmarkEnd w:id="341"/>
    <w:bookmarkStart w:name="z349" w:id="342"/>
    <w:p>
      <w:pPr>
        <w:spacing w:after="0"/>
        <w:ind w:left="0"/>
        <w:jc w:val="both"/>
      </w:pPr>
      <w:r>
        <w:rPr>
          <w:rFonts w:ascii="Times New Roman"/>
          <w:b w:val="false"/>
          <w:i w:val="false"/>
          <w:color w:val="000000"/>
          <w:sz w:val="28"/>
        </w:rPr>
        <w:t>
      Условные обязательства не признаются в консолидированной финансовой отчетности. Данные о таких обязательствах раскрываются в примечаниях к консолидированной финансовой отчетности за исключением случаев, когда отток ресурсов, составляющих экономические выгоды, является маловероятным.</w:t>
      </w:r>
    </w:p>
    <w:bookmarkEnd w:id="342"/>
    <w:bookmarkStart w:name="z350" w:id="343"/>
    <w:p>
      <w:pPr>
        <w:spacing w:after="0"/>
        <w:ind w:left="0"/>
        <w:jc w:val="both"/>
      </w:pPr>
      <w:r>
        <w:rPr>
          <w:rFonts w:ascii="Times New Roman"/>
          <w:b w:val="false"/>
          <w:i w:val="false"/>
          <w:color w:val="000000"/>
          <w:sz w:val="28"/>
        </w:rPr>
        <w:t>
      Условные активы не отражаются в консолидированной финансовой отчетности. В случае если существует достаточная вероятность получения экономических выгод, связанных с такими активами, данные об указанных активах раскрываются в примечаниях.</w:t>
      </w:r>
    </w:p>
    <w:bookmarkEnd w:id="343"/>
    <w:bookmarkStart w:name="z351" w:id="344"/>
    <w:p>
      <w:pPr>
        <w:spacing w:after="0"/>
        <w:ind w:left="0"/>
        <w:jc w:val="left"/>
      </w:pPr>
      <w:r>
        <w:rPr>
          <w:rFonts w:ascii="Times New Roman"/>
          <w:b/>
          <w:i w:val="false"/>
          <w:color w:val="000000"/>
        </w:rPr>
        <w:t xml:space="preserve">  Последующие события</w:t>
      </w:r>
    </w:p>
    <w:bookmarkEnd w:id="344"/>
    <w:bookmarkStart w:name="z352" w:id="345"/>
    <w:p>
      <w:pPr>
        <w:spacing w:after="0"/>
        <w:ind w:left="0"/>
        <w:jc w:val="both"/>
      </w:pPr>
      <w:r>
        <w:rPr>
          <w:rFonts w:ascii="Times New Roman"/>
          <w:b w:val="false"/>
          <w:i w:val="false"/>
          <w:color w:val="000000"/>
          <w:sz w:val="28"/>
        </w:rPr>
        <w:t>
      События, наступившие по окончании отчетного года и содержащие дополнительную информацию о финансовом положении Группы на отчетную дату (корректирующие события), отражаются в консолидированной финансовой отчетности. События, наступившие по окончании отчетного года и не являющиеся корректирующими событиями, раскрываются в примечаниях к консолидированной финансовой отчетности, если они являются существенными.</w:t>
      </w:r>
    </w:p>
    <w:bookmarkEnd w:id="345"/>
    <w:bookmarkStart w:name="z353" w:id="346"/>
    <w:p>
      <w:pPr>
        <w:spacing w:after="0"/>
        <w:ind w:left="0"/>
        <w:jc w:val="left"/>
      </w:pPr>
      <w:r>
        <w:rPr>
          <w:rFonts w:ascii="Times New Roman"/>
          <w:b/>
          <w:i w:val="false"/>
          <w:color w:val="000000"/>
        </w:rPr>
        <w:t xml:space="preserve"> Взаимозачет</w:t>
      </w:r>
    </w:p>
    <w:bookmarkEnd w:id="346"/>
    <w:bookmarkStart w:name="z354" w:id="347"/>
    <w:p>
      <w:pPr>
        <w:spacing w:after="0"/>
        <w:ind w:left="0"/>
        <w:jc w:val="both"/>
      </w:pPr>
      <w:r>
        <w:rPr>
          <w:rFonts w:ascii="Times New Roman"/>
          <w:b w:val="false"/>
          <w:i w:val="false"/>
          <w:color w:val="000000"/>
          <w:sz w:val="28"/>
        </w:rPr>
        <w:t>
      Взаимозачет финансовых активов и обязательств с отражением только чистого сальдо в консолидированном бухгалтерском балансе осуществляется только при наличии юридически закрепленного права произвести взаимозачет и намерения реализовать актив одновременно с урегулированием обязательства.</w:t>
      </w:r>
    </w:p>
    <w:bookmarkEnd w:id="347"/>
    <w:bookmarkStart w:name="z355" w:id="348"/>
    <w:p>
      <w:pPr>
        <w:spacing w:after="0"/>
        <w:ind w:left="0"/>
        <w:jc w:val="left"/>
      </w:pPr>
      <w:r>
        <w:rPr>
          <w:rFonts w:ascii="Times New Roman"/>
          <w:b/>
          <w:i w:val="false"/>
          <w:color w:val="000000"/>
        </w:rPr>
        <w:t xml:space="preserve">  4. СУЩЕСТВЕННЫЕ БУХГАЛТЕРСКИЕ ОЦЕНКИ И СУЖДЕНИЯ</w:t>
      </w:r>
    </w:p>
    <w:bookmarkEnd w:id="348"/>
    <w:bookmarkStart w:name="z356" w:id="349"/>
    <w:p>
      <w:pPr>
        <w:spacing w:after="0"/>
        <w:ind w:left="0"/>
        <w:jc w:val="both"/>
      </w:pPr>
      <w:r>
        <w:rPr>
          <w:rFonts w:ascii="Times New Roman"/>
          <w:b w:val="false"/>
          <w:i w:val="false"/>
          <w:color w:val="000000"/>
          <w:sz w:val="28"/>
        </w:rPr>
        <w:t>
      Подготовка консолидированной финансовой отчетности в соответствие с МСФО требует от руководства использования оценок и допущений, которые влияют на отраженные в отчетности активы, обязательства и условные активы и обязательства на дату подготовки консолидированной финансовой отчетности, а также отраженные в отчетности активы, обязательства, доходы, расходы и условные активы и обязательства за отчетный период. Фактические результаты могут отличаться от этих оценок.</w:t>
      </w:r>
    </w:p>
    <w:bookmarkEnd w:id="349"/>
    <w:bookmarkStart w:name="z357" w:id="350"/>
    <w:p>
      <w:pPr>
        <w:spacing w:after="0"/>
        <w:ind w:left="0"/>
        <w:jc w:val="both"/>
      </w:pPr>
      <w:r>
        <w:rPr>
          <w:rFonts w:ascii="Times New Roman"/>
          <w:b w:val="false"/>
          <w:i w:val="false"/>
          <w:color w:val="000000"/>
          <w:sz w:val="28"/>
        </w:rPr>
        <w:t>
      Основные допущения о будущем и прочие основные источники неопределенности в оценках на отчетную дату, которые могут послужить причиной существенных корректировок балансовой стоимости активов и обязательств в течение следующего финансового года, рассматриваются ниже:</w:t>
      </w:r>
    </w:p>
    <w:bookmarkEnd w:id="350"/>
    <w:bookmarkStart w:name="z358" w:id="351"/>
    <w:p>
      <w:pPr>
        <w:spacing w:after="0"/>
        <w:ind w:left="0"/>
        <w:jc w:val="left"/>
      </w:pPr>
      <w:r>
        <w:rPr>
          <w:rFonts w:ascii="Times New Roman"/>
          <w:b/>
          <w:i w:val="false"/>
          <w:color w:val="000000"/>
        </w:rPr>
        <w:t xml:space="preserve">  Запасы нефти и газа</w:t>
      </w:r>
    </w:p>
    <w:bookmarkEnd w:id="351"/>
    <w:bookmarkStart w:name="z359" w:id="352"/>
    <w:p>
      <w:pPr>
        <w:spacing w:after="0"/>
        <w:ind w:left="0"/>
        <w:jc w:val="both"/>
      </w:pPr>
      <w:r>
        <w:rPr>
          <w:rFonts w:ascii="Times New Roman"/>
          <w:b w:val="false"/>
          <w:i w:val="false"/>
          <w:color w:val="000000"/>
          <w:sz w:val="28"/>
        </w:rPr>
        <w:t>
      Запасы нефти и газа являются существенным фактором в расчетах Группы по износу, истощению и амортизации. Группа оценивает свои запасы нефти и газа в соответствии с методикой Общества нефтегазовых инженеров. При оценке запасов по методике Общества нефтегазовых инженеров, Группа использует долгосрочные плановые цены, которые также используются руководством для принятия инвестиционных решений относительно разработки месторождения. Использование плановых цен для оценки доказанных запасов устраняет влияние нестабильности, присущей использованию цен спот на конец года. Руководство считает, что допущения по долгосрочным плановым ценам больше соответствуют долгосрочному характеру деятельности по добыче и предоставляют наиболее подходящую основу для оценки запасов нефти и газа.</w:t>
      </w:r>
    </w:p>
    <w:bookmarkEnd w:id="352"/>
    <w:bookmarkStart w:name="z360" w:id="353"/>
    <w:p>
      <w:pPr>
        <w:spacing w:after="0"/>
        <w:ind w:left="0"/>
        <w:jc w:val="both"/>
      </w:pPr>
      <w:r>
        <w:rPr>
          <w:rFonts w:ascii="Times New Roman"/>
          <w:b w:val="false"/>
          <w:i w:val="false"/>
          <w:color w:val="000000"/>
          <w:sz w:val="28"/>
        </w:rPr>
        <w:t>
      Все оценки запасов подразумевают некоторую степень неопределенности. Неопределенность в основном зависит от объема надежных геологических и инженерных данных, доступных на момент оценки и интерпретации таких данных.</w:t>
      </w:r>
    </w:p>
    <w:bookmarkEnd w:id="353"/>
    <w:bookmarkStart w:name="z361" w:id="354"/>
    <w:p>
      <w:pPr>
        <w:spacing w:after="0"/>
        <w:ind w:left="0"/>
        <w:jc w:val="both"/>
      </w:pPr>
      <w:r>
        <w:rPr>
          <w:rFonts w:ascii="Times New Roman"/>
          <w:b w:val="false"/>
          <w:i w:val="false"/>
          <w:color w:val="000000"/>
          <w:sz w:val="28"/>
        </w:rPr>
        <w:t>
      Относительная степень неопределенности может быть выражена посредством отнесения запасов в одну из двух основных категорий: доказанные или недоказанные запасы. Существует большая определенность в извлечении доказанных запасов в сравнении с недоказанными запасами и доказанные запасы могут быть далее подразделены на разработанные и неразработанные запасы для обозначения прогрессивно возрастающей неопределенности в отношении возможности их извлечения. Ежегодно оценки анализируются и корректируются. Корректировки возникают вследствие оценки или переоценки уже имеющихся геологических данных, промысловых параметров или данных о добыче; наличии новых данных; или изменениях в допущениях по ценам. Оценки запасов также могут быть пересмотрены вследствие действия проектов для повышения отдачи, изменений в производительности пласта или изменений в стратегии разработки. Доказанные разработанные запасы используются для расчета ставок амортизации пропорционально объему выполненной работы для начисления износа, истощения и амортизации. Группа включила в доказанные запасы только такие объемы, которые, как ожидается, будут добыты в течение первоначального лицензионного периода. Это вызвано неопределенностью, относящейся к результату процедуры по продлению, так как продление лицензий, в конечном счете, осуществляется по усмотрению Правительства. Увеличение в лицензионных периодах Группы и соответствующее увеличение в указанных размерах запасов обычно приводит к более низким расходам по износу и может оказать существенное влияние на доходы. Снижение в доказанных разработанных запасах приведет к увеличению отчислений на износ, истощение и амортизацию (при постоянном уровне добычи), к снижению дохода и также может привести к прямому снижению балансовой стоимости имущества. При относительно небольшом количестве эксплуатируемых месторождений, существует возможность того, что любые изменения в оценке запасов по сравнению с предыдущим годом, могут оказать существенное влияние на отчисления на износ, истощение и амортизацию.</w:t>
      </w:r>
    </w:p>
    <w:bookmarkEnd w:id="354"/>
    <w:bookmarkStart w:name="z362" w:id="355"/>
    <w:p>
      <w:pPr>
        <w:spacing w:after="0"/>
        <w:ind w:left="0"/>
        <w:jc w:val="left"/>
      </w:pPr>
      <w:r>
        <w:rPr>
          <w:rFonts w:ascii="Times New Roman"/>
          <w:b/>
          <w:i w:val="false"/>
          <w:color w:val="000000"/>
        </w:rPr>
        <w:t xml:space="preserve">  Обязательства по выбытию активов</w:t>
      </w:r>
    </w:p>
    <w:bookmarkEnd w:id="355"/>
    <w:bookmarkStart w:name="z363" w:id="356"/>
    <w:p>
      <w:pPr>
        <w:spacing w:after="0"/>
        <w:ind w:left="0"/>
        <w:jc w:val="both"/>
      </w:pPr>
      <w:r>
        <w:rPr>
          <w:rFonts w:ascii="Times New Roman"/>
          <w:b w:val="false"/>
          <w:i w:val="false"/>
          <w:color w:val="000000"/>
          <w:sz w:val="28"/>
        </w:rPr>
        <w:t>
      По условиям определенных контрактов, в соответствии с законодательством и нормативно-правовыми актами, Группа несет юридические обязательства по демонтажу и ликвидации основных средств и восстановлению земельных участков на каждом из месторождений. В частности, обязательства Группы относятся к постепенному закрытию всех непродуктивных скважин и деятельности по окончательному закрытию, такой как демонтаж трубопроводов, зданий и рекультивация контрактной территории. Так как срок действия лицензий не может быть продлен по усмотрению Группы, допускается, что расчетным сроком погашения обязательств по окончательному закрытию является дата окончания каждого лицензионного периода. Если бы обязательства по ликвидации активов должны были бы погашаться по истечении экономически обоснованного окончания эксплуатации месторождений, то отраженное обязательство, может значительно возрасти вследствие дополнительных расходов по ликвидации скважин и конечных расходов по закрытию. Объем обязательств Группы по финансированию ликвидации скважин и затрат по окончательному закрытию зависит от условий соответствующих контрактов и действующего законодательства. Никаких обязательств не было признано в тех случаях, когда ни контракт, ни законодательство не подразумевают определенного обязательства по финансированию таких расходов по окончательной ликвидации и окончательному закрытию в конце лицензионного периода. Принятие такого решения сопровождается некоторой неопределенностью и существенными суждениями. Оценки руководства касательно наличия или отсутствия таких обязательств могут измениться вместе с изменениями в политике и практике Правительства или в местной отраслевой практике.</w:t>
      </w:r>
    </w:p>
    <w:bookmarkEnd w:id="356"/>
    <w:bookmarkStart w:name="z364" w:id="357"/>
    <w:p>
      <w:pPr>
        <w:spacing w:after="0"/>
        <w:ind w:left="0"/>
        <w:jc w:val="both"/>
      </w:pPr>
      <w:r>
        <w:rPr>
          <w:rFonts w:ascii="Times New Roman"/>
          <w:b w:val="false"/>
          <w:i w:val="false"/>
          <w:color w:val="000000"/>
          <w:sz w:val="28"/>
        </w:rPr>
        <w:t>
      Группа рассчитывает обязательства по выбытию активов отдельно по каждому контракту. Сумма обязательства является текущей стоимостью оцененных затрат, которые как ожидаются, потребуются для погашения обязательства, скорректированных на ожидаемый уровень инфляции и дисконтированных с использованием средних безрисковых процентных ставок по государственному долгу стран с переходной экономикой, скорректированных на риски, присущие казахстанскому рынку.</w:t>
      </w:r>
    </w:p>
    <w:bookmarkEnd w:id="357"/>
    <w:bookmarkStart w:name="z365" w:id="358"/>
    <w:p>
      <w:pPr>
        <w:spacing w:after="0"/>
        <w:ind w:left="0"/>
        <w:jc w:val="both"/>
      </w:pPr>
      <w:r>
        <w:rPr>
          <w:rFonts w:ascii="Times New Roman"/>
          <w:b w:val="false"/>
          <w:i w:val="false"/>
          <w:color w:val="000000"/>
          <w:sz w:val="28"/>
        </w:rPr>
        <w:t>
      Обязательство по выбытию активов пересматривается на каждую отчетную дату и корректируется для отражения наилучшей оценки согласно Интерпретация 1 "</w:t>
      </w:r>
      <w:r>
        <w:rPr>
          <w:rFonts w:ascii="Times New Roman"/>
          <w:b w:val="false"/>
          <w:i/>
          <w:color w:val="000000"/>
          <w:sz w:val="28"/>
        </w:rPr>
        <w:t>Изменения в обязательствах по выводу из эксплуатации объекта основных средств, восстановлению природных ресурсов на занимаемом им участке и иных аналогичных обязательствах</w:t>
      </w:r>
      <w:r>
        <w:rPr>
          <w:rFonts w:ascii="Times New Roman"/>
          <w:b w:val="false"/>
          <w:i w:val="false"/>
          <w:color w:val="000000"/>
          <w:sz w:val="28"/>
        </w:rPr>
        <w:t>". При оценке будущих затрат на закрытие использовались существенные оценки и суждения, сделанные руководством. Большинство этих обязательств относятся к отдаленному будущему и помимо неясности в законодательных требованиях, на оценки Группы могут оказать влияние изменения в технологии удаления активов, затратах и отраслевой практике. Неопределенности, относящиеся к затратам на окончательное закрытие уменьшаются влиянием дисконтирования ожидаемых денежных потоков. Группа оценивает стоимость будущей ликвидации скважин, используя цены текущего года и среднее значение долгосрочного уровня инфляции.</w:t>
      </w:r>
    </w:p>
    <w:bookmarkEnd w:id="358"/>
    <w:bookmarkStart w:name="z366" w:id="359"/>
    <w:p>
      <w:pPr>
        <w:spacing w:after="0"/>
        <w:ind w:left="0"/>
        <w:jc w:val="both"/>
      </w:pPr>
      <w:r>
        <w:rPr>
          <w:rFonts w:ascii="Times New Roman"/>
          <w:b w:val="false"/>
          <w:i w:val="false"/>
          <w:color w:val="000000"/>
          <w:sz w:val="28"/>
        </w:rPr>
        <w:t>
      Долгосрочная инфляция и ставки дисконтирования, использованные для определения обязательства на 31 декабря 2009 года были в интервале от 2,0 % до 5,0 % и от 6,3 % до 12 %, соответственно (2008: от 2,0 % до 5,5 % и от 6,0 % до 12 %; 2007: от 2,0 % до 6,0 % и от 7,0 % до 15,5 %). Изменения в резерве по обязательствам по выбытию активов раскрыты в (</w:t>
      </w:r>
      <w:r>
        <w:rPr>
          <w:rFonts w:ascii="Times New Roman"/>
          <w:b w:val="false"/>
          <w:i/>
          <w:color w:val="000000"/>
          <w:sz w:val="28"/>
        </w:rPr>
        <w:t>Примечании 23)</w:t>
      </w:r>
      <w:r>
        <w:rPr>
          <w:rFonts w:ascii="Times New Roman"/>
          <w:b w:val="false"/>
          <w:i w:val="false"/>
          <w:color w:val="000000"/>
          <w:sz w:val="28"/>
        </w:rPr>
        <w:t>.</w:t>
      </w:r>
    </w:p>
    <w:bookmarkEnd w:id="359"/>
    <w:bookmarkStart w:name="z367" w:id="360"/>
    <w:p>
      <w:pPr>
        <w:spacing w:after="0"/>
        <w:ind w:left="0"/>
        <w:jc w:val="left"/>
      </w:pPr>
      <w:r>
        <w:rPr>
          <w:rFonts w:ascii="Times New Roman"/>
          <w:b/>
          <w:i w:val="false"/>
          <w:color w:val="000000"/>
        </w:rPr>
        <w:t xml:space="preserve"> Экологическая реабилитация</w:t>
      </w:r>
    </w:p>
    <w:bookmarkEnd w:id="360"/>
    <w:bookmarkStart w:name="z368" w:id="361"/>
    <w:p>
      <w:pPr>
        <w:spacing w:after="0"/>
        <w:ind w:left="0"/>
        <w:jc w:val="both"/>
      </w:pPr>
      <w:r>
        <w:rPr>
          <w:rFonts w:ascii="Times New Roman"/>
          <w:b w:val="false"/>
          <w:i w:val="false"/>
          <w:color w:val="000000"/>
          <w:sz w:val="28"/>
        </w:rPr>
        <w:t>
      Группа также делает оценки и выносит суждения по формированию резервов по обязательствам на экологические очистительные работы и реабилитацию. Затраты на охрану окружающей среды капитализируются или относятся на расходы в зависимости от их будущей экономической выгоды. Затраты, которые относятся к существующему состоянию, вызванному прошлой деятельностью и не имеющие будущей экономической выгоды, относятся на расходы.</w:t>
      </w:r>
    </w:p>
    <w:bookmarkEnd w:id="361"/>
    <w:bookmarkStart w:name="z369" w:id="362"/>
    <w:p>
      <w:pPr>
        <w:spacing w:after="0"/>
        <w:ind w:left="0"/>
        <w:jc w:val="both"/>
      </w:pPr>
      <w:r>
        <w:rPr>
          <w:rFonts w:ascii="Times New Roman"/>
          <w:b w:val="false"/>
          <w:i w:val="false"/>
          <w:color w:val="000000"/>
          <w:sz w:val="28"/>
        </w:rPr>
        <w:t xml:space="preserve">
      Обязательства определяются на основании текущей информации о затратах и ожидаемых планах по рекультивации и учитываются на недисконтированной основе, если сроки процедур не согласованы с соответствующими органами. Резерв Группы на экологическую реабилитацию представляет собой наилучшие оценки руководства, основанные на независимой оценке ожидаемых затрат, необходимых для того, чтобы Группа соблюдала требования существующей казахстанской нормативной базы. В соответствии с Меморандумом о взаимопонимании, подписанным АО "Разведка Добыча "КазМунайГаз" ("РД КМГ"), дочернее предприятие АО "Национальная Компания "КазМунайГаз" ("НК КМГ", 100 % дочернее предприятие Фонда), с Министерством по охране окружающей среды в июле 2005 года, РД КМГ согласилось взять на себя ответственность по восстановлению загрязненной почвы и устранению отходов нефти, которое явилось результатом добычи нефти, относящейся к началу добычи. На дату выпуска данной финансовой отчетности объем и сроки плана по рекультивации не были согласованы с Правительством. Соответственно, обязательство не было дисконтировано. Так как первоначальные сроки обязательства еще не установлены, и руководство обоснованно ожидает выполнить план по рекультивации в течение периода до десяти лет, Группа классифицировала данное обязательство как долгосрочное, за исключением части затрат, которые должны быть понесены в 2010 году. В отношении резервов по экологической реабилитации, фактические затраты могут отличаться от оценок вследствие изменений в законодательстве и нормативно-правовых актах, общественных ожиданий, обнаружения и анализа территориальных условий и изменений в технологиях очистки. Дополнительные неопределенности, относящиеся к экологической реабилитации, раскрыты в </w:t>
      </w:r>
      <w:r>
        <w:rPr>
          <w:rFonts w:ascii="Times New Roman"/>
          <w:b w:val="false"/>
          <w:i/>
          <w:color w:val="000000"/>
          <w:sz w:val="28"/>
        </w:rPr>
        <w:t>Примечании 45</w:t>
      </w:r>
      <w:r>
        <w:rPr>
          <w:rFonts w:ascii="Times New Roman"/>
          <w:b w:val="false"/>
          <w:i w:val="false"/>
          <w:color w:val="000000"/>
          <w:sz w:val="28"/>
        </w:rPr>
        <w:t>. Изменения в резерве по обязательствам на экологическую реабилитацию раскрыты в (</w:t>
      </w:r>
      <w:r>
        <w:rPr>
          <w:rFonts w:ascii="Times New Roman"/>
          <w:b w:val="false"/>
          <w:i/>
          <w:color w:val="000000"/>
          <w:sz w:val="28"/>
        </w:rPr>
        <w:t>Примечании 23)</w:t>
      </w:r>
      <w:r>
        <w:rPr>
          <w:rFonts w:ascii="Times New Roman"/>
          <w:b w:val="false"/>
          <w:i w:val="false"/>
          <w:color w:val="000000"/>
          <w:sz w:val="28"/>
        </w:rPr>
        <w:t>.</w:t>
      </w:r>
    </w:p>
    <w:bookmarkEnd w:id="362"/>
    <w:bookmarkStart w:name="z370" w:id="363"/>
    <w:p>
      <w:pPr>
        <w:spacing w:after="0"/>
        <w:ind w:left="0"/>
        <w:jc w:val="left"/>
      </w:pPr>
      <w:r>
        <w:rPr>
          <w:rFonts w:ascii="Times New Roman"/>
          <w:b/>
          <w:i w:val="false"/>
          <w:color w:val="000000"/>
        </w:rPr>
        <w:t xml:space="preserve">  Обесценение основных средств и гудвила</w:t>
      </w:r>
    </w:p>
    <w:bookmarkEnd w:id="363"/>
    <w:bookmarkStart w:name="z371" w:id="364"/>
    <w:p>
      <w:pPr>
        <w:spacing w:after="0"/>
        <w:ind w:left="0"/>
        <w:jc w:val="both"/>
      </w:pPr>
      <w:r>
        <w:rPr>
          <w:rFonts w:ascii="Times New Roman"/>
          <w:b w:val="false"/>
          <w:i w:val="false"/>
          <w:color w:val="000000"/>
          <w:sz w:val="28"/>
        </w:rPr>
        <w:t>
      Группа пересматривает активы на предмет обесценения на каждую дату составления отчета о финансовом положении. В случае если существуют такие показатели обесценения или когда требуется ежегодное тестирование группы активов на обесценение, Группа осуществляет оценку о возмещаемой стоимости актива. Возмещаемая стоимость актива - это наибольшая из следующих величин: справедливой стоимости актива или подразделения, генерирующего денежные потоки, за вычетом расходов на продажу, и ценности использования актива. Возмещаемая стоимость определяется для отдельного актива, если только актив не генерирует притоки денежных средств, которые, в основном, независимы от притоков, генерируемых другими активами или группами активов. Если балансовая стоимость актива превышает его возмещаемую стоимость, актив считается обесцененным и списывается до возмещаемой стоимости. При оценке стоимости использования, ожидаемые денежные потоки корректируются на риски, специфичные для группы активов и дисконтируются к текущей стоимости с использованием ставки дисконтирования до налогообложения, которая отражает текущие рыночные оценки временной стоимости денег.</w:t>
      </w:r>
    </w:p>
    <w:bookmarkEnd w:id="364"/>
    <w:bookmarkStart w:name="z372" w:id="365"/>
    <w:p>
      <w:pPr>
        <w:spacing w:after="0"/>
        <w:ind w:left="0"/>
        <w:jc w:val="both"/>
      </w:pPr>
      <w:r>
        <w:rPr>
          <w:rFonts w:ascii="Times New Roman"/>
          <w:b w:val="false"/>
          <w:i w:val="false"/>
          <w:color w:val="000000"/>
          <w:sz w:val="28"/>
        </w:rPr>
        <w:t>
      Определение обесценения основных средств и гудвила предполагает использование суждений, которые включают, но не ограничивают причину, срок и сумму обесценения. Обесценение основывается на большом количестве факторов, таких как текущая конкурентная среда, ожидаемый рост отрасли, изменение в доступности финансирования в будущем, технологическое устаревание, прекращение оказания услуг, текущие затраты на замещение и другие изменения условий, которые указывают на существование обесценения.</w:t>
      </w:r>
    </w:p>
    <w:bookmarkEnd w:id="365"/>
    <w:bookmarkStart w:name="z373" w:id="366"/>
    <w:p>
      <w:pPr>
        <w:spacing w:after="0"/>
        <w:ind w:left="0"/>
        <w:jc w:val="both"/>
      </w:pPr>
      <w:r>
        <w:rPr>
          <w:rFonts w:ascii="Times New Roman"/>
          <w:b w:val="false"/>
          <w:i w:val="false"/>
          <w:color w:val="000000"/>
          <w:sz w:val="28"/>
        </w:rPr>
        <w:t>
      Возмещаемая сумма и справедливая стоимость обычно определяются с помощью метода дисконтированного потока денежных средств, который включает обоснованные допущения участника рынка. Установление показателей обесценения, оценка будущих потоков денежных средств и определение справедливой стоимости активов (или группы активов) требуют от руководства существенных суждений, касающихся определения и подтверждения показателей обесценения, ожидаемых потоков денежных средств, применимых ставок дисконта, полезного срока службы и остаточной стоимости.</w:t>
      </w:r>
    </w:p>
    <w:bookmarkEnd w:id="366"/>
    <w:bookmarkStart w:name="z374" w:id="367"/>
    <w:p>
      <w:pPr>
        <w:spacing w:after="0"/>
        <w:ind w:left="0"/>
        <w:jc w:val="both"/>
      </w:pPr>
      <w:r>
        <w:rPr>
          <w:rFonts w:ascii="Times New Roman"/>
          <w:b w:val="false"/>
          <w:i w:val="false"/>
          <w:color w:val="000000"/>
          <w:sz w:val="28"/>
        </w:rPr>
        <w:t>
      Определение возмещаемой суммы генерирующей единицы предполагает использование оценок руководства. Методы, использованные для определения стоимости использования, включают методы дисконтированного потока денежных средств. Эти оценки, включая используемые методологии, могут оказать существенное влияния на справедливую стоимость и, в конечном счете, на сумму любого обесценения основных средств и гудвила.</w:t>
      </w:r>
    </w:p>
    <w:bookmarkEnd w:id="367"/>
    <w:bookmarkStart w:name="z375" w:id="368"/>
    <w:p>
      <w:pPr>
        <w:spacing w:after="0"/>
        <w:ind w:left="0"/>
        <w:jc w:val="both"/>
      </w:pPr>
      <w:r>
        <w:rPr>
          <w:rFonts w:ascii="Times New Roman"/>
          <w:b w:val="false"/>
          <w:i w:val="false"/>
          <w:color w:val="000000"/>
          <w:sz w:val="28"/>
        </w:rPr>
        <w:t>
      В 2009 году Группа признала убыток от обесценения основных средств на сумму 13.526 миллионов тенге (в 2008 году: 3.680 миллионов тенге) и обесценения гудвила на сумму 36.743 миллиона тенге (в 2008 году: 29.216 миллионов тенге) в консолидированном отчете о совокупном доходе (</w:t>
      </w:r>
      <w:r>
        <w:rPr>
          <w:rFonts w:ascii="Times New Roman"/>
          <w:b w:val="false"/>
          <w:i/>
          <w:color w:val="000000"/>
          <w:sz w:val="28"/>
        </w:rPr>
        <w:t>Примечания 7 и 8</w:t>
      </w:r>
      <w:r>
        <w:rPr>
          <w:rFonts w:ascii="Times New Roman"/>
          <w:b w:val="false"/>
          <w:i w:val="false"/>
          <w:color w:val="000000"/>
          <w:sz w:val="28"/>
        </w:rPr>
        <w:t>).</w:t>
      </w:r>
    </w:p>
    <w:bookmarkEnd w:id="368"/>
    <w:bookmarkStart w:name="z376" w:id="369"/>
    <w:p>
      <w:pPr>
        <w:spacing w:after="0"/>
        <w:ind w:left="0"/>
        <w:jc w:val="left"/>
      </w:pPr>
      <w:r>
        <w:rPr>
          <w:rFonts w:ascii="Times New Roman"/>
          <w:b/>
          <w:i w:val="false"/>
          <w:color w:val="000000"/>
        </w:rPr>
        <w:t xml:space="preserve"> Срок полезной службы объектов основных средств</w:t>
      </w:r>
    </w:p>
    <w:bookmarkEnd w:id="369"/>
    <w:bookmarkStart w:name="z377" w:id="370"/>
    <w:p>
      <w:pPr>
        <w:spacing w:after="0"/>
        <w:ind w:left="0"/>
        <w:jc w:val="both"/>
      </w:pPr>
      <w:r>
        <w:rPr>
          <w:rFonts w:ascii="Times New Roman"/>
          <w:b w:val="false"/>
          <w:i w:val="false"/>
          <w:color w:val="000000"/>
          <w:sz w:val="28"/>
        </w:rPr>
        <w:t>
      Группа пересматривает оставшийся срок полезной службы основных средств на каждую отчетную дату и, в случае если ожидания отличаются от предыдущей оценки, изменения учитываются как изменения в учетных оценках в соответствии с МСБУ 8 "</w:t>
      </w:r>
      <w:r>
        <w:rPr>
          <w:rFonts w:ascii="Times New Roman"/>
          <w:b w:val="false"/>
          <w:i/>
          <w:color w:val="000000"/>
          <w:sz w:val="28"/>
        </w:rPr>
        <w:t>Учетная политика, изменения в расчетных оценках и ошибки</w:t>
      </w:r>
      <w:r>
        <w:rPr>
          <w:rFonts w:ascii="Times New Roman"/>
          <w:b w:val="false"/>
          <w:i w:val="false"/>
          <w:color w:val="000000"/>
          <w:sz w:val="28"/>
        </w:rPr>
        <w:t>".</w:t>
      </w:r>
    </w:p>
    <w:bookmarkEnd w:id="370"/>
    <w:bookmarkStart w:name="z378" w:id="371"/>
    <w:p>
      <w:pPr>
        <w:spacing w:after="0"/>
        <w:ind w:left="0"/>
        <w:jc w:val="both"/>
      </w:pPr>
      <w:r>
        <w:rPr>
          <w:rFonts w:ascii="Times New Roman"/>
          <w:b w:val="false"/>
          <w:i w:val="false"/>
          <w:color w:val="000000"/>
          <w:sz w:val="28"/>
        </w:rPr>
        <w:t xml:space="preserve">
      Договор между АО "Интергаз Центральная Азия" и Государством рассматривается в </w:t>
      </w:r>
      <w:r>
        <w:rPr>
          <w:rFonts w:ascii="Times New Roman"/>
          <w:b w:val="false"/>
          <w:i/>
          <w:color w:val="000000"/>
          <w:sz w:val="28"/>
        </w:rPr>
        <w:t>Примечании 45</w:t>
      </w:r>
      <w:r>
        <w:rPr>
          <w:rFonts w:ascii="Times New Roman"/>
          <w:b w:val="false"/>
          <w:i w:val="false"/>
          <w:color w:val="000000"/>
          <w:sz w:val="28"/>
        </w:rPr>
        <w:t>, и является концессионным соглашением, которое было выведено из сферы рассмотрения Интерпретации 12 "</w:t>
      </w:r>
      <w:r>
        <w:rPr>
          <w:rFonts w:ascii="Times New Roman"/>
          <w:b w:val="false"/>
          <w:i/>
          <w:color w:val="000000"/>
          <w:sz w:val="28"/>
        </w:rPr>
        <w:t>Договора концессии услуг</w:t>
      </w:r>
      <w:r>
        <w:rPr>
          <w:rFonts w:ascii="Times New Roman"/>
          <w:b w:val="false"/>
          <w:i w:val="false"/>
          <w:color w:val="000000"/>
          <w:sz w:val="28"/>
        </w:rPr>
        <w:t>" (так как цедент не контролирует цену, по которой Группа заключает договора с основными покупателями). Последующие дополнения или усовершенствования по данным активам, находящимся в управлении по Договору, капитализируются и амортизируются в течение оцененного срока оставшейся службы вне зависимости от периода действия Договора, так как Правительство обязано приобрести эти активы по остаточной стоимости в случае, если Договор не продлен.</w:t>
      </w:r>
    </w:p>
    <w:bookmarkEnd w:id="371"/>
    <w:bookmarkStart w:name="z379" w:id="372"/>
    <w:p>
      <w:pPr>
        <w:spacing w:after="0"/>
        <w:ind w:left="0"/>
        <w:jc w:val="left"/>
      </w:pPr>
      <w:r>
        <w:rPr>
          <w:rFonts w:ascii="Times New Roman"/>
          <w:b/>
          <w:i w:val="false"/>
          <w:color w:val="000000"/>
        </w:rPr>
        <w:t xml:space="preserve"> Активы по отсроченному налогу</w:t>
      </w:r>
    </w:p>
    <w:bookmarkEnd w:id="372"/>
    <w:bookmarkStart w:name="z380" w:id="373"/>
    <w:p>
      <w:pPr>
        <w:spacing w:after="0"/>
        <w:ind w:left="0"/>
        <w:jc w:val="both"/>
      </w:pPr>
      <w:r>
        <w:rPr>
          <w:rFonts w:ascii="Times New Roman"/>
          <w:b w:val="false"/>
          <w:i w:val="false"/>
          <w:color w:val="000000"/>
          <w:sz w:val="28"/>
        </w:rPr>
        <w:t xml:space="preserve">
      Активы по отсроченному налогу признаются по всем резервам и перенесенным налоговым убыткам в той степени, в которой существует вероятность того, что будут обоснованы налогооблагаемые временные разницы и коммерческий характер таких расходов. Существенные суждения руководства требуются для оценки активов по отсроченному налогу, которые могут быть признаны на основе планируемого уровня и времени доходности, а также успешного применения стратегии налогового планирования. Сумма признанных активов по отсроченному налогу на 31 декабря 2009 года составляла 44.219 миллионов тенге (2008: 13.558; 2007: 6.555). Более подробная информация содержится в </w:t>
      </w:r>
      <w:r>
        <w:rPr>
          <w:rFonts w:ascii="Times New Roman"/>
          <w:b w:val="false"/>
          <w:i/>
          <w:color w:val="000000"/>
          <w:sz w:val="28"/>
        </w:rPr>
        <w:t>Примечании 40</w:t>
      </w:r>
      <w:r>
        <w:rPr>
          <w:rFonts w:ascii="Times New Roman"/>
          <w:b w:val="false"/>
          <w:i w:val="false"/>
          <w:color w:val="000000"/>
          <w:sz w:val="28"/>
        </w:rPr>
        <w:t>.</w:t>
      </w:r>
    </w:p>
    <w:bookmarkEnd w:id="373"/>
    <w:bookmarkStart w:name="z381" w:id="374"/>
    <w:p>
      <w:pPr>
        <w:spacing w:after="0"/>
        <w:ind w:left="0"/>
        <w:jc w:val="left"/>
      </w:pPr>
      <w:r>
        <w:rPr>
          <w:rFonts w:ascii="Times New Roman"/>
          <w:b/>
          <w:i w:val="false"/>
          <w:color w:val="000000"/>
        </w:rPr>
        <w:t xml:space="preserve">  Налогообложение</w:t>
      </w:r>
    </w:p>
    <w:bookmarkEnd w:id="374"/>
    <w:bookmarkStart w:name="z382" w:id="375"/>
    <w:p>
      <w:pPr>
        <w:spacing w:after="0"/>
        <w:ind w:left="0"/>
        <w:jc w:val="both"/>
      </w:pPr>
      <w:r>
        <w:rPr>
          <w:rFonts w:ascii="Times New Roman"/>
          <w:b w:val="false"/>
          <w:i w:val="false"/>
          <w:color w:val="000000"/>
          <w:sz w:val="28"/>
        </w:rPr>
        <w:t>
      Налогооблагаемый доход исчисляется в соответствии с налоговым законодательством, вступившем в силу с 1 января 2009 года. Группа начисляет и платит КПН по ставке 20 % от налогооблагаемого дохода в 2009 году. В ноябре 2009 года Правительство Республики Казахстан приняло закон, согласно которому изначально принятое постепенное снижение ставок КПН в 2010 и 2011 годах до 17,5 % и 15 %, соответственно, откладывается на более длительный период. Согласно поправкам, установленные ставки КПН будут снижены до 17,5 % в 2013 году, до 15 % в 2014 году и далее. В соответствии с вышеупомянутым законом, изначально принятое увеличение ставок налога на добычу полезных ископаемых на 1 % в 2010 году и еще на 1 % в 2011 году также переносится на более долгий срок. В результате, ставки 2009 года сохраняют силу до 2012 года включительно, тогда как их увеличение произойдет в 2013 и 2014 годах, соответственно.</w:t>
      </w:r>
    </w:p>
    <w:bookmarkEnd w:id="375"/>
    <w:bookmarkStart w:name="z383" w:id="376"/>
    <w:p>
      <w:pPr>
        <w:spacing w:after="0"/>
        <w:ind w:left="0"/>
        <w:jc w:val="both"/>
      </w:pPr>
      <w:r>
        <w:rPr>
          <w:rFonts w:ascii="Times New Roman"/>
          <w:b w:val="false"/>
          <w:i w:val="false"/>
          <w:color w:val="000000"/>
          <w:sz w:val="28"/>
        </w:rPr>
        <w:t>
      Отсроченный налог рассчитывается как в отношении КПН, так и НСП. Отсроченные КПН и НСП рассчитываются на временные разницы в активах и обязательствах, привязанных к контрактам на недропользование, по ожидаемым ставкам, предусмотренным новым налоговым кодексом Республики Казахстан, действующим с 1 января 2009 года. Базы отсроченных КПН и НСП рассчитываются по условиям налогового законодательства, принятого в вышеупомянутом новом налоговом кодексе, и раскрыты в (</w:t>
      </w:r>
      <w:r>
        <w:rPr>
          <w:rFonts w:ascii="Times New Roman"/>
          <w:b w:val="false"/>
          <w:i/>
          <w:color w:val="000000"/>
          <w:sz w:val="28"/>
        </w:rPr>
        <w:t>Примечании 40)</w:t>
      </w:r>
      <w:r>
        <w:rPr>
          <w:rFonts w:ascii="Times New Roman"/>
          <w:b w:val="false"/>
          <w:i w:val="false"/>
          <w:color w:val="000000"/>
          <w:sz w:val="28"/>
        </w:rPr>
        <w:t>.</w:t>
      </w:r>
    </w:p>
    <w:bookmarkEnd w:id="376"/>
    <w:bookmarkStart w:name="z384" w:id="377"/>
    <w:p>
      <w:pPr>
        <w:spacing w:after="0"/>
        <w:ind w:left="0"/>
        <w:jc w:val="both"/>
      </w:pPr>
      <w:r>
        <w:rPr>
          <w:rFonts w:ascii="Times New Roman"/>
          <w:b w:val="false"/>
          <w:i w:val="false"/>
          <w:color w:val="000000"/>
          <w:sz w:val="28"/>
        </w:rPr>
        <w:t>
      При оценке налоговых рисков, руководство рассматривает в качестве возможных обязательств известные сферы несоблюдения налогового законодательства, которые Группа не может оспорить или не считает, что она сможет успешно обжаловать, если дополнительные налоги будут начислены налоговыми органами. Такое определение требует вынесения существенных суждений и может изменяться в результате изменений в налоговом законодательстве и нормативно-правовых актах, поправок в условия налогообложения в контрактах Группы на недропользование, определения ожидаемых результатов по ожидающим своего решения налоговым разбирательствам и результата осуществляемой налоговыми органами проверки на соответствие. Резерв по налоговым рискам, раскрытый в Примечании 23, в основном, относится к применению Группой казахстанского законодательства о трансфертном ценообразовании в отношении экспортной реализации сырой нефти на период с 2002 по 2006 годы. Остальные неопределенности, относящиеся к налогообложению, раскрыты в (</w:t>
      </w:r>
      <w:r>
        <w:rPr>
          <w:rFonts w:ascii="Times New Roman"/>
          <w:b w:val="false"/>
          <w:i/>
          <w:color w:val="000000"/>
          <w:sz w:val="28"/>
        </w:rPr>
        <w:t>Примечании 45)</w:t>
      </w:r>
      <w:r>
        <w:rPr>
          <w:rFonts w:ascii="Times New Roman"/>
          <w:b w:val="false"/>
          <w:i w:val="false"/>
          <w:color w:val="000000"/>
          <w:sz w:val="28"/>
        </w:rPr>
        <w:t>.</w:t>
      </w:r>
    </w:p>
    <w:bookmarkEnd w:id="377"/>
    <w:bookmarkStart w:name="z385" w:id="378"/>
    <w:p>
      <w:pPr>
        <w:spacing w:after="0"/>
        <w:ind w:left="0"/>
        <w:jc w:val="left"/>
      </w:pPr>
      <w:r>
        <w:rPr>
          <w:rFonts w:ascii="Times New Roman"/>
          <w:b/>
          <w:i w:val="false"/>
          <w:color w:val="000000"/>
        </w:rPr>
        <w:t xml:space="preserve"> Справедливая стоимость активов и обязательств, полученных при объединении предприятий</w:t>
      </w:r>
    </w:p>
    <w:bookmarkEnd w:id="378"/>
    <w:p>
      <w:pPr>
        <w:spacing w:after="0"/>
        <w:ind w:left="0"/>
        <w:jc w:val="both"/>
      </w:pPr>
      <w:r>
        <w:rPr>
          <w:rFonts w:ascii="Times New Roman"/>
          <w:b w:val="false"/>
          <w:i w:val="false"/>
          <w:color w:val="000000"/>
          <w:sz w:val="28"/>
        </w:rPr>
        <w:t xml:space="preserve">
      Группа обязана отдельно учитывать, на дату приобретения, идентифицируемые активы, обязательства и условные обязательства, приобретенные или принятые на себя в рамках сделки по объединению предприятий по их справедливой стоимости, что предполагает использование оценок. Такие оценки основываются на оценочных методах, предусматривающих значительную долю субъективных суждений при прогнозировании будущих денежных потоков и выработки других допущений. В 2009 году Группа приобрела доли в некоторых компаниях, и на 31 декабря 2009 года Группа не завершила оценку справедливой стоимости идентифицируемых активов и обязательств некоторых приобретенных компаний, и, следовательно, учла эти приобретения по их предварительной сумме. Завершение определения справедливой стоимости в 2010 году может привести к существенным корректировкам в учтенных суммах идентифицируемых активов, обязательств и условных обязательств. Более подробная информация приведена в </w:t>
      </w:r>
      <w:r>
        <w:rPr>
          <w:rFonts w:ascii="Times New Roman"/>
          <w:b w:val="false"/>
          <w:i/>
          <w:color w:val="000000"/>
          <w:sz w:val="28"/>
        </w:rPr>
        <w:t>Примечании 5</w:t>
      </w:r>
      <w:r>
        <w:rPr>
          <w:rFonts w:ascii="Times New Roman"/>
          <w:b w:val="false"/>
          <w:i w:val="false"/>
          <w:color w:val="000000"/>
          <w:sz w:val="28"/>
        </w:rPr>
        <w:t>.</w:t>
      </w:r>
    </w:p>
    <w:bookmarkStart w:name="z386" w:id="379"/>
    <w:p>
      <w:pPr>
        <w:spacing w:after="0"/>
        <w:ind w:left="0"/>
        <w:jc w:val="left"/>
      </w:pPr>
      <w:r>
        <w:rPr>
          <w:rFonts w:ascii="Times New Roman"/>
          <w:b/>
          <w:i w:val="false"/>
          <w:color w:val="000000"/>
        </w:rPr>
        <w:t xml:space="preserve"> Справедливая стоимость финансовых инструментов</w:t>
      </w:r>
    </w:p>
    <w:bookmarkEnd w:id="379"/>
    <w:bookmarkStart w:name="z387" w:id="380"/>
    <w:p>
      <w:pPr>
        <w:spacing w:after="0"/>
        <w:ind w:left="0"/>
        <w:jc w:val="both"/>
      </w:pPr>
      <w:r>
        <w:rPr>
          <w:rFonts w:ascii="Times New Roman"/>
          <w:b w:val="false"/>
          <w:i w:val="false"/>
          <w:color w:val="000000"/>
          <w:sz w:val="28"/>
        </w:rPr>
        <w:t>
      В случаях, когда справедливая стоимость финансовых инструментов и финансовых обязательств, признанных в консолидированном отчете о финансовом положении, не может быть определена на основании данных активных рынков, она определяется с использованием методов оценки, включая модель дисконтированных денежных потоков. В качестве исходных данных для этих моделей по возможности используется информация с наблюдаемых рынков, однако в тех случаях, когда это не представляется практически осуществимым, требуется определенная доля суждения для установления справедливой стоимости. Суждения включают учет таких исходных данных как риск ликвидности, кредитный риск и волатильность. Изменения в допущениях относительно данных факторов могут оказать влияние на справедливую стоимость финансовых инструментов, отраженную в консолидированной финансовой отчетности.</w:t>
      </w:r>
    </w:p>
    <w:bookmarkEnd w:id="380"/>
    <w:bookmarkStart w:name="z388" w:id="381"/>
    <w:p>
      <w:pPr>
        <w:spacing w:after="0"/>
        <w:ind w:left="0"/>
        <w:jc w:val="left"/>
      </w:pPr>
      <w:r>
        <w:rPr>
          <w:rFonts w:ascii="Times New Roman"/>
          <w:b/>
          <w:i w:val="false"/>
          <w:color w:val="000000"/>
        </w:rPr>
        <w:t xml:space="preserve"> Обязательство по вознаграждениям работникам</w:t>
      </w:r>
    </w:p>
    <w:bookmarkEnd w:id="381"/>
    <w:bookmarkStart w:name="z389" w:id="382"/>
    <w:p>
      <w:pPr>
        <w:spacing w:after="0"/>
        <w:ind w:left="0"/>
        <w:jc w:val="both"/>
      </w:pPr>
      <w:r>
        <w:rPr>
          <w:rFonts w:ascii="Times New Roman"/>
          <w:b w:val="false"/>
          <w:i w:val="false"/>
          <w:color w:val="000000"/>
          <w:sz w:val="28"/>
        </w:rPr>
        <w:t>
      Группа использует актуарный метод оценки для определения текущей стоимости обязательств по установленным выплатам после выхода на пенсию и связанную с этим текущую стоимость услуг (</w:t>
      </w:r>
      <w:r>
        <w:rPr>
          <w:rFonts w:ascii="Times New Roman"/>
          <w:b w:val="false"/>
          <w:i/>
          <w:color w:val="000000"/>
          <w:sz w:val="28"/>
        </w:rPr>
        <w:t>Примечание 24</w:t>
      </w:r>
      <w:r>
        <w:rPr>
          <w:rFonts w:ascii="Times New Roman"/>
          <w:b w:val="false"/>
          <w:i w:val="false"/>
          <w:color w:val="000000"/>
          <w:sz w:val="28"/>
        </w:rPr>
        <w:t>). Это требует использования демографических предположений в отношении будущих характеристик действительных и ушедших работников, которым полагаются вознаграждения (смертность в течение работы и после, статистика по изменению численности персонала, и прочее), а также финансовые предположения (ставка дисконтирования, будущая годовая материальная помощь, будущая годовая минимальная заработная плата, будущая средняя цена железнодорожного билета).</w:t>
      </w:r>
    </w:p>
    <w:bookmarkEnd w:id="382"/>
    <w:bookmarkStart w:name="z390" w:id="383"/>
    <w:p>
      <w:pPr>
        <w:spacing w:after="0"/>
        <w:ind w:left="0"/>
        <w:jc w:val="left"/>
      </w:pPr>
      <w:r>
        <w:rPr>
          <w:rFonts w:ascii="Times New Roman"/>
          <w:b/>
          <w:i w:val="false"/>
          <w:color w:val="000000"/>
        </w:rPr>
        <w:t xml:space="preserve"> Убытки от обесценения по займам клиентам и финансовым учреждениям</w:t>
      </w:r>
    </w:p>
    <w:bookmarkEnd w:id="383"/>
    <w:bookmarkStart w:name="z391" w:id="384"/>
    <w:p>
      <w:pPr>
        <w:spacing w:after="0"/>
        <w:ind w:left="0"/>
        <w:jc w:val="both"/>
      </w:pPr>
      <w:r>
        <w:rPr>
          <w:rFonts w:ascii="Times New Roman"/>
          <w:b w:val="false"/>
          <w:i w:val="false"/>
          <w:color w:val="000000"/>
          <w:sz w:val="28"/>
        </w:rPr>
        <w:t>
      На каждую отчетную дату Группа проводит анализ своих существенных по отдельности займов клиентам и кредитным учреждениям, для того, чтобы оценить, должен ли убыток от обесценения быть учтен в отчете о прибылях и убытках. В частности, суждения руководства требуются в оценке суммы и сроков, будущих денежных потоков при определении убытка от обесценения. При оценке таких денежных потоков, Группа выносит суждения о финансовом положении заемщика и чистой стоимости реализации обеспечения. Эти оценки основаны на допущениях по ряду факторов, и фактические результаты могут быть иными, что приведет к будущим изменениям в резерве.</w:t>
      </w:r>
    </w:p>
    <w:bookmarkEnd w:id="384"/>
    <w:bookmarkStart w:name="z392" w:id="385"/>
    <w:p>
      <w:pPr>
        <w:spacing w:after="0"/>
        <w:ind w:left="0"/>
        <w:jc w:val="both"/>
      </w:pPr>
      <w:r>
        <w:rPr>
          <w:rFonts w:ascii="Times New Roman"/>
          <w:b w:val="false"/>
          <w:i w:val="false"/>
          <w:color w:val="000000"/>
          <w:sz w:val="28"/>
        </w:rPr>
        <w:t>
      Затем, займы, которые были оценены по отдельности, и которые не обесценились и все несущественные по отдельности займы, оцениваются в совокупности, в группах активов с аналогичными характеристиками риска, для определения того, необходимо ли формировать резерв вследствие наступления случаев убытка, в отношение которых имеется объективное свидетельство, но влияние не является очевидным.</w:t>
      </w:r>
    </w:p>
    <w:bookmarkEnd w:id="385"/>
    <w:p>
      <w:pPr>
        <w:spacing w:after="0"/>
        <w:ind w:left="0"/>
        <w:jc w:val="both"/>
      </w:pPr>
      <w:r>
        <w:rPr>
          <w:rFonts w:ascii="Times New Roman"/>
          <w:b w:val="false"/>
          <w:i w:val="false"/>
          <w:color w:val="000000"/>
          <w:sz w:val="28"/>
        </w:rPr>
        <w:t>
      Совокупная оценка принимает во внимание данные по кредитному портфелю, (такие как кредитное качество, уровни просрочки, использование кредита, соотношение займа к обеспечению и пр.), концентрацию риска и экономические показатели (в том числе уровень безработицы, индексы цен на недвижимость, страновой риск и показатели работы различных отдельных групп). Убыток по обесценению займов клиентам и кредитным учреждениям более детально раскрыт в (</w:t>
      </w:r>
      <w:r>
        <w:rPr>
          <w:rFonts w:ascii="Times New Roman"/>
          <w:b w:val="false"/>
          <w:i/>
          <w:color w:val="000000"/>
          <w:sz w:val="28"/>
        </w:rPr>
        <w:t>Примечании 10 и Примечании 11)</w:t>
      </w:r>
      <w:r>
        <w:rPr>
          <w:rFonts w:ascii="Times New Roman"/>
          <w:b w:val="false"/>
          <w:i w:val="false"/>
          <w:color w:val="000000"/>
          <w:sz w:val="28"/>
        </w:rPr>
        <w:t>.</w:t>
      </w:r>
    </w:p>
    <w:bookmarkStart w:name="z393" w:id="386"/>
    <w:p>
      <w:pPr>
        <w:spacing w:after="0"/>
        <w:ind w:left="0"/>
        <w:jc w:val="left"/>
      </w:pPr>
      <w:r>
        <w:rPr>
          <w:rFonts w:ascii="Times New Roman"/>
          <w:b/>
          <w:i w:val="false"/>
          <w:color w:val="000000"/>
        </w:rPr>
        <w:t xml:space="preserve"> Резервы</w:t>
      </w:r>
    </w:p>
    <w:bookmarkEnd w:id="386"/>
    <w:bookmarkStart w:name="z394" w:id="387"/>
    <w:p>
      <w:pPr>
        <w:spacing w:after="0"/>
        <w:ind w:left="0"/>
        <w:jc w:val="both"/>
      </w:pPr>
      <w:r>
        <w:rPr>
          <w:rFonts w:ascii="Times New Roman"/>
          <w:b w:val="false"/>
          <w:i w:val="false"/>
          <w:color w:val="000000"/>
          <w:sz w:val="28"/>
        </w:rPr>
        <w:t>
      Группа формирует резервы по сомнительной дебиторской задолженности. Значительные суждения используются при определении сомнительных долгов. При определении сомнительных долгов рассматривается историческое и ожидаемое поведение клиентов. Изменения в экономике или индивидуальные условия клиента могут потребовать корректировок резерва по сомнительной задолженности в данной консолидированной финансовой отчетности. По состоянию на 31 декабря 2009 года резервы по сомнительным долгам были сформированы в размере 57.475 миллионов тенге (2008: 48.508 миллионов тенге). (</w:t>
      </w:r>
      <w:r>
        <w:rPr>
          <w:rFonts w:ascii="Times New Roman"/>
          <w:b w:val="false"/>
          <w:i/>
          <w:color w:val="000000"/>
          <w:sz w:val="28"/>
        </w:rPr>
        <w:t>Примечаниях 14 и 16</w:t>
      </w:r>
      <w:r>
        <w:rPr>
          <w:rFonts w:ascii="Times New Roman"/>
          <w:b w:val="false"/>
          <w:i w:val="false"/>
          <w:color w:val="000000"/>
          <w:sz w:val="28"/>
        </w:rPr>
        <w:t>).</w:t>
      </w:r>
    </w:p>
    <w:bookmarkEnd w:id="387"/>
    <w:bookmarkStart w:name="z395" w:id="388"/>
    <w:p>
      <w:pPr>
        <w:spacing w:after="0"/>
        <w:ind w:left="0"/>
        <w:jc w:val="left"/>
      </w:pPr>
      <w:r>
        <w:rPr>
          <w:rFonts w:ascii="Times New Roman"/>
          <w:b/>
          <w:i w:val="false"/>
          <w:color w:val="000000"/>
        </w:rPr>
        <w:t xml:space="preserve">  5. ПРИОБРЕТЕНИЯ</w:t>
      </w:r>
    </w:p>
    <w:bookmarkEnd w:id="388"/>
    <w:bookmarkStart w:name="z396" w:id="389"/>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АО "Альянс Банк"</w:t>
      </w:r>
    </w:p>
    <w:bookmarkEnd w:id="389"/>
    <w:bookmarkStart w:name="z397" w:id="390"/>
    <w:p>
      <w:pPr>
        <w:spacing w:after="0"/>
        <w:ind w:left="0"/>
        <w:jc w:val="both"/>
      </w:pPr>
      <w:r>
        <w:rPr>
          <w:rFonts w:ascii="Times New Roman"/>
          <w:b w:val="false"/>
          <w:i w:val="false"/>
          <w:color w:val="000000"/>
          <w:sz w:val="28"/>
        </w:rPr>
        <w:t>
      1 февраля 2009 года Фонд и Финансовая Корпорация "Сеймар Альянс" ("ФКСА"), являвшаяся держателем контрольного пакета акций АО "Альянс Банк" ("Альянс Банк"), заключили договор купли-продажи Альянс Банка. В соответствии с договором, Фонд получил опцион на приобретение 76 % простых голосующих акций Альянс Банка за фиксированную сумму в 100 тенге, при осуществлении всех следующих условий:</w:t>
      </w:r>
    </w:p>
    <w:bookmarkEnd w:id="390"/>
    <w:bookmarkStart w:name="z398" w:id="391"/>
    <w:p>
      <w:pPr>
        <w:spacing w:after="0"/>
        <w:ind w:left="0"/>
        <w:jc w:val="both"/>
      </w:pPr>
      <w:r>
        <w:rPr>
          <w:rFonts w:ascii="Times New Roman"/>
          <w:b w:val="false"/>
          <w:i w:val="false"/>
          <w:color w:val="000000"/>
          <w:sz w:val="28"/>
        </w:rPr>
        <w:t>
      - Поправки в некоторые законы и подзаконные акты Республики Казахстан, позволяющие прямое владение Фондом Альянс Банка;</w:t>
      </w:r>
    </w:p>
    <w:bookmarkEnd w:id="391"/>
    <w:bookmarkStart w:name="z399" w:id="392"/>
    <w:p>
      <w:pPr>
        <w:spacing w:after="0"/>
        <w:ind w:left="0"/>
        <w:jc w:val="both"/>
      </w:pPr>
      <w:r>
        <w:rPr>
          <w:rFonts w:ascii="Times New Roman"/>
          <w:b w:val="false"/>
          <w:i w:val="false"/>
          <w:color w:val="000000"/>
          <w:sz w:val="28"/>
        </w:rPr>
        <w:t>
      - Размещение Фондом депозита в Альянс Банке на сумму 24 миллиарда тенге;</w:t>
      </w:r>
    </w:p>
    <w:bookmarkEnd w:id="392"/>
    <w:bookmarkStart w:name="z400" w:id="393"/>
    <w:p>
      <w:pPr>
        <w:spacing w:after="0"/>
        <w:ind w:left="0"/>
        <w:jc w:val="both"/>
      </w:pPr>
      <w:r>
        <w:rPr>
          <w:rFonts w:ascii="Times New Roman"/>
          <w:b w:val="false"/>
          <w:i w:val="false"/>
          <w:color w:val="000000"/>
          <w:sz w:val="28"/>
        </w:rPr>
        <w:t>
      - Разрешение на приобретение со стороны АФН;</w:t>
      </w:r>
    </w:p>
    <w:bookmarkEnd w:id="393"/>
    <w:bookmarkStart w:name="z401" w:id="394"/>
    <w:p>
      <w:pPr>
        <w:spacing w:after="0"/>
        <w:ind w:left="0"/>
        <w:jc w:val="both"/>
      </w:pPr>
      <w:r>
        <w:rPr>
          <w:rFonts w:ascii="Times New Roman"/>
          <w:b w:val="false"/>
          <w:i w:val="false"/>
          <w:color w:val="000000"/>
          <w:sz w:val="28"/>
        </w:rPr>
        <w:t>
      - Разрешение на приобретение со стороны Агентства Республики Казахстан по контролю над естественными монополиями, при необходимости.</w:t>
      </w:r>
    </w:p>
    <w:bookmarkEnd w:id="394"/>
    <w:bookmarkStart w:name="z402" w:id="395"/>
    <w:p>
      <w:pPr>
        <w:spacing w:after="0"/>
        <w:ind w:left="0"/>
        <w:jc w:val="both"/>
      </w:pPr>
      <w:r>
        <w:rPr>
          <w:rFonts w:ascii="Times New Roman"/>
          <w:b w:val="false"/>
          <w:i w:val="false"/>
          <w:color w:val="000000"/>
          <w:sz w:val="28"/>
        </w:rPr>
        <w:t>
      Эти условия находились под контролем Фонда и в большей степени являлись формальными.</w:t>
      </w:r>
    </w:p>
    <w:bookmarkEnd w:id="395"/>
    <w:bookmarkStart w:name="z403" w:id="396"/>
    <w:p>
      <w:pPr>
        <w:spacing w:after="0"/>
        <w:ind w:left="0"/>
        <w:jc w:val="both"/>
      </w:pPr>
      <w:r>
        <w:rPr>
          <w:rFonts w:ascii="Times New Roman"/>
          <w:b w:val="false"/>
          <w:i w:val="false"/>
          <w:color w:val="000000"/>
          <w:sz w:val="28"/>
        </w:rPr>
        <w:t>
      2 февраля 2009 года Фонд и Альянс Банк подписали соглашение о банковском депозите на размещение депозита в Альянс Банке в размере 24 миллиарда тенге для поддержки его финансовой стабильности и дальнейшей капитализации. Кроме того, в феврале 2009 года Фонд и ФКСА заключили соглашение о залоге 7.324.548 штук выпущенных простых акций Альянс Банка в пользу Фонда. ФКСА не имеет полномочий прекратить договор залога даже после возврата суммы депозита. Соглашение привело к передаче Фонду контроля над 76 % голосующих акций.</w:t>
      </w:r>
    </w:p>
    <w:bookmarkEnd w:id="396"/>
    <w:bookmarkStart w:name="z404" w:id="397"/>
    <w:p>
      <w:pPr>
        <w:spacing w:after="0"/>
        <w:ind w:left="0"/>
        <w:jc w:val="both"/>
      </w:pPr>
      <w:r>
        <w:rPr>
          <w:rFonts w:ascii="Times New Roman"/>
          <w:b w:val="false"/>
          <w:i w:val="false"/>
          <w:color w:val="000000"/>
          <w:sz w:val="28"/>
        </w:rPr>
        <w:t>
      Альянс Банк прекратил платежи по некоторым своим обязательствам и начал переговоры со своими кредиторами о реструктуризации своих обязательств. 6 июля 2009 года Банк заключил меморандум о взаимопонимании с координационным комитетом кредиторов касательно реструктуризации. 21 июля 2009 года АФН утвердило индикативный план реструктуризации и рекапитализации. Решение Фонда исполнить опцион по приобретению 76 % простых голосующих акций Альянс Банка являлось одним из условий успешного завершения реструктуризации (</w:t>
      </w:r>
      <w:r>
        <w:rPr>
          <w:rFonts w:ascii="Times New Roman"/>
          <w:b w:val="false"/>
          <w:i/>
          <w:color w:val="000000"/>
          <w:sz w:val="28"/>
        </w:rPr>
        <w:t>Примечание 47</w:t>
      </w:r>
      <w:r>
        <w:rPr>
          <w:rFonts w:ascii="Times New Roman"/>
          <w:b w:val="false"/>
          <w:i w:val="false"/>
          <w:color w:val="000000"/>
          <w:sz w:val="28"/>
        </w:rPr>
        <w:t>).</w:t>
      </w:r>
    </w:p>
    <w:bookmarkEnd w:id="397"/>
    <w:bookmarkStart w:name="z405" w:id="398"/>
    <w:p>
      <w:pPr>
        <w:spacing w:after="0"/>
        <w:ind w:left="0"/>
        <w:jc w:val="both"/>
      </w:pPr>
      <w:r>
        <w:rPr>
          <w:rFonts w:ascii="Times New Roman"/>
          <w:b w:val="false"/>
          <w:i w:val="false"/>
          <w:color w:val="000000"/>
          <w:sz w:val="28"/>
        </w:rPr>
        <w:t>
      В результате рассмотренных выше событий, Фонд получил контроль над Альянс Банком. Сделка была учтена как объединение предприятий, с использованием метода покупки.</w:t>
      </w:r>
    </w:p>
    <w:bookmarkEnd w:id="398"/>
    <w:bookmarkStart w:name="z406" w:id="399"/>
    <w:p>
      <w:pPr>
        <w:spacing w:after="0"/>
        <w:ind w:left="0"/>
        <w:jc w:val="both"/>
      </w:pPr>
      <w:r>
        <w:rPr>
          <w:rFonts w:ascii="Times New Roman"/>
          <w:b w:val="false"/>
          <w:i w:val="false"/>
          <w:color w:val="000000"/>
          <w:sz w:val="28"/>
        </w:rPr>
        <w:t>
      Справедливая стоимость идентифицируемых активов и обязательств Альянс Банка на дату приобретения и соответствующая балансовая стоимость по МСФО непосредственно перед приобретением представлены следующим образом:</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2"/>
        <w:gridCol w:w="3909"/>
        <w:gridCol w:w="3909"/>
      </w:tblGrid>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признанная при</w:t>
            </w:r>
          </w:p>
          <w:p>
            <w:pPr>
              <w:spacing w:after="20"/>
              <w:ind w:left="20"/>
              <w:jc w:val="both"/>
            </w:pPr>
            <w:r>
              <w:rPr>
                <w:rFonts w:ascii="Times New Roman"/>
                <w:b w:val="false"/>
                <w:i w:val="false"/>
                <w:color w:val="000000"/>
                <w:sz w:val="20"/>
              </w:rPr>
              <w:t>
приобретении</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372.409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435.264</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167.826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189.638</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44.357</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637.970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726.580</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230.933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506.223</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от Правительства РК</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19.434</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клиентов</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187.370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188.148</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136.972</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97.255</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637.970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956.902</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доля меньшинства (24 %)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полученные чистые активы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Гудвил,возникший при приобретении</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приобретения</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денежные средства, приобретенные с</w:t>
            </w:r>
          </w:p>
          <w:p>
            <w:pPr>
              <w:spacing w:after="20"/>
              <w:ind w:left="20"/>
              <w:jc w:val="both"/>
            </w:pPr>
            <w:r>
              <w:rPr>
                <w:rFonts w:ascii="Times New Roman"/>
                <w:b w:val="false"/>
                <w:i w:val="false"/>
                <w:color w:val="000000"/>
                <w:sz w:val="20"/>
              </w:rPr>
              <w:t>
дочерней организацией</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уплаченные</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приток денежных средств и их</w:t>
            </w:r>
          </w:p>
          <w:p>
            <w:pPr>
              <w:spacing w:after="20"/>
              <w:ind w:left="20"/>
              <w:jc w:val="both"/>
            </w:pPr>
            <w:r>
              <w:rPr>
                <w:rFonts w:ascii="Times New Roman"/>
                <w:b w:val="false"/>
                <w:i w:val="false"/>
                <w:color w:val="000000"/>
                <w:sz w:val="20"/>
              </w:rPr>
              <w:t>
эквивалентов</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7" w:id="400"/>
    <w:p>
      <w:pPr>
        <w:spacing w:after="0"/>
        <w:ind w:left="0"/>
        <w:jc w:val="both"/>
      </w:pPr>
      <w:r>
        <w:rPr>
          <w:rFonts w:ascii="Times New Roman"/>
          <w:b w:val="false"/>
          <w:i w:val="false"/>
          <w:color w:val="000000"/>
          <w:sz w:val="28"/>
        </w:rPr>
        <w:t xml:space="preserve">
      </w:t>
      </w:r>
      <w:r>
        <w:rPr>
          <w:rFonts w:ascii="Times New Roman"/>
          <w:b w:val="false"/>
          <w:i/>
          <w:color w:val="000000"/>
          <w:sz w:val="28"/>
        </w:rPr>
        <w:t>* Справедливая стоимость обязательств на дату приобретения была определена с учетом будущей реструктуризации долгов банка (Примечание 47)</w:t>
      </w:r>
      <w:r>
        <w:rPr>
          <w:rFonts w:ascii="Times New Roman"/>
          <w:b w:val="false"/>
          <w:i w:val="false"/>
          <w:color w:val="000000"/>
          <w:sz w:val="28"/>
        </w:rPr>
        <w:t>.</w:t>
      </w:r>
    </w:p>
    <w:bookmarkEnd w:id="400"/>
    <w:bookmarkStart w:name="z408" w:id="401"/>
    <w:p>
      <w:pPr>
        <w:spacing w:after="0"/>
        <w:ind w:left="0"/>
        <w:jc w:val="both"/>
      </w:pPr>
      <w:r>
        <w:rPr>
          <w:rFonts w:ascii="Times New Roman"/>
          <w:b w:val="false"/>
          <w:i w:val="false"/>
          <w:color w:val="000000"/>
          <w:sz w:val="28"/>
        </w:rPr>
        <w:t>
      С даты приобретения, доля Альянс Банка в выручке и убытке за период, от продолжающейся деятельности Группы составила 89.123 миллионов тенге и 255.011 миллионов тенге соответственно. Если бы объединение имело место на начало года, чистый убыток Группы за год, закончившийся 31 декабря 2009 года, составил бы 627.769 миллионов тенге, а выручка за год, закончившийся 31 декабря 2009 года, составила бы 2.915.351 миллион тенге.</w:t>
      </w:r>
    </w:p>
    <w:bookmarkEnd w:id="401"/>
    <w:bookmarkStart w:name="z409" w:id="402"/>
    <w:p>
      <w:pPr>
        <w:spacing w:after="0"/>
        <w:ind w:left="0"/>
        <w:jc w:val="both"/>
      </w:pPr>
      <w:r>
        <w:rPr>
          <w:rFonts w:ascii="Times New Roman"/>
          <w:b w:val="false"/>
          <w:i w:val="false"/>
          <w:color w:val="000000"/>
          <w:sz w:val="28"/>
        </w:rPr>
        <w:t xml:space="preserve">
      30 декабря 2009 года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банках и банковской деятельности", Агентство Республики Казахстан по Регулированию и Надзору Финансового Рынка и Финансовых Организаций (далее - "АФН") предложило Правительству, и Правительство приняло решение о приобретении Фондом 100 % всех размещенных акций АО "Альянс Банк" за 1 тенге. В рамках договора о приобретении акций АО "Альянс Банк", Фонд взял на себя обязательства по дополнительной капитализации банка (</w:t>
      </w:r>
      <w:r>
        <w:rPr>
          <w:rFonts w:ascii="Times New Roman"/>
          <w:b w:val="false"/>
          <w:i/>
          <w:color w:val="000000"/>
          <w:sz w:val="28"/>
        </w:rPr>
        <w:t>Примечания 45, 47</w:t>
      </w:r>
      <w:r>
        <w:rPr>
          <w:rFonts w:ascii="Times New Roman"/>
          <w:b w:val="false"/>
          <w:i w:val="false"/>
          <w:color w:val="000000"/>
          <w:sz w:val="28"/>
        </w:rPr>
        <w:t>).</w:t>
      </w:r>
    </w:p>
    <w:bookmarkEnd w:id="402"/>
    <w:bookmarkStart w:name="z410" w:id="403"/>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АО "БТА Банк"</w:t>
      </w:r>
    </w:p>
    <w:bookmarkEnd w:id="403"/>
    <w:bookmarkStart w:name="z411" w:id="404"/>
    <w:p>
      <w:pPr>
        <w:spacing w:after="0"/>
        <w:ind w:left="0"/>
        <w:jc w:val="both"/>
      </w:pPr>
      <w:r>
        <w:rPr>
          <w:rFonts w:ascii="Times New Roman"/>
          <w:b w:val="false"/>
          <w:i w:val="false"/>
          <w:color w:val="000000"/>
          <w:sz w:val="28"/>
        </w:rPr>
        <w:t xml:space="preserve">
      2 февраля 2009 года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банках и банковской деятельности" АФН предложило Правительству, и Правительство приняло решение о приобретении Фондом контрольного пакета акций АО "БТА Банк". Приобретение было осуществлено посредством выпуска дополнительных 25.246.343 акций по цене 8.401 тенге за акцию, на общую сумму в 212.095 миллионов тенге, в результате чего доля Фонда в капитале банка составила 75,1 %.</w:t>
      </w:r>
    </w:p>
    <w:bookmarkEnd w:id="404"/>
    <w:bookmarkStart w:name="z412" w:id="405"/>
    <w:p>
      <w:pPr>
        <w:spacing w:after="0"/>
        <w:ind w:left="0"/>
        <w:jc w:val="both"/>
      </w:pPr>
      <w:r>
        <w:rPr>
          <w:rFonts w:ascii="Times New Roman"/>
          <w:b w:val="false"/>
          <w:i w:val="false"/>
          <w:color w:val="000000"/>
          <w:sz w:val="28"/>
        </w:rPr>
        <w:t>
      Справедливая стоимость идентифицируемых активов и обязательств БТА Банка на дату приобретения и соответствующая балансовая стоимость по МСФО непосредственно перед приобретением представлены следующим образом:</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5"/>
        <w:gridCol w:w="4177"/>
        <w:gridCol w:w="4178"/>
      </w:tblGrid>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признанная при</w:t>
            </w:r>
          </w:p>
          <w:p>
            <w:pPr>
              <w:spacing w:after="20"/>
              <w:ind w:left="20"/>
              <w:jc w:val="both"/>
            </w:pPr>
            <w:r>
              <w:rPr>
                <w:rFonts w:ascii="Times New Roman"/>
                <w:b w:val="false"/>
                <w:i w:val="false"/>
                <w:color w:val="000000"/>
                <w:sz w:val="20"/>
              </w:rPr>
              <w:t>
приобретении*</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49.306</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компании</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72.663</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1.571.188</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1.571.188</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73.619</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66.427</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237.077</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по отсроченному налогу</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активы</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44.572</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резервы</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266.848</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266.848</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2.317.430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825.966</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1.836.916</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от Правительства РК</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клиентов</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859.950</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841.062</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101.836</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101.836</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32.733</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отсроченному налогу</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1.899.159</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2.848.456</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доля меньшинства на уровне БТА Банка</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500.683</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доля меньшинства в дочерних</w:t>
            </w:r>
          </w:p>
          <w:p>
            <w:pPr>
              <w:spacing w:after="20"/>
              <w:ind w:left="20"/>
              <w:jc w:val="both"/>
            </w:pPr>
            <w:r>
              <w:rPr>
                <w:rFonts w:ascii="Times New Roman"/>
                <w:b w:val="false"/>
                <w:i w:val="false"/>
                <w:color w:val="000000"/>
                <w:sz w:val="20"/>
              </w:rPr>
              <w:t>
организациях (24,9 %)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(124.670)</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полученные чистые активы</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376.013</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чистой справедливой стоимости</w:t>
            </w:r>
          </w:p>
          <w:p>
            <w:pPr>
              <w:spacing w:after="20"/>
              <w:ind w:left="20"/>
              <w:jc w:val="both"/>
            </w:pPr>
            <w:r>
              <w:rPr>
                <w:rFonts w:ascii="Times New Roman"/>
                <w:b w:val="false"/>
                <w:i w:val="false"/>
                <w:color w:val="000000"/>
                <w:sz w:val="20"/>
              </w:rPr>
              <w:t>
приобретенных активов над общей стоимостью приобретения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(163.918)</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приобретения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212.095</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8534"/>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w:t>
            </w:r>
          </w:p>
          <w:p>
            <w:pPr>
              <w:spacing w:after="20"/>
              <w:ind w:left="20"/>
              <w:jc w:val="both"/>
            </w:pPr>
            <w:r>
              <w:rPr>
                <w:rFonts w:ascii="Times New Roman"/>
                <w:b w:val="false"/>
                <w:i w:val="false"/>
                <w:color w:val="000000"/>
                <w:sz w:val="20"/>
              </w:rPr>
              <w:t>
признанная при приобретении*</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денежные средства, приобретенные с дочерней</w:t>
            </w:r>
          </w:p>
          <w:p>
            <w:pPr>
              <w:spacing w:after="20"/>
              <w:ind w:left="20"/>
              <w:jc w:val="both"/>
            </w:pPr>
            <w:r>
              <w:rPr>
                <w:rFonts w:ascii="Times New Roman"/>
                <w:b w:val="false"/>
                <w:i w:val="false"/>
                <w:color w:val="000000"/>
                <w:sz w:val="20"/>
              </w:rPr>
              <w:t>
организацией</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266.848</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уплаченные</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(212.095)</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приток денежных средств и их эквивалентов</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54.753</w:t>
            </w:r>
          </w:p>
        </w:tc>
      </w:tr>
    </w:tbl>
    <w:p>
      <w:pPr>
        <w:spacing w:after="0"/>
        <w:ind w:left="0"/>
        <w:jc w:val="left"/>
      </w:pPr>
      <w:r>
        <w:br/>
      </w:r>
      <w:r>
        <w:rPr>
          <w:rFonts w:ascii="Times New Roman"/>
          <w:b w:val="false"/>
          <w:i w:val="false"/>
          <w:color w:val="000000"/>
          <w:sz w:val="28"/>
        </w:rPr>
        <w:t>
</w:t>
      </w:r>
    </w:p>
    <w:bookmarkStart w:name="z413" w:id="406"/>
    <w:p>
      <w:pPr>
        <w:spacing w:after="0"/>
        <w:ind w:left="0"/>
        <w:jc w:val="both"/>
      </w:pPr>
      <w:r>
        <w:rPr>
          <w:rFonts w:ascii="Times New Roman"/>
          <w:b w:val="false"/>
          <w:i w:val="false"/>
          <w:color w:val="000000"/>
          <w:sz w:val="28"/>
        </w:rPr>
        <w:t xml:space="preserve">
      </w:t>
      </w:r>
      <w:r>
        <w:rPr>
          <w:rFonts w:ascii="Times New Roman"/>
          <w:b w:val="false"/>
          <w:i/>
          <w:color w:val="000000"/>
          <w:sz w:val="28"/>
        </w:rPr>
        <w:t>* Справедливая стоимость обязательств на дату приобретения была определена с учетом будущей реструктуризации долгов банка (Примечание 47).</w:t>
      </w:r>
    </w:p>
    <w:bookmarkEnd w:id="406"/>
    <w:bookmarkStart w:name="z414" w:id="407"/>
    <w:p>
      <w:pPr>
        <w:spacing w:after="0"/>
        <w:ind w:left="0"/>
        <w:jc w:val="both"/>
      </w:pPr>
      <w:r>
        <w:rPr>
          <w:rFonts w:ascii="Times New Roman"/>
          <w:b w:val="false"/>
          <w:i w:val="false"/>
          <w:color w:val="000000"/>
          <w:sz w:val="28"/>
        </w:rPr>
        <w:t>
      С даты приобретения, доля БТА Банка в выручке и убытке за период, от продолжающейся деятельности Группы составила 222.139 миллионов тенге и 728.625 миллионов тенге соответственно. Если бы объединение имело место на начало года, чистый убыток Группы за год, закончившийся 31 декабря 2009 года, составил бы 625.669 миллионов тенге, а выручка за год, закончившийся 31 декабря 2009 года, составила бы 2.948.801 миллион тенге.</w:t>
      </w:r>
    </w:p>
    <w:bookmarkEnd w:id="407"/>
    <w:bookmarkStart w:name="z415" w:id="408"/>
    <w:p>
      <w:pPr>
        <w:spacing w:after="0"/>
        <w:ind w:left="0"/>
        <w:jc w:val="both"/>
      </w:pPr>
      <w:r>
        <w:rPr>
          <w:rFonts w:ascii="Times New Roman"/>
          <w:b w:val="false"/>
          <w:i w:val="false"/>
          <w:color w:val="000000"/>
          <w:sz w:val="28"/>
        </w:rPr>
        <w:t>
      "БТА Банк" и "Альянс Банк" являются частью сегмента финансовых институтов и институтов развития (</w:t>
      </w:r>
      <w:r>
        <w:rPr>
          <w:rFonts w:ascii="Times New Roman"/>
          <w:b w:val="false"/>
          <w:i/>
          <w:color w:val="000000"/>
          <w:sz w:val="28"/>
        </w:rPr>
        <w:t>Примечание 46</w:t>
      </w:r>
      <w:r>
        <w:rPr>
          <w:rFonts w:ascii="Times New Roman"/>
          <w:b w:val="false"/>
          <w:i w:val="false"/>
          <w:color w:val="000000"/>
          <w:sz w:val="28"/>
        </w:rPr>
        <w:t>).</w:t>
      </w:r>
    </w:p>
    <w:bookmarkEnd w:id="408"/>
    <w:bookmarkStart w:name="z416" w:id="409"/>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АО "Казахстан Петрокемикал Индастрис" ("КПИ")</w:t>
      </w:r>
    </w:p>
    <w:bookmarkEnd w:id="409"/>
    <w:bookmarkStart w:name="z417" w:id="410"/>
    <w:p>
      <w:pPr>
        <w:spacing w:after="0"/>
        <w:ind w:left="0"/>
        <w:jc w:val="both"/>
      </w:pPr>
      <w:r>
        <w:rPr>
          <w:rFonts w:ascii="Times New Roman"/>
          <w:b w:val="false"/>
          <w:i w:val="false"/>
          <w:color w:val="000000"/>
          <w:sz w:val="28"/>
        </w:rPr>
        <w:t>
      26 февраля 2009 года АО "НК КазМунайГаз" ("НК КМГ") дочерняя организация Группы, заключило договор на приобретение 50 % акций "КПИ" за 4.840 миллионов тенге. Основной деятельностью "КПИ" является развитие производства нефтехимических продуктов (в основном, битум), и поэтому в настоящее время "КПИ" не ведет производственную деятельность. До приобретения в 2009 году Группа владела 50 % акций в "КПИ", которые учитывались по методу долевого участия. Данные инвестиции были приобретены за 3.967 миллионов тенге и были полностью обесценены на момент приобретения дополнительной доли в 2009 году. Соответственно, после этого приобретения, Группа получила контроль над "КПИ", которое стало дочерней организацией Группы. Приобретение "КПИ" было учтено по методу покупки.</w:t>
      </w:r>
    </w:p>
    <w:bookmarkEnd w:id="410"/>
    <w:bookmarkStart w:name="z418" w:id="411"/>
    <w:p>
      <w:pPr>
        <w:spacing w:after="0"/>
        <w:ind w:left="0"/>
        <w:jc w:val="both"/>
      </w:pPr>
      <w:r>
        <w:rPr>
          <w:rFonts w:ascii="Times New Roman"/>
          <w:b w:val="false"/>
          <w:i w:val="false"/>
          <w:color w:val="000000"/>
          <w:sz w:val="28"/>
        </w:rPr>
        <w:t>
      Справедливая стоимость идентифицируемых активов, обязательств и условных обязательств "КПИ" на дату приобретения представлены в таблице:</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5030"/>
        <w:gridCol w:w="5030"/>
      </w:tblGrid>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w:t>
            </w:r>
          </w:p>
          <w:p>
            <w:pPr>
              <w:spacing w:after="20"/>
              <w:ind w:left="20"/>
              <w:jc w:val="both"/>
            </w:pPr>
            <w:r>
              <w:rPr>
                <w:rFonts w:ascii="Times New Roman"/>
                <w:b w:val="false"/>
                <w:i w:val="false"/>
                <w:color w:val="000000"/>
                <w:sz w:val="20"/>
              </w:rPr>
              <w:t>
стоимость, признанная</w:t>
            </w:r>
          </w:p>
          <w:p>
            <w:pPr>
              <w:spacing w:after="20"/>
              <w:ind w:left="20"/>
              <w:jc w:val="both"/>
            </w:pPr>
            <w:r>
              <w:rPr>
                <w:rFonts w:ascii="Times New Roman"/>
                <w:b w:val="false"/>
                <w:i w:val="false"/>
                <w:color w:val="000000"/>
                <w:sz w:val="20"/>
              </w:rPr>
              <w:t>
при приобретении</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запасы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дебиторская задолженность</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активы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отсроченному подоходному</w:t>
            </w:r>
          </w:p>
          <w:p>
            <w:pPr>
              <w:spacing w:after="20"/>
              <w:ind w:left="20"/>
              <w:jc w:val="both"/>
            </w:pPr>
            <w:r>
              <w:rPr>
                <w:rFonts w:ascii="Times New Roman"/>
                <w:b w:val="false"/>
                <w:i w:val="false"/>
                <w:color w:val="000000"/>
                <w:sz w:val="20"/>
              </w:rPr>
              <w:t>
налогу</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кредиторская задолженность</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к уплате</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9"/>
        <w:gridCol w:w="4791"/>
      </w:tblGrid>
      <w:tr>
        <w:trPr>
          <w:trHeight w:val="30" w:hRule="atLeast"/>
        </w:trPr>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w:t>
            </w:r>
          </w:p>
          <w:p>
            <w:pPr>
              <w:spacing w:after="20"/>
              <w:ind w:left="20"/>
              <w:jc w:val="both"/>
            </w:pPr>
            <w:r>
              <w:rPr>
                <w:rFonts w:ascii="Times New Roman"/>
                <w:b w:val="false"/>
                <w:i w:val="false"/>
                <w:color w:val="000000"/>
                <w:sz w:val="20"/>
              </w:rPr>
              <w:t>
признанная при приобретении</w:t>
            </w:r>
          </w:p>
        </w:tc>
      </w:tr>
      <w:tr>
        <w:trPr>
          <w:trHeight w:val="30" w:hRule="atLeast"/>
        </w:trPr>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приобретенные чистые активы (50 %)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 возникший при приобретении (</w:t>
            </w:r>
            <w:r>
              <w:rPr>
                <w:rFonts w:ascii="Times New Roman"/>
                <w:b w:val="false"/>
                <w:i/>
                <w:color w:val="000000"/>
                <w:sz w:val="20"/>
              </w:rPr>
              <w:t>Примечание 8</w:t>
            </w:r>
            <w:r>
              <w:rPr>
                <w:rFonts w:ascii="Times New Roman"/>
                <w:b w:val="false"/>
                <w:i w:val="false"/>
                <w:color w:val="000000"/>
                <w:sz w:val="20"/>
              </w:rPr>
              <w:t>)</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приобретения</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денежные средства, приобретенные с дочерней</w:t>
            </w:r>
          </w:p>
          <w:p>
            <w:pPr>
              <w:spacing w:after="20"/>
              <w:ind w:left="20"/>
              <w:jc w:val="both"/>
            </w:pPr>
            <w:r>
              <w:rPr>
                <w:rFonts w:ascii="Times New Roman"/>
                <w:b w:val="false"/>
                <w:i w:val="false"/>
                <w:color w:val="000000"/>
                <w:sz w:val="20"/>
              </w:rPr>
              <w:t>
организацией</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отток денежных средств</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bl>
    <w:p>
      <w:pPr>
        <w:spacing w:after="0"/>
        <w:ind w:left="0"/>
        <w:jc w:val="left"/>
      </w:pPr>
      <w:r>
        <w:br/>
      </w:r>
      <w:r>
        <w:rPr>
          <w:rFonts w:ascii="Times New Roman"/>
          <w:b w:val="false"/>
          <w:i w:val="false"/>
          <w:color w:val="000000"/>
          <w:sz w:val="28"/>
        </w:rPr>
        <w:t>
</w:t>
      </w:r>
    </w:p>
    <w:bookmarkStart w:name="z419" w:id="412"/>
    <w:p>
      <w:pPr>
        <w:spacing w:after="0"/>
        <w:ind w:left="0"/>
        <w:jc w:val="both"/>
      </w:pPr>
      <w:r>
        <w:rPr>
          <w:rFonts w:ascii="Times New Roman"/>
          <w:b w:val="false"/>
          <w:i w:val="false"/>
          <w:color w:val="000000"/>
          <w:sz w:val="28"/>
        </w:rPr>
        <w:t>
      Общая цена приобретения включает денежный платеж в размере 4.840 миллионов тенге.</w:t>
      </w:r>
    </w:p>
    <w:bookmarkEnd w:id="412"/>
    <w:bookmarkStart w:name="z420" w:id="413"/>
    <w:p>
      <w:pPr>
        <w:spacing w:after="0"/>
        <w:ind w:left="0"/>
        <w:jc w:val="both"/>
      </w:pPr>
      <w:r>
        <w:rPr>
          <w:rFonts w:ascii="Times New Roman"/>
          <w:b w:val="false"/>
          <w:i w:val="false"/>
          <w:color w:val="000000"/>
          <w:sz w:val="28"/>
        </w:rPr>
        <w:t>
      Если бы приобретение имело место в начале года, это не оказало бы существенного эффекта на чистый убыток и выручку Группы за год. С момента приобретения чистый убыток "КПИ" в размере 2.865 миллионов тенге, относящийся к Группе, был включен консолидированный отчет о совокупном доходе Группы.</w:t>
      </w:r>
    </w:p>
    <w:bookmarkEnd w:id="413"/>
    <w:bookmarkStart w:name="z421" w:id="414"/>
    <w:p>
      <w:pPr>
        <w:spacing w:after="0"/>
        <w:ind w:left="0"/>
        <w:jc w:val="both"/>
      </w:pPr>
      <w:r>
        <w:rPr>
          <w:rFonts w:ascii="Times New Roman"/>
          <w:b w:val="false"/>
          <w:i w:val="false"/>
          <w:color w:val="000000"/>
          <w:sz w:val="28"/>
        </w:rPr>
        <w:t>
      Гудвил, признанный при приобретении, относится к прибылям, которые будут получены от дальнейшего развития нефтехимической отрасли в Казахстане.</w:t>
      </w:r>
    </w:p>
    <w:bookmarkEnd w:id="414"/>
    <w:bookmarkStart w:name="z422" w:id="415"/>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"Казахстан Пайплайн Венчурз" ("КПВ") и "Каспиан Пайплайн Венчурз" ("КасПВ")</w:t>
      </w:r>
    </w:p>
    <w:bookmarkEnd w:id="415"/>
    <w:bookmarkStart w:name="z423" w:id="416"/>
    <w:p>
      <w:pPr>
        <w:spacing w:after="0"/>
        <w:ind w:left="0"/>
        <w:jc w:val="both"/>
      </w:pPr>
      <w:r>
        <w:rPr>
          <w:rFonts w:ascii="Times New Roman"/>
          <w:b w:val="false"/>
          <w:i w:val="false"/>
          <w:color w:val="000000"/>
          <w:sz w:val="28"/>
        </w:rPr>
        <w:t>
      14 апреля 2009 года НК КМГ заключила договора на приобретение 49,9 % долей в "КПВ" и "КасПВ" от "Амоко Казахстан Инк." (дочерняя организация ВР Corporation North America Inc.) и векселя "Амоко Казахстан Инк." к получению от "КасПВ" на общую сумму 250 миллионов долларов США (эквивалентно 37.708 миллионов тенге). КПВ является холдинговой компанией, владеющей 1,75 % акций в "Каспийский Трубопроводный Консорциум" ("КТК"). "КасПВ" является промежуточной компанией, созданной для целей финансирования. Обе компании были созданы с целью финансирования деятельности "КТК" со стороны НК КМГ и "Амоко Казахстан Инк.". Финансирование деятельности "КТК" осуществлялось "Амоко Казахстан Инк.", который произвел платежи в пользу "КасПВ", которые были далее переведены "КПВ", и далее "КТК".</w:t>
      </w:r>
    </w:p>
    <w:bookmarkEnd w:id="416"/>
    <w:bookmarkStart w:name="z424" w:id="417"/>
    <w:p>
      <w:pPr>
        <w:spacing w:after="0"/>
        <w:ind w:left="0"/>
        <w:jc w:val="both"/>
      </w:pPr>
      <w:r>
        <w:rPr>
          <w:rFonts w:ascii="Times New Roman"/>
          <w:b w:val="false"/>
          <w:i w:val="false"/>
          <w:color w:val="000000"/>
          <w:sz w:val="28"/>
        </w:rPr>
        <w:t>
      До приобретения в 2009 году, Группа владела 50,1 % долями в "КПВ" и "КасПВ". Однако, в силу финансовых договоренностей между НК КМГ, "КТК", "КПВ" и "КасПВ", Группа не имела прав на активы и обязательства "КПВ" и "КасПВ", кроме прав на 50 % доли из 1,75 % доли "КПВ" в "КТК".</w:t>
      </w:r>
    </w:p>
    <w:bookmarkEnd w:id="417"/>
    <w:bookmarkStart w:name="z425" w:id="418"/>
    <w:p>
      <w:pPr>
        <w:spacing w:after="0"/>
        <w:ind w:left="0"/>
        <w:jc w:val="both"/>
      </w:pPr>
      <w:r>
        <w:rPr>
          <w:rFonts w:ascii="Times New Roman"/>
          <w:b w:val="false"/>
          <w:i w:val="false"/>
          <w:color w:val="000000"/>
          <w:sz w:val="28"/>
        </w:rPr>
        <w:t>
      Приобретение 49,9 % долей в "КПВ" и "КасПВ" и погашение задолженности по векселю "КасПВ" к уплате "Амоко Казахстан Инк." были учтены как приобретение активов и соответствующих им обязательств.</w:t>
      </w:r>
    </w:p>
    <w:bookmarkEnd w:id="418"/>
    <w:bookmarkStart w:name="z426" w:id="419"/>
    <w:p>
      <w:pPr>
        <w:spacing w:after="0"/>
        <w:ind w:left="0"/>
        <w:jc w:val="both"/>
      </w:pPr>
      <w:r>
        <w:rPr>
          <w:rFonts w:ascii="Times New Roman"/>
          <w:b w:val="false"/>
          <w:i w:val="false"/>
          <w:color w:val="000000"/>
          <w:sz w:val="28"/>
        </w:rPr>
        <w:t>
      Общая стоимость приобретения в размере 250 миллионов долларов США подлежит к уплате тремя траншами. Соответственно, общая цена приобретения была приведена к справедливой стоимости в размере 228.679 тысяч долларов США (эквивалентно 34.481 миллион тенге). Вексель к получению от "КТК" выражен в долларах США со ставкой вознаграждения 6 % годовых. По состоянию на 31 декабря 2009 года, балансовая стоимость векселя к получению от "КТК" составляла 16.075 миллионов тенге.</w:t>
      </w:r>
    </w:p>
    <w:bookmarkEnd w:id="419"/>
    <w:bookmarkStart w:name="z427" w:id="420"/>
    <w:p>
      <w:pPr>
        <w:spacing w:after="0"/>
        <w:ind w:left="0"/>
        <w:jc w:val="both"/>
      </w:pPr>
      <w:r>
        <w:rPr>
          <w:rFonts w:ascii="Times New Roman"/>
          <w:b w:val="false"/>
          <w:i w:val="false"/>
          <w:color w:val="000000"/>
          <w:sz w:val="28"/>
        </w:rPr>
        <w:t>
      Общая стоимость приобретения в размере 34.480 миллионов тенге была отнесена на приобретенные активы и обязательства в следующем порядке:</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1"/>
        <w:gridCol w:w="5929"/>
      </w:tblGrid>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w:t>
            </w:r>
          </w:p>
          <w:p>
            <w:pPr>
              <w:spacing w:after="20"/>
              <w:ind w:left="20"/>
              <w:jc w:val="both"/>
            </w:pPr>
            <w:r>
              <w:rPr>
                <w:rFonts w:ascii="Times New Roman"/>
                <w:b w:val="false"/>
                <w:i w:val="false"/>
                <w:color w:val="000000"/>
                <w:sz w:val="20"/>
              </w:rPr>
              <w:t>
признанная при</w:t>
            </w:r>
          </w:p>
          <w:p>
            <w:pPr>
              <w:spacing w:after="20"/>
              <w:ind w:left="20"/>
              <w:jc w:val="both"/>
            </w:pPr>
            <w:r>
              <w:rPr>
                <w:rFonts w:ascii="Times New Roman"/>
                <w:b w:val="false"/>
                <w:i w:val="false"/>
                <w:color w:val="000000"/>
                <w:sz w:val="20"/>
              </w:rPr>
              <w:t>
приобретении</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"КТК"</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16.671</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 к получению от ассоциированной компании ("КТК")</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активы</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к уплате</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чистые активы</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34.480</w:t>
            </w:r>
          </w:p>
        </w:tc>
      </w:tr>
    </w:tbl>
    <w:p>
      <w:pPr>
        <w:spacing w:after="0"/>
        <w:ind w:left="0"/>
        <w:jc w:val="left"/>
      </w:pPr>
      <w:r>
        <w:br/>
      </w:r>
      <w:r>
        <w:rPr>
          <w:rFonts w:ascii="Times New Roman"/>
          <w:b w:val="false"/>
          <w:i w:val="false"/>
          <w:color w:val="000000"/>
          <w:sz w:val="28"/>
        </w:rPr>
        <w:t>
</w:t>
      </w:r>
    </w:p>
    <w:bookmarkStart w:name="z428" w:id="421"/>
    <w:p>
      <w:pPr>
        <w:spacing w:after="0"/>
        <w:ind w:left="0"/>
        <w:jc w:val="both"/>
      </w:pPr>
      <w:r>
        <w:rPr>
          <w:rFonts w:ascii="Times New Roman"/>
          <w:b w:val="false"/>
          <w:i w:val="false"/>
          <w:color w:val="000000"/>
          <w:sz w:val="28"/>
        </w:rPr>
        <w:t>
      Группа также учла поэтапное приобретение доли ассоциированной компании в рамках приобретения активов и обязательств "КПВ" и "КасПВ", в результате которого доля участия в "КТК" увеличилась до 20,75 %.</w:t>
      </w:r>
    </w:p>
    <w:bookmarkEnd w:id="421"/>
    <w:bookmarkStart w:name="z429" w:id="422"/>
    <w:p>
      <w:pPr>
        <w:spacing w:after="0"/>
        <w:ind w:left="0"/>
        <w:jc w:val="both"/>
      </w:pPr>
      <w:r>
        <w:rPr>
          <w:rFonts w:ascii="Times New Roman"/>
          <w:b w:val="false"/>
          <w:i w:val="false"/>
          <w:color w:val="000000"/>
          <w:sz w:val="28"/>
        </w:rPr>
        <w:t>
      Отток денежных средств при приобретении:</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6"/>
        <w:gridCol w:w="5564"/>
      </w:tblGrid>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чистые денежные средства</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к уплате (приведенные к текущей стоимости)</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(34.481)</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Отсроченные платежи за вексель "Амоко Казахстан"</w:t>
            </w:r>
          </w:p>
          <w:p>
            <w:pPr>
              <w:spacing w:after="20"/>
              <w:ind w:left="20"/>
              <w:jc w:val="both"/>
            </w:pPr>
            <w:r>
              <w:rPr>
                <w:rFonts w:ascii="Times New Roman"/>
                <w:b w:val="false"/>
                <w:i w:val="false"/>
                <w:color w:val="000000"/>
                <w:sz w:val="20"/>
              </w:rPr>
              <w:t>
(приведенные к текущей стоимости)</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Отсроченные платежи за доли в "КПВ" и "КасПВ" (приведенные к</w:t>
            </w:r>
          </w:p>
          <w:p>
            <w:pPr>
              <w:spacing w:after="20"/>
              <w:ind w:left="20"/>
              <w:jc w:val="both"/>
            </w:pPr>
            <w:r>
              <w:rPr>
                <w:rFonts w:ascii="Times New Roman"/>
                <w:b w:val="false"/>
                <w:i w:val="false"/>
                <w:color w:val="000000"/>
                <w:sz w:val="20"/>
              </w:rPr>
              <w:t>
текущей стоимости)</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оттох денежных средств</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r>
    </w:tbl>
    <w:p>
      <w:pPr>
        <w:spacing w:after="0"/>
        <w:ind w:left="0"/>
        <w:jc w:val="left"/>
      </w:pPr>
      <w:r>
        <w:br/>
      </w:r>
      <w:r>
        <w:rPr>
          <w:rFonts w:ascii="Times New Roman"/>
          <w:b w:val="false"/>
          <w:i w:val="false"/>
          <w:color w:val="000000"/>
          <w:sz w:val="28"/>
        </w:rPr>
        <w:t>
</w:t>
      </w:r>
    </w:p>
    <w:bookmarkStart w:name="z430" w:id="423"/>
    <w:p>
      <w:pPr>
        <w:spacing w:after="0"/>
        <w:ind w:left="0"/>
        <w:jc w:val="both"/>
      </w:pPr>
      <w:r>
        <w:rPr>
          <w:rFonts w:ascii="Times New Roman"/>
          <w:b w:val="false"/>
          <w:i w:val="false"/>
          <w:color w:val="000000"/>
          <w:sz w:val="28"/>
        </w:rPr>
        <w:t>
      Балансовая стоимость задолженности по отсроченному платежу за доли "КПВ" и "КасПВ" составила 8.405 миллионов тенге по состоянию на 31 декабря 2009 года.</w:t>
      </w:r>
    </w:p>
    <w:bookmarkEnd w:id="423"/>
    <w:bookmarkStart w:name="z431" w:id="424"/>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w:t>
      </w:r>
      <w:r>
        <w:rPr>
          <w:rFonts w:ascii="Times New Roman"/>
          <w:b w:val="false"/>
          <w:i w:val="false"/>
          <w:color w:val="000000"/>
          <w:sz w:val="28"/>
        </w:rPr>
        <w:t xml:space="preserve"> </w:t>
      </w:r>
      <w:r>
        <w:rPr>
          <w:rFonts w:ascii="Times New Roman"/>
          <w:b w:val="false"/>
          <w:i/>
          <w:color w:val="000000"/>
          <w:sz w:val="28"/>
        </w:rPr>
        <w:t>ТОО</w:t>
      </w:r>
      <w:r>
        <w:rPr>
          <w:rFonts w:ascii="Times New Roman"/>
          <w:b w:val="false"/>
          <w:i/>
          <w:color w:val="000000"/>
          <w:sz w:val="28"/>
        </w:rPr>
        <w:t xml:space="preserve"> "Refinery Company RT"</w:t>
      </w:r>
    </w:p>
    <w:bookmarkEnd w:id="424"/>
    <w:bookmarkStart w:name="z432" w:id="425"/>
    <w:p>
      <w:pPr>
        <w:spacing w:after="0"/>
        <w:ind w:left="0"/>
        <w:jc w:val="both"/>
      </w:pPr>
      <w:r>
        <w:rPr>
          <w:rFonts w:ascii="Times New Roman"/>
          <w:b w:val="false"/>
          <w:i w:val="false"/>
          <w:color w:val="000000"/>
          <w:sz w:val="28"/>
        </w:rPr>
        <w:t>
      4 августа 2009 года НК КМГ приобрела 100 % долю в ТОО "Refinery Company RT" ("НПЗ"). НПЗ владеет 58 % уставного капитала АО "Павлодарский нефтехимический завод" ("ПНХЗ"). ПНХЗ является нефтеперерабатывающим заводом, расположенным в Казахстане. Оставшиеся 42 % уставного капитала ПНХЗ принадлежат Комитету Государственного имущества и приватизации Министерства финансов Республики Казахстан, который принадлежит Правительству.</w:t>
      </w:r>
    </w:p>
    <w:bookmarkEnd w:id="425"/>
    <w:bookmarkStart w:name="z433" w:id="426"/>
    <w:p>
      <w:pPr>
        <w:spacing w:after="0"/>
        <w:ind w:left="0"/>
        <w:jc w:val="both"/>
      </w:pPr>
      <w:r>
        <w:rPr>
          <w:rFonts w:ascii="Times New Roman"/>
          <w:b w:val="false"/>
          <w:i w:val="false"/>
          <w:color w:val="000000"/>
          <w:sz w:val="28"/>
        </w:rPr>
        <w:t>
      Приобретение НПЗ было учтено с использованием метода покупки. На 31 декабря 2009 года НК КМГ не смогла завершить оценку справедливой стоимости своей доли в приобретенных идентифицируемых активах, обязательствах и условных обязательствах. Приобретение было учтено с использованием предварительных сумм справедливой стоимости на дату приобретения.</w:t>
      </w:r>
    </w:p>
    <w:bookmarkEnd w:id="426"/>
    <w:bookmarkStart w:name="z434" w:id="427"/>
    <w:p>
      <w:pPr>
        <w:spacing w:after="0"/>
        <w:ind w:left="0"/>
        <w:jc w:val="both"/>
      </w:pPr>
      <w:r>
        <w:rPr>
          <w:rFonts w:ascii="Times New Roman"/>
          <w:b w:val="false"/>
          <w:i w:val="false"/>
          <w:color w:val="000000"/>
          <w:sz w:val="28"/>
        </w:rPr>
        <w:t>
      Предварительные суммы справедливой стоимости идентифицируемых активов, обязательств и условных обязательств НПЗ и первоначальная балансовая стоимость по МСФО на дату приобретения представлены следующим образом:</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9"/>
        <w:gridCol w:w="4921"/>
        <w:gridCol w:w="4250"/>
      </w:tblGrid>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w:t>
            </w:r>
          </w:p>
          <w:p>
            <w:pPr>
              <w:spacing w:after="20"/>
              <w:ind w:left="20"/>
              <w:jc w:val="both"/>
            </w:pPr>
            <w:r>
              <w:rPr>
                <w:rFonts w:ascii="Times New Roman"/>
                <w:b w:val="false"/>
                <w:i w:val="false"/>
                <w:color w:val="000000"/>
                <w:sz w:val="20"/>
              </w:rPr>
              <w:t>
справедливая</w:t>
            </w:r>
          </w:p>
          <w:p>
            <w:pPr>
              <w:spacing w:after="20"/>
              <w:ind w:left="20"/>
              <w:jc w:val="both"/>
            </w:pPr>
            <w:r>
              <w:rPr>
                <w:rFonts w:ascii="Times New Roman"/>
                <w:b w:val="false"/>
                <w:i w:val="false"/>
                <w:color w:val="000000"/>
                <w:sz w:val="20"/>
              </w:rPr>
              <w:t>
стоимость, признанная</w:t>
            </w:r>
          </w:p>
          <w:p>
            <w:pPr>
              <w:spacing w:after="20"/>
              <w:ind w:left="20"/>
              <w:jc w:val="both"/>
            </w:pPr>
            <w:r>
              <w:rPr>
                <w:rFonts w:ascii="Times New Roman"/>
                <w:b w:val="false"/>
                <w:i w:val="false"/>
                <w:color w:val="000000"/>
                <w:sz w:val="20"/>
              </w:rPr>
              <w:t>
при приобретении</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p>
            <w:pPr>
              <w:spacing w:after="20"/>
              <w:ind w:left="20"/>
              <w:jc w:val="both"/>
            </w:pPr>
            <w:r>
              <w:rPr>
                <w:rFonts w:ascii="Times New Roman"/>
                <w:b w:val="false"/>
                <w:i w:val="false"/>
                <w:color w:val="000000"/>
                <w:sz w:val="20"/>
              </w:rPr>
              <w:t>
стоимость</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отсроченному подоходному налогу</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НДС к возмещению</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дебиторская задолженность</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запасы</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по подоходному налогу</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активы</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25.972</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кредиторская задолженность</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к уплате</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доля меньшинства в дочерней организации</w:t>
            </w:r>
          </w:p>
          <w:p>
            <w:pPr>
              <w:spacing w:after="20"/>
              <w:ind w:left="20"/>
              <w:jc w:val="both"/>
            </w:pPr>
            <w:r>
              <w:rPr>
                <w:rFonts w:ascii="Times New Roman"/>
                <w:b w:val="false"/>
                <w:i w:val="false"/>
                <w:color w:val="000000"/>
                <w:sz w:val="20"/>
              </w:rPr>
              <w:t>
НПЗ</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доля в чистых активах</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стоимость гудвила, возникшего</w:t>
            </w:r>
          </w:p>
          <w:p>
            <w:pPr>
              <w:spacing w:after="20"/>
              <w:ind w:left="20"/>
              <w:jc w:val="both"/>
            </w:pPr>
            <w:r>
              <w:rPr>
                <w:rFonts w:ascii="Times New Roman"/>
                <w:b w:val="false"/>
                <w:i w:val="false"/>
                <w:color w:val="000000"/>
                <w:sz w:val="20"/>
              </w:rPr>
              <w:t>
при приобретении (</w:t>
            </w:r>
            <w:r>
              <w:rPr>
                <w:rFonts w:ascii="Times New Roman"/>
                <w:b w:val="false"/>
                <w:i/>
                <w:color w:val="000000"/>
                <w:sz w:val="20"/>
              </w:rPr>
              <w:t>Примечание 8</w:t>
            </w:r>
            <w:r>
              <w:rPr>
                <w:rFonts w:ascii="Times New Roman"/>
                <w:b w:val="false"/>
                <w:i w:val="false"/>
                <w:color w:val="000000"/>
                <w:sz w:val="20"/>
              </w:rPr>
              <w:t>)</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приобретения</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5" w:id="428"/>
    <w:p>
      <w:pPr>
        <w:spacing w:after="0"/>
        <w:ind w:left="0"/>
        <w:jc w:val="both"/>
      </w:pPr>
      <w:r>
        <w:rPr>
          <w:rFonts w:ascii="Times New Roman"/>
          <w:b w:val="false"/>
          <w:i w:val="false"/>
          <w:color w:val="000000"/>
          <w:sz w:val="28"/>
        </w:rPr>
        <w:t>
      Общая стоимость приобретения включает денежную сумму в 180.960 миллионов тенге.</w:t>
      </w:r>
    </w:p>
    <w:bookmarkEnd w:id="428"/>
    <w:bookmarkStart w:name="z436" w:id="429"/>
    <w:p>
      <w:pPr>
        <w:spacing w:after="0"/>
        <w:ind w:left="0"/>
        <w:jc w:val="both"/>
      </w:pPr>
      <w:r>
        <w:rPr>
          <w:rFonts w:ascii="Times New Roman"/>
          <w:b w:val="false"/>
          <w:i w:val="false"/>
          <w:color w:val="000000"/>
          <w:sz w:val="28"/>
        </w:rPr>
        <w:t>
      Отток денежных средств при приобретении:</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8534"/>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денежные средства, приобретенные вместе с</w:t>
            </w:r>
          </w:p>
          <w:p>
            <w:pPr>
              <w:spacing w:after="20"/>
              <w:ind w:left="20"/>
              <w:jc w:val="both"/>
            </w:pPr>
            <w:r>
              <w:rPr>
                <w:rFonts w:ascii="Times New Roman"/>
                <w:b w:val="false"/>
                <w:i w:val="false"/>
                <w:color w:val="000000"/>
                <w:sz w:val="20"/>
              </w:rPr>
              <w:t>
дочерней организацией</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уплаченные</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отток денежных средств</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(180.597)</w:t>
            </w:r>
          </w:p>
        </w:tc>
      </w:tr>
    </w:tbl>
    <w:p>
      <w:pPr>
        <w:spacing w:after="0"/>
        <w:ind w:left="0"/>
        <w:jc w:val="left"/>
      </w:pPr>
      <w:r>
        <w:br/>
      </w:r>
      <w:r>
        <w:rPr>
          <w:rFonts w:ascii="Times New Roman"/>
          <w:b w:val="false"/>
          <w:i w:val="false"/>
          <w:color w:val="000000"/>
          <w:sz w:val="28"/>
        </w:rPr>
        <w:t>
</w:t>
      </w:r>
    </w:p>
    <w:bookmarkStart w:name="z437" w:id="430"/>
    <w:p>
      <w:pPr>
        <w:spacing w:after="0"/>
        <w:ind w:left="0"/>
        <w:jc w:val="both"/>
      </w:pPr>
      <w:r>
        <w:rPr>
          <w:rFonts w:ascii="Times New Roman"/>
          <w:b w:val="false"/>
          <w:i w:val="false"/>
          <w:color w:val="000000"/>
          <w:sz w:val="28"/>
        </w:rPr>
        <w:t>
      Чистый убыток Группы за 2009 год включает чистые убытки, приходящиеся на деятельность НПЗ с даты приобретения до 31 декабря 2009 года в размере 442 миллиона тенге. Если бы объединение имело место в начале года, выручка Группы составила бы 2.905.572 миллиона тенге. Доля НПЗ в годовой чистой прибыли Группы составила бы убыток в размере 2.614 миллионов тенге (</w:t>
      </w:r>
      <w:r>
        <w:rPr>
          <w:rFonts w:ascii="Times New Roman"/>
          <w:b w:val="false"/>
          <w:i/>
          <w:color w:val="000000"/>
          <w:sz w:val="28"/>
        </w:rPr>
        <w:t>Примечание 47</w:t>
      </w:r>
      <w:r>
        <w:rPr>
          <w:rFonts w:ascii="Times New Roman"/>
          <w:b w:val="false"/>
          <w:i w:val="false"/>
          <w:color w:val="000000"/>
          <w:sz w:val="28"/>
        </w:rPr>
        <w:t>).</w:t>
      </w:r>
    </w:p>
    <w:bookmarkEnd w:id="430"/>
    <w:bookmarkStart w:name="z438" w:id="431"/>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АО "Мангистаумунайгаз" ("ММГ")</w:t>
      </w:r>
    </w:p>
    <w:bookmarkEnd w:id="431"/>
    <w:bookmarkStart w:name="z439" w:id="432"/>
    <w:p>
      <w:pPr>
        <w:spacing w:after="0"/>
        <w:ind w:left="0"/>
        <w:jc w:val="both"/>
      </w:pPr>
      <w:r>
        <w:rPr>
          <w:rFonts w:ascii="Times New Roman"/>
          <w:b w:val="false"/>
          <w:i w:val="false"/>
          <w:color w:val="000000"/>
          <w:sz w:val="28"/>
        </w:rPr>
        <w:t>
      25 ноября 2009 года "Мангистау Инвестментс Б.В." ("МИБВ"), 50 % совместное предприятие НК КМГ, приобрело 100 % акций ММГ за 2.606.462 тысячи долларов США (эквивалент 387.711 миллионам тенге). ММГ занимается добычей сырой нефти в Западном Казахстане. Приобретение было полностью профинансировано на основании кредитного договора на 3 миллиарда долларов США (эквивалент 446.250 миллионов тенге на дату приобретения), который был заключен между МИБВ и Экспортно - Импортным банком Китая, который обеспечен залогом 100 % приобретенных акций ММГ.</w:t>
      </w:r>
    </w:p>
    <w:bookmarkEnd w:id="432"/>
    <w:bookmarkStart w:name="z440" w:id="433"/>
    <w:p>
      <w:pPr>
        <w:spacing w:after="0"/>
        <w:ind w:left="0"/>
        <w:jc w:val="both"/>
      </w:pPr>
      <w:r>
        <w:rPr>
          <w:rFonts w:ascii="Times New Roman"/>
          <w:b w:val="false"/>
          <w:i w:val="false"/>
          <w:color w:val="000000"/>
          <w:sz w:val="28"/>
        </w:rPr>
        <w:t>
      50 % доля в МИБВ учитывается по методу долевого участия в консолидированной финансовой отчетности Группы. Приобретение ММГ было учтено в консолидированной финансовой отчетности МИБВ по методу покупки.</w:t>
      </w:r>
    </w:p>
    <w:bookmarkEnd w:id="433"/>
    <w:bookmarkStart w:name="z441" w:id="434"/>
    <w:p>
      <w:pPr>
        <w:spacing w:after="0"/>
        <w:ind w:left="0"/>
        <w:jc w:val="both"/>
      </w:pPr>
      <w:r>
        <w:rPr>
          <w:rFonts w:ascii="Times New Roman"/>
          <w:b w:val="false"/>
          <w:i w:val="false"/>
          <w:color w:val="000000"/>
          <w:sz w:val="28"/>
        </w:rPr>
        <w:t>
      На 31 декабря 2009 года МИБВ не завершило оценку справедливой стоимости в приобретенных идентифицируемых активах, обязательствах и условных обязательствах. Приобретение было учтено с использованием предварительных сумм справедливой стоимости на дату приобретения.</w:t>
      </w:r>
    </w:p>
    <w:bookmarkEnd w:id="434"/>
    <w:bookmarkStart w:name="z442" w:id="435"/>
    <w:p>
      <w:pPr>
        <w:spacing w:after="0"/>
        <w:ind w:left="0"/>
        <w:jc w:val="both"/>
      </w:pPr>
      <w:r>
        <w:rPr>
          <w:rFonts w:ascii="Times New Roman"/>
          <w:b w:val="false"/>
          <w:i w:val="false"/>
          <w:color w:val="000000"/>
          <w:sz w:val="28"/>
        </w:rPr>
        <w:t>
      Приобретение доли меньшинства в дочерних организациях Rompetrol Group N. V. ("TRG")</w:t>
      </w:r>
    </w:p>
    <w:bookmarkEnd w:id="435"/>
    <w:bookmarkStart w:name="z443" w:id="436"/>
    <w:p>
      <w:pPr>
        <w:spacing w:after="0"/>
        <w:ind w:left="0"/>
        <w:jc w:val="both"/>
      </w:pPr>
      <w:r>
        <w:rPr>
          <w:rFonts w:ascii="Times New Roman"/>
          <w:b w:val="false"/>
          <w:i w:val="false"/>
          <w:color w:val="000000"/>
          <w:sz w:val="28"/>
        </w:rPr>
        <w:t>
      В 2009 году Группа увеличила свое долевое участие в следующих дочерних организациях:</w:t>
      </w:r>
    </w:p>
    <w:bookmarkEnd w:id="436"/>
    <w:bookmarkStart w:name="z444" w:id="437"/>
    <w:p>
      <w:pPr>
        <w:spacing w:after="0"/>
        <w:ind w:left="0"/>
        <w:jc w:val="both"/>
      </w:pPr>
      <w:r>
        <w:rPr>
          <w:rFonts w:ascii="Times New Roman"/>
          <w:b w:val="false"/>
          <w:i w:val="false"/>
          <w:color w:val="000000"/>
          <w:sz w:val="28"/>
        </w:rPr>
        <w:t>
      - 1.01 % в "Rompetrol SА", доведя долевое участие до 100 %;</w:t>
      </w:r>
    </w:p>
    <w:bookmarkEnd w:id="437"/>
    <w:bookmarkStart w:name="z445" w:id="438"/>
    <w:p>
      <w:pPr>
        <w:spacing w:after="0"/>
        <w:ind w:left="0"/>
        <w:jc w:val="both"/>
      </w:pPr>
      <w:r>
        <w:rPr>
          <w:rFonts w:ascii="Times New Roman"/>
          <w:b w:val="false"/>
          <w:i w:val="false"/>
          <w:color w:val="000000"/>
          <w:sz w:val="28"/>
        </w:rPr>
        <w:t>
      - 1.08 % в "Rompetrol Rafinare SA", доведя долевое участие до 76.39 %;</w:t>
      </w:r>
    </w:p>
    <w:bookmarkEnd w:id="438"/>
    <w:bookmarkStart w:name="z446" w:id="439"/>
    <w:p>
      <w:pPr>
        <w:spacing w:after="0"/>
        <w:ind w:left="0"/>
        <w:jc w:val="both"/>
      </w:pPr>
      <w:r>
        <w:rPr>
          <w:rFonts w:ascii="Times New Roman"/>
          <w:b w:val="false"/>
          <w:i w:val="false"/>
          <w:color w:val="000000"/>
          <w:sz w:val="28"/>
        </w:rPr>
        <w:t>
      - 30 % в "Rompetrol Ukraine LLC", доведя долевое участие до 100 %;</w:t>
      </w:r>
    </w:p>
    <w:bookmarkEnd w:id="439"/>
    <w:bookmarkStart w:name="z447" w:id="440"/>
    <w:p>
      <w:pPr>
        <w:spacing w:after="0"/>
        <w:ind w:left="0"/>
        <w:jc w:val="both"/>
      </w:pPr>
      <w:r>
        <w:rPr>
          <w:rFonts w:ascii="Times New Roman"/>
          <w:b w:val="false"/>
          <w:i w:val="false"/>
          <w:color w:val="000000"/>
          <w:sz w:val="28"/>
        </w:rPr>
        <w:t>
      - 2 % в "Rompetrol Georgia LLC", доведя долевое участие до 97 %.</w:t>
      </w:r>
    </w:p>
    <w:bookmarkEnd w:id="440"/>
    <w:bookmarkStart w:name="z448" w:id="441"/>
    <w:p>
      <w:pPr>
        <w:spacing w:after="0"/>
        <w:ind w:left="0"/>
        <w:jc w:val="both"/>
      </w:pPr>
      <w:r>
        <w:rPr>
          <w:rFonts w:ascii="Times New Roman"/>
          <w:b w:val="false"/>
          <w:i w:val="false"/>
          <w:color w:val="000000"/>
          <w:sz w:val="28"/>
        </w:rPr>
        <w:t>
      Общая сумма уплаченных денежных средств составила 2.166 миллионов тенге. Балансовая стоимость приобретенных чистых активов на дату приобретения составила 929 миллионов тенге. Разница в 1.237 миллионов тенге между уплаченными средствами и балансовой стоимостью приобретенных чистых активов была отнесена на нераспределенную прибыль.</w:t>
      </w:r>
    </w:p>
    <w:bookmarkEnd w:id="441"/>
    <w:bookmarkStart w:name="z449" w:id="442"/>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АО "Досжан Темир Жолы"</w:t>
      </w:r>
    </w:p>
    <w:bookmarkEnd w:id="442"/>
    <w:bookmarkStart w:name="z450" w:id="443"/>
    <w:p>
      <w:pPr>
        <w:spacing w:after="0"/>
        <w:ind w:left="0"/>
        <w:jc w:val="both"/>
      </w:pPr>
      <w:r>
        <w:rPr>
          <w:rFonts w:ascii="Times New Roman"/>
          <w:b w:val="false"/>
          <w:i w:val="false"/>
          <w:color w:val="000000"/>
          <w:sz w:val="28"/>
        </w:rPr>
        <w:t>
      11 апреля 2009 года Группа приобрела простые акции АО "Досжан Темир Жолы" (далее - "Досжан"). Приобретение осуществлялось посредством выпуска дополнительных 3.090 акций по цене 1.000 тысяча тенге за акцию на общую сумму 3.090 миллионов тенге, что обеспечило Фонду 85,87 % долю в уставном капитале Досжан. Досжан занимается строительством железнодорожной ветки Шар - Усть-Каменогорск. После завершения строительства, железнодорожная ветка будет передана государству, но техническое обслуживание и эксплуатация будут осуществляться Досжан в соответствии с концессионным соглашением. До приобретения Группа владела 49 % акций Досжан, учитываемых как финансовые активы, оцениваемые по справедливой стоимости через прибыль или убыток, по стоимости 573 миллионов тенге на дату приобретения контроля в 2009 году. Начиная с даты приобретения, Группа получила контроль над Досжан, и данная компания стала дочерней организацией Группы. Приобретение Досжан учитывалось как приобретение активов и соответствующих обязательств.</w:t>
      </w:r>
    </w:p>
    <w:bookmarkEnd w:id="443"/>
    <w:bookmarkStart w:name="z451" w:id="444"/>
    <w:p>
      <w:pPr>
        <w:spacing w:after="0"/>
        <w:ind w:left="0"/>
        <w:jc w:val="both"/>
      </w:pPr>
      <w:r>
        <w:rPr>
          <w:rFonts w:ascii="Times New Roman"/>
          <w:b w:val="false"/>
          <w:i w:val="false"/>
          <w:color w:val="000000"/>
          <w:sz w:val="28"/>
        </w:rPr>
        <w:t>
      Стоимость приобретения в 3.090 миллионов тенге была распределена между активами и соответствующими обязательствами пропорционально их справедливой стоимости следующим образом:</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3"/>
        <w:gridCol w:w="6937"/>
      </w:tblGrid>
      <w:tr>
        <w:trPr>
          <w:trHeight w:val="30"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w:t>
            </w:r>
          </w:p>
          <w:p>
            <w:pPr>
              <w:spacing w:after="20"/>
              <w:ind w:left="20"/>
              <w:jc w:val="both"/>
            </w:pPr>
            <w:r>
              <w:rPr>
                <w:rFonts w:ascii="Times New Roman"/>
                <w:b w:val="false"/>
                <w:i w:val="false"/>
                <w:color w:val="000000"/>
                <w:sz w:val="20"/>
              </w:rPr>
              <w:t>
признанная при приобретении</w:t>
            </w:r>
          </w:p>
        </w:tc>
      </w:tr>
      <w:tr>
        <w:trPr>
          <w:trHeight w:val="30"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34.038</w:t>
            </w:r>
          </w:p>
        </w:tc>
      </w:tr>
      <w:tr>
        <w:trPr>
          <w:trHeight w:val="30"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запасы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дебиторская задолженность</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37.293</w:t>
            </w:r>
          </w:p>
        </w:tc>
      </w:tr>
      <w:tr>
        <w:trPr>
          <w:trHeight w:val="30"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25.815</w:t>
            </w:r>
          </w:p>
        </w:tc>
      </w:tr>
      <w:tr>
        <w:trPr>
          <w:trHeight w:val="30"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кредиторская задолженность</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к уплате</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r>
      <w:tr>
        <w:trPr>
          <w:trHeight w:val="30"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33.208</w:t>
            </w:r>
          </w:p>
        </w:tc>
      </w:tr>
      <w:tr>
        <w:trPr>
          <w:trHeight w:val="30"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r>
      <w:tr>
        <w:trPr>
          <w:trHeight w:val="30"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Доля меньшинства</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Доля в чистых активах, ранее принадлежавших</w:t>
            </w:r>
          </w:p>
          <w:p>
            <w:pPr>
              <w:spacing w:after="20"/>
              <w:ind w:left="20"/>
              <w:jc w:val="both"/>
            </w:pPr>
            <w:r>
              <w:rPr>
                <w:rFonts w:ascii="Times New Roman"/>
                <w:b w:val="false"/>
                <w:i w:val="false"/>
                <w:color w:val="000000"/>
                <w:sz w:val="20"/>
              </w:rPr>
              <w:t>
Группе</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приобретенные чистые активы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bl>
    <w:p>
      <w:pPr>
        <w:spacing w:after="0"/>
        <w:ind w:left="0"/>
        <w:jc w:val="left"/>
      </w:pPr>
      <w:r>
        <w:br/>
      </w:r>
      <w:r>
        <w:rPr>
          <w:rFonts w:ascii="Times New Roman"/>
          <w:b w:val="false"/>
          <w:i w:val="false"/>
          <w:color w:val="000000"/>
          <w:sz w:val="28"/>
        </w:rPr>
        <w:t>
</w:t>
      </w:r>
    </w:p>
    <w:bookmarkStart w:name="z452" w:id="445"/>
    <w:p>
      <w:pPr>
        <w:spacing w:after="0"/>
        <w:ind w:left="0"/>
        <w:jc w:val="left"/>
      </w:pPr>
      <w:r>
        <w:rPr>
          <w:rFonts w:ascii="Times New Roman"/>
          <w:b/>
          <w:i w:val="false"/>
          <w:color w:val="000000"/>
        </w:rPr>
        <w:t xml:space="preserve"> Приобретения за 2008 год</w:t>
      </w:r>
    </w:p>
    <w:bookmarkEnd w:id="445"/>
    <w:bookmarkStart w:name="z453" w:id="446"/>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"Батуми Индастриал Холдингс Лимитед" ("БИХЛ")</w:t>
      </w:r>
    </w:p>
    <w:bookmarkEnd w:id="446"/>
    <w:p>
      <w:pPr>
        <w:spacing w:after="0"/>
        <w:ind w:left="0"/>
        <w:jc w:val="both"/>
      </w:pPr>
      <w:r>
        <w:rPr>
          <w:rFonts w:ascii="Times New Roman"/>
          <w:b w:val="false"/>
          <w:i w:val="false"/>
          <w:color w:val="000000"/>
          <w:sz w:val="28"/>
        </w:rPr>
        <w:t>
      12 сентября 2007 года Группа заключила договор о приобретении 100 % простых акций "BIHL" у Терминал Партнерс Лимитед за 325 миллионов долларов США. "BIHL" является холдинговой компанией, владеющей 50 %-ой долей в "BCPL", 38,12 %-ой долей в Батуми Терминал Лимитед ("БТЛ"), 100 %-ой долей в Порт Капитал Партнере и 100 % долей участия в Батуми Сервисес. 5 февраля 2008 года (дата приобретения) Группа заплатила за приобретение 325 миллионов долларов США (39.062 миллиона тенге). Приобретение было учтено с использованием метода покупки.</w:t>
      </w:r>
    </w:p>
    <w:bookmarkStart w:name="z454" w:id="447"/>
    <w:p>
      <w:pPr>
        <w:spacing w:after="0"/>
        <w:ind w:left="0"/>
        <w:jc w:val="both"/>
      </w:pPr>
      <w:r>
        <w:rPr>
          <w:rFonts w:ascii="Times New Roman"/>
          <w:b w:val="false"/>
          <w:i w:val="false"/>
          <w:color w:val="000000"/>
          <w:sz w:val="28"/>
        </w:rPr>
        <w:t>
      Справедливая стоимость идентифицируемых активов, обязательств и условных обязательств, относящихся к 100 % доли, приобретенной в "BIHL", и текущая балансовая стоимость по МСФО, на дату приобретения представлены следующим образом:</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1"/>
        <w:gridCol w:w="5199"/>
        <w:gridCol w:w="5200"/>
      </w:tblGrid>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w:t>
            </w:r>
          </w:p>
          <w:p>
            <w:pPr>
              <w:spacing w:after="20"/>
              <w:ind w:left="20"/>
              <w:jc w:val="both"/>
            </w:pPr>
            <w:r>
              <w:rPr>
                <w:rFonts w:ascii="Times New Roman"/>
                <w:b w:val="false"/>
                <w:i w:val="false"/>
                <w:color w:val="000000"/>
                <w:sz w:val="20"/>
              </w:rPr>
              <w:t>
признанная при</w:t>
            </w:r>
          </w:p>
          <w:p>
            <w:pPr>
              <w:spacing w:after="20"/>
              <w:ind w:left="20"/>
              <w:jc w:val="both"/>
            </w:pPr>
            <w:r>
              <w:rPr>
                <w:rFonts w:ascii="Times New Roman"/>
                <w:b w:val="false"/>
                <w:i w:val="false"/>
                <w:color w:val="000000"/>
                <w:sz w:val="20"/>
              </w:rPr>
              <w:t>
приобретении*</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p>
            <w:pPr>
              <w:spacing w:after="20"/>
              <w:ind w:left="20"/>
              <w:jc w:val="both"/>
            </w:pPr>
            <w:r>
              <w:rPr>
                <w:rFonts w:ascii="Times New Roman"/>
                <w:b w:val="false"/>
                <w:i w:val="false"/>
                <w:color w:val="000000"/>
                <w:sz w:val="20"/>
              </w:rPr>
              <w:t>
стоимость*</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запасы</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дебиторская задолженность</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к возмещению</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денежные эквиваленты</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4120"/>
        <w:gridCol w:w="329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и займы</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отсроченному подоходному</w:t>
            </w:r>
          </w:p>
          <w:p>
            <w:pPr>
              <w:spacing w:after="20"/>
              <w:ind w:left="20"/>
              <w:jc w:val="both"/>
            </w:pPr>
            <w:r>
              <w:rPr>
                <w:rFonts w:ascii="Times New Roman"/>
                <w:b w:val="false"/>
                <w:i w:val="false"/>
                <w:color w:val="000000"/>
                <w:sz w:val="20"/>
              </w:rPr>
              <w:t>
налогу</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к уплате</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финансовые обязательства</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доля в чистых активах</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инвестиции в BCPL</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приобретения</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 возникающий при приобретении</w:t>
            </w:r>
          </w:p>
          <w:p>
            <w:pPr>
              <w:spacing w:after="20"/>
              <w:ind w:left="20"/>
              <w:jc w:val="both"/>
            </w:pPr>
            <w:r>
              <w:rPr>
                <w:rFonts w:ascii="Times New Roman"/>
                <w:b w:val="false"/>
                <w:i w:val="false"/>
                <w:color w:val="000000"/>
                <w:sz w:val="20"/>
              </w:rPr>
              <w:t>
</w:t>
            </w:r>
            <w:r>
              <w:rPr>
                <w:rFonts w:ascii="Times New Roman"/>
                <w:b w:val="false"/>
                <w:i/>
                <w:color w:val="000000"/>
                <w:sz w:val="20"/>
              </w:rPr>
              <w:t>(Примечание 8)</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выплаченное денежными</w:t>
            </w:r>
          </w:p>
          <w:p>
            <w:pPr>
              <w:spacing w:after="20"/>
              <w:ind w:left="20"/>
              <w:jc w:val="both"/>
            </w:pPr>
            <w:r>
              <w:rPr>
                <w:rFonts w:ascii="Times New Roman"/>
                <w:b w:val="false"/>
                <w:i w:val="false"/>
                <w:color w:val="000000"/>
                <w:sz w:val="20"/>
              </w:rPr>
              <w:t>
средствами</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чистые денежные средства,</w:t>
            </w:r>
          </w:p>
          <w:p>
            <w:pPr>
              <w:spacing w:after="20"/>
              <w:ind w:left="20"/>
              <w:jc w:val="both"/>
            </w:pPr>
            <w:r>
              <w:rPr>
                <w:rFonts w:ascii="Times New Roman"/>
                <w:b w:val="false"/>
                <w:i w:val="false"/>
                <w:color w:val="000000"/>
                <w:sz w:val="20"/>
              </w:rPr>
              <w:t>
приобретенные с дочерней организацией</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отток денежных средств</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37.719</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5" w:id="448"/>
    <w:p>
      <w:pPr>
        <w:spacing w:after="0"/>
        <w:ind w:left="0"/>
        <w:jc w:val="both"/>
      </w:pPr>
      <w:r>
        <w:rPr>
          <w:rFonts w:ascii="Times New Roman"/>
          <w:b w:val="false"/>
          <w:i w:val="false"/>
          <w:color w:val="000000"/>
          <w:sz w:val="28"/>
        </w:rPr>
        <w:t xml:space="preserve">
      </w:t>
      </w:r>
      <w:r>
        <w:rPr>
          <w:rFonts w:ascii="Times New Roman"/>
          <w:b w:val="false"/>
          <w:i/>
          <w:color w:val="000000"/>
          <w:sz w:val="28"/>
        </w:rPr>
        <w:t>* данные были пересчитаны в связи с изменением учетной политики в отношении учета долей в совместные предприятия (Примечание 3).</w:t>
      </w:r>
    </w:p>
    <w:bookmarkEnd w:id="448"/>
    <w:bookmarkStart w:name="z456" w:id="449"/>
    <w:p>
      <w:pPr>
        <w:spacing w:after="0"/>
        <w:ind w:left="0"/>
        <w:jc w:val="both"/>
      </w:pPr>
      <w:r>
        <w:rPr>
          <w:rFonts w:ascii="Times New Roman"/>
          <w:b w:val="false"/>
          <w:i w:val="false"/>
          <w:color w:val="000000"/>
          <w:sz w:val="28"/>
        </w:rPr>
        <w:t>
      Гудвил, признанный при приобретении "BIHL", относится к ожидаемой совместной деятельности и прочим выгодам от объединения активов и деятельности "BIHL" с деятельностью НК КМГ.</w:t>
      </w:r>
    </w:p>
    <w:bookmarkEnd w:id="449"/>
    <w:bookmarkStart w:name="z457" w:id="450"/>
    <w:p>
      <w:pPr>
        <w:spacing w:after="0"/>
        <w:ind w:left="0"/>
        <w:jc w:val="both"/>
      </w:pPr>
      <w:r>
        <w:rPr>
          <w:rFonts w:ascii="Times New Roman"/>
          <w:b w:val="false"/>
          <w:i w:val="false"/>
          <w:color w:val="000000"/>
          <w:sz w:val="28"/>
        </w:rPr>
        <w:t>
      Оценка основных средств была проведена независимым профессиональным оценщиком. Основой для проведения оценки послужила стоимость замещения.</w:t>
      </w:r>
    </w:p>
    <w:bookmarkEnd w:id="450"/>
    <w:bookmarkStart w:name="z458" w:id="451"/>
    <w:p>
      <w:pPr>
        <w:spacing w:after="0"/>
        <w:ind w:left="0"/>
        <w:jc w:val="left"/>
      </w:pPr>
      <w:r>
        <w:rPr>
          <w:rFonts w:ascii="Times New Roman"/>
          <w:b/>
          <w:i w:val="false"/>
          <w:color w:val="000000"/>
        </w:rPr>
        <w:t xml:space="preserve"> 6. ПРЕКРАЩЕННАЯ ДЕЯТЕЛЬНОСТЬ И АКТИВЫ, КЛАССИФИЦИРУЕМЫЕ КАК УДЕРЖИВАЕМЫЕ ДЛЯ ПРОДАЖИ И ПЕРЕДАЧИ АКЦИОНЕРУ</w:t>
      </w:r>
    </w:p>
    <w:bookmarkEnd w:id="451"/>
    <w:bookmarkStart w:name="z459" w:id="452"/>
    <w:p>
      <w:pPr>
        <w:spacing w:after="0"/>
        <w:ind w:left="0"/>
        <w:jc w:val="both"/>
      </w:pPr>
      <w:r>
        <w:rPr>
          <w:rFonts w:ascii="Times New Roman"/>
          <w:b w:val="false"/>
          <w:i w:val="false"/>
          <w:color w:val="000000"/>
          <w:sz w:val="28"/>
        </w:rPr>
        <w:t xml:space="preserve">
      </w:t>
      </w:r>
      <w:r>
        <w:rPr>
          <w:rFonts w:ascii="Times New Roman"/>
          <w:b w:val="false"/>
          <w:i/>
          <w:color w:val="000000"/>
          <w:sz w:val="28"/>
        </w:rPr>
        <w:t>Продажа "ТОО "Мобайл Телеком-Сервис" ("МТС")</w:t>
      </w:r>
    </w:p>
    <w:bookmarkEnd w:id="452"/>
    <w:bookmarkStart w:name="z460" w:id="453"/>
    <w:p>
      <w:pPr>
        <w:spacing w:after="0"/>
        <w:ind w:left="0"/>
        <w:jc w:val="both"/>
      </w:pPr>
      <w:r>
        <w:rPr>
          <w:rFonts w:ascii="Times New Roman"/>
          <w:b w:val="false"/>
          <w:i w:val="false"/>
          <w:color w:val="000000"/>
          <w:sz w:val="28"/>
        </w:rPr>
        <w:t>
      14 декабря 2009 года АО "Казахтелеком" ("Казахтелеком"), дочерняя организация Группы, заключило соглашение на продажу своей доли в ТОО "Мобайл Телеком-Сервис" Tele2 Sverige AB, шведскому оператору мобильной связи. В соглашении купли-продажи содержатся определенные предварительные условия, которые должны быть выполнены, прежде чем сделка будет объявлена закрытой. В соответствии с соглашением купли-продажи, закрытие сделки должно состояться до 31 марта 2010 года. Соответственно, по состоянию на 31 декабря 2009 года ТОО "Мобайл Телеком-Сервис" было классифицировано как группа, предназначенная для продажи и прекращенная деятельность.</w:t>
      </w:r>
    </w:p>
    <w:bookmarkEnd w:id="453"/>
    <w:bookmarkStart w:name="z461" w:id="454"/>
    <w:p>
      <w:pPr>
        <w:spacing w:after="0"/>
        <w:ind w:left="0"/>
        <w:jc w:val="both"/>
      </w:pPr>
      <w:r>
        <w:rPr>
          <w:rFonts w:ascii="Times New Roman"/>
          <w:b w:val="false"/>
          <w:i w:val="false"/>
          <w:color w:val="000000"/>
          <w:sz w:val="28"/>
        </w:rPr>
        <w:t>
      Финансовые результаты ТОО "Мобайл Телеком-Сервис" за год представлены следующим образом:</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4956"/>
        <w:gridCol w:w="4956"/>
      </w:tblGrid>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оказания услуг</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оказанных услуг</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прибыль/(убыток)</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убыток</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4778"/>
        <w:gridCol w:w="4778"/>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финансированию</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(Отрицательная)/положительная курсовая разница</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(убытки)/доходы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до налогообложения от прекращенной</w:t>
            </w:r>
          </w:p>
          <w:p>
            <w:pPr>
              <w:spacing w:after="20"/>
              <w:ind w:left="20"/>
              <w:jc w:val="both"/>
            </w:pPr>
            <w:r>
              <w:rPr>
                <w:rFonts w:ascii="Times New Roman"/>
                <w:b w:val="false"/>
                <w:i w:val="false"/>
                <w:color w:val="000000"/>
                <w:sz w:val="20"/>
              </w:rPr>
              <w:t>
деятельности</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Льгота по корпоративному подоходному налогу</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за отчетный год от прекращенной деятельности</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bl>
    <w:p>
      <w:pPr>
        <w:spacing w:after="0"/>
        <w:ind w:left="0"/>
        <w:jc w:val="left"/>
      </w:pPr>
      <w:r>
        <w:br/>
      </w:r>
      <w:r>
        <w:rPr>
          <w:rFonts w:ascii="Times New Roman"/>
          <w:b w:val="false"/>
          <w:i w:val="false"/>
          <w:color w:val="000000"/>
          <w:sz w:val="28"/>
        </w:rPr>
        <w:t>
</w:t>
      </w:r>
    </w:p>
    <w:bookmarkStart w:name="z462" w:id="455"/>
    <w:p>
      <w:pPr>
        <w:spacing w:after="0"/>
        <w:ind w:left="0"/>
        <w:jc w:val="both"/>
      </w:pPr>
      <w:r>
        <w:rPr>
          <w:rFonts w:ascii="Times New Roman"/>
          <w:b w:val="false"/>
          <w:i w:val="false"/>
          <w:color w:val="000000"/>
          <w:sz w:val="28"/>
        </w:rPr>
        <w:t>
      Основные классы активов и обязательств ТОО "Мобайл Телеком-Сервис", классифицированных как предназначенные для продажи, представлены следующим образом:</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8"/>
        <w:gridCol w:w="6232"/>
      </w:tblGrid>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w:t>
            </w:r>
            <w:r>
              <w:rPr>
                <w:rFonts w:ascii="Times New Roman"/>
                <w:b w:val="false"/>
                <w:i/>
                <w:color w:val="000000"/>
                <w:sz w:val="20"/>
              </w:rPr>
              <w:t>Примечание 7</w:t>
            </w:r>
            <w:r>
              <w:rPr>
                <w:rFonts w:ascii="Times New Roman"/>
                <w:b w:val="false"/>
                <w:i w:val="false"/>
                <w:color w:val="000000"/>
                <w:sz w:val="20"/>
              </w:rPr>
              <w:t>)</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w:t>
            </w:r>
            <w:r>
              <w:rPr>
                <w:rFonts w:ascii="Times New Roman"/>
                <w:b w:val="false"/>
                <w:i/>
                <w:color w:val="000000"/>
                <w:sz w:val="20"/>
              </w:rPr>
              <w:t>Примечание 8</w:t>
            </w:r>
            <w:r>
              <w:rPr>
                <w:rFonts w:ascii="Times New Roman"/>
                <w:b w:val="false"/>
                <w:i w:val="false"/>
                <w:color w:val="000000"/>
                <w:sz w:val="20"/>
              </w:rPr>
              <w:t>)</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к возмещению</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группы выбытия</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кредиторская задолженность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обязательства (</w:t>
            </w:r>
            <w:r>
              <w:rPr>
                <w:rFonts w:ascii="Times New Roman"/>
                <w:b w:val="false"/>
                <w:i/>
                <w:color w:val="000000"/>
                <w:sz w:val="20"/>
              </w:rPr>
              <w:t>Примечание 40</w:t>
            </w:r>
            <w:r>
              <w:rPr>
                <w:rFonts w:ascii="Times New Roman"/>
                <w:b w:val="false"/>
                <w:i w:val="false"/>
                <w:color w:val="000000"/>
                <w:sz w:val="20"/>
              </w:rPr>
              <w:t>)</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относящиеся к активам группы выбытия</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25.584</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непосредственно связанные с группой выбытия</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w:t>
            </w:r>
          </w:p>
        </w:tc>
      </w:tr>
    </w:tbl>
    <w:p>
      <w:pPr>
        <w:spacing w:after="0"/>
        <w:ind w:left="0"/>
        <w:jc w:val="left"/>
      </w:pPr>
      <w:r>
        <w:br/>
      </w:r>
      <w:r>
        <w:rPr>
          <w:rFonts w:ascii="Times New Roman"/>
          <w:b w:val="false"/>
          <w:i w:val="false"/>
          <w:color w:val="000000"/>
          <w:sz w:val="28"/>
        </w:rPr>
        <w:t>
</w:t>
      </w:r>
    </w:p>
    <w:bookmarkStart w:name="z463" w:id="456"/>
    <w:p>
      <w:pPr>
        <w:spacing w:after="0"/>
        <w:ind w:left="0"/>
        <w:jc w:val="both"/>
      </w:pPr>
      <w:r>
        <w:rPr>
          <w:rFonts w:ascii="Times New Roman"/>
          <w:b w:val="false"/>
          <w:i w:val="false"/>
          <w:color w:val="000000"/>
          <w:sz w:val="28"/>
        </w:rPr>
        <w:t>
      Чистые денежные потоки компании ТОО "Мобайл Телеком-Сервис":</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4488"/>
        <w:gridCol w:w="5797"/>
      </w:tblGrid>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отток денежных средств</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bl>
    <w:p>
      <w:pPr>
        <w:spacing w:after="0"/>
        <w:ind w:left="0"/>
        <w:jc w:val="left"/>
      </w:pPr>
      <w:r>
        <w:br/>
      </w:r>
      <w:r>
        <w:rPr>
          <w:rFonts w:ascii="Times New Roman"/>
          <w:b w:val="false"/>
          <w:i w:val="false"/>
          <w:color w:val="000000"/>
          <w:sz w:val="28"/>
        </w:rPr>
        <w:t>
</w:t>
      </w:r>
    </w:p>
    <w:bookmarkStart w:name="z464" w:id="457"/>
    <w:p>
      <w:pPr>
        <w:spacing w:after="0"/>
        <w:ind w:left="0"/>
        <w:jc w:val="both"/>
      </w:pPr>
      <w:r>
        <w:rPr>
          <w:rFonts w:ascii="Times New Roman"/>
          <w:b w:val="false"/>
          <w:i w:val="false"/>
          <w:color w:val="000000"/>
          <w:sz w:val="28"/>
        </w:rPr>
        <w:t>
      Прибыль на акцию:</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4596"/>
        <w:gridCol w:w="4295"/>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тыс. тенге</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Базозая и разводненная, от прекращенной деятельности</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left"/>
      </w:pPr>
      <w:r>
        <w:br/>
      </w:r>
      <w:r>
        <w:rPr>
          <w:rFonts w:ascii="Times New Roman"/>
          <w:b w:val="false"/>
          <w:i w:val="false"/>
          <w:color w:val="000000"/>
          <w:sz w:val="28"/>
        </w:rPr>
        <w:t>
</w:t>
      </w:r>
    </w:p>
    <w:bookmarkStart w:name="z465" w:id="458"/>
    <w:p>
      <w:pPr>
        <w:spacing w:after="0"/>
        <w:ind w:left="0"/>
        <w:jc w:val="both"/>
      </w:pPr>
      <w:r>
        <w:rPr>
          <w:rFonts w:ascii="Times New Roman"/>
          <w:b w:val="false"/>
          <w:i w:val="false"/>
          <w:color w:val="000000"/>
          <w:sz w:val="28"/>
        </w:rPr>
        <w:t>
      В 2009 году Казахтелеком получил уведомление от Комитета государственного имущества и приватизации Министерства финансов Республики Казахстан (далее по тексту "Комитет"), о расторжении договора купли-продажи в соответствии с условиями договора и возврате ранее приобретенной дочерней организаций (ТОО "Мобайл Телеком-Сервис") у Комитета доли в размере 18,6 % в АО "Нурсат".</w:t>
      </w:r>
    </w:p>
    <w:bookmarkEnd w:id="458"/>
    <w:bookmarkStart w:name="z466" w:id="459"/>
    <w:p>
      <w:pPr>
        <w:spacing w:after="0"/>
        <w:ind w:left="0"/>
        <w:jc w:val="both"/>
      </w:pPr>
      <w:r>
        <w:rPr>
          <w:rFonts w:ascii="Times New Roman"/>
          <w:b w:val="false"/>
          <w:i w:val="false"/>
          <w:color w:val="000000"/>
          <w:sz w:val="28"/>
        </w:rPr>
        <w:t xml:space="preserve">
      </w:t>
      </w:r>
      <w:r>
        <w:rPr>
          <w:rFonts w:ascii="Times New Roman"/>
          <w:b w:val="false"/>
          <w:i/>
          <w:color w:val="000000"/>
          <w:sz w:val="28"/>
        </w:rPr>
        <w:t>Активы, классифицируемые как предназначенные для продажи</w:t>
      </w:r>
    </w:p>
    <w:bookmarkEnd w:id="459"/>
    <w:bookmarkStart w:name="z467" w:id="460"/>
    <w:p>
      <w:pPr>
        <w:spacing w:after="0"/>
        <w:ind w:left="0"/>
        <w:jc w:val="both"/>
      </w:pPr>
      <w:r>
        <w:rPr>
          <w:rFonts w:ascii="Times New Roman"/>
          <w:b w:val="false"/>
          <w:i w:val="false"/>
          <w:color w:val="000000"/>
          <w:sz w:val="28"/>
        </w:rPr>
        <w:t>
      4 сентября 2009 года АО "Самрук-Энерго" ("Самрук-Энерго"), дочерняя организация Группы, заключило договор купли-продажи акций с Korea Electric Power Corporation (далее "КЕРСо") и Samsung C&amp;T Corporation (далее "Samsung C&amp;T Co"), согласно которому Самрук-Энерго должен продать 75 % минус одна акция Балхашской ТЭС. Руководство Самрук-Энерго пришло к выводу, что продажа указанной доли приведет к потере контроля над Балхашской ТЭС. Соответственно, в консолидированном отчете о финансовом положении Группы на 31 декабря 2009 активы и обязательства Балхашской ТЭС были классифицированы как группа выбытия. Ожидается, что продажа указанной доли в Балхашской ТЭС будет завершена в течение 2010 года.</w:t>
      </w:r>
    </w:p>
    <w:bookmarkEnd w:id="460"/>
    <w:bookmarkStart w:name="z468" w:id="461"/>
    <w:p>
      <w:pPr>
        <w:spacing w:after="0"/>
        <w:ind w:left="0"/>
        <w:jc w:val="both"/>
      </w:pPr>
      <w:r>
        <w:rPr>
          <w:rFonts w:ascii="Times New Roman"/>
          <w:b w:val="false"/>
          <w:i w:val="false"/>
          <w:color w:val="000000"/>
          <w:sz w:val="28"/>
        </w:rPr>
        <w:t>
      В таблице ниже представлены основные категории активов и обязательств группы выбытия, классифицированной как предназначенная для продажи:</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4422"/>
        <w:gridCol w:w="4005"/>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w:t>
            </w:r>
            <w:r>
              <w:rPr>
                <w:rFonts w:ascii="Times New Roman"/>
                <w:b w:val="false"/>
                <w:i/>
                <w:color w:val="000000"/>
                <w:sz w:val="20"/>
              </w:rPr>
              <w:t>Примечание 7</w:t>
            </w:r>
            <w:r>
              <w:rPr>
                <w:rFonts w:ascii="Times New Roman"/>
                <w:b w:val="false"/>
                <w:i w:val="false"/>
                <w:color w:val="000000"/>
                <w:sz w:val="20"/>
              </w:rPr>
              <w:t>)</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к возмещению</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группы выбытия</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относящиеся к активам группы выбытия</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непосредственно связанные с группой</w:t>
            </w:r>
          </w:p>
          <w:p>
            <w:pPr>
              <w:spacing w:after="20"/>
              <w:ind w:left="20"/>
              <w:jc w:val="both"/>
            </w:pPr>
            <w:r>
              <w:rPr>
                <w:rFonts w:ascii="Times New Roman"/>
                <w:b w:val="false"/>
                <w:i w:val="false"/>
                <w:color w:val="000000"/>
                <w:sz w:val="20"/>
              </w:rPr>
              <w:t>
выбытия</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69" w:id="462"/>
    <w:p>
      <w:pPr>
        <w:spacing w:after="0"/>
        <w:ind w:left="0"/>
        <w:jc w:val="both"/>
      </w:pPr>
      <w:r>
        <w:rPr>
          <w:rFonts w:ascii="Times New Roman"/>
          <w:b w:val="false"/>
          <w:i w:val="false"/>
          <w:color w:val="000000"/>
          <w:sz w:val="28"/>
        </w:rPr>
        <w:t xml:space="preserve">
      </w:t>
      </w:r>
      <w:r>
        <w:rPr>
          <w:rFonts w:ascii="Times New Roman"/>
          <w:b w:val="false"/>
          <w:i/>
          <w:color w:val="000000"/>
          <w:sz w:val="28"/>
        </w:rPr>
        <w:t>Активы, классифицируемые как удерживаемые для передачи акционеру</w:t>
      </w:r>
    </w:p>
    <w:bookmarkEnd w:id="462"/>
    <w:bookmarkStart w:name="z470" w:id="463"/>
    <w:p>
      <w:pPr>
        <w:spacing w:after="0"/>
        <w:ind w:left="0"/>
        <w:jc w:val="both"/>
      </w:pPr>
      <w:r>
        <w:rPr>
          <w:rFonts w:ascii="Times New Roman"/>
          <w:b w:val="false"/>
          <w:i w:val="false"/>
          <w:color w:val="000000"/>
          <w:sz w:val="28"/>
        </w:rPr>
        <w:t xml:space="preserve">
      В соответствии с постановлениями Правительства </w:t>
      </w:r>
      <w:r>
        <w:rPr>
          <w:rFonts w:ascii="Times New Roman"/>
          <w:b w:val="false"/>
          <w:i w:val="false"/>
          <w:color w:val="000000"/>
          <w:sz w:val="28"/>
        </w:rPr>
        <w:t xml:space="preserve"> № 1099</w:t>
      </w:r>
      <w:r>
        <w:rPr>
          <w:rFonts w:ascii="Times New Roman"/>
          <w:b w:val="false"/>
          <w:i w:val="false"/>
          <w:color w:val="000000"/>
          <w:sz w:val="28"/>
        </w:rPr>
        <w:t xml:space="preserve"> от 20 июля 2009 года, </w:t>
      </w:r>
      <w:r>
        <w:rPr>
          <w:rFonts w:ascii="Times New Roman"/>
          <w:b w:val="false"/>
          <w:i w:val="false"/>
          <w:color w:val="000000"/>
          <w:sz w:val="28"/>
        </w:rPr>
        <w:t xml:space="preserve"> № 2123</w:t>
      </w:r>
      <w:r>
        <w:rPr>
          <w:rFonts w:ascii="Times New Roman"/>
          <w:b w:val="false"/>
          <w:i w:val="false"/>
          <w:color w:val="000000"/>
          <w:sz w:val="28"/>
        </w:rPr>
        <w:t xml:space="preserve"> от 15 декабря 2009 года. Фонд в 2009 году приступил к разработке и реализации процедур по передаче следующих дочерних организаций в государственную собственность:</w:t>
      </w:r>
    </w:p>
    <w:bookmarkEnd w:id="463"/>
    <w:bookmarkStart w:name="z471" w:id="464"/>
    <w:p>
      <w:pPr>
        <w:spacing w:after="0"/>
        <w:ind w:left="0"/>
        <w:jc w:val="both"/>
      </w:pPr>
      <w:r>
        <w:rPr>
          <w:rFonts w:ascii="Times New Roman"/>
          <w:b w:val="false"/>
          <w:i w:val="false"/>
          <w:color w:val="000000"/>
          <w:sz w:val="28"/>
        </w:rPr>
        <w:t>
      АО "СП К Сары-Арка" ("Сары-Арка")</w:t>
      </w:r>
    </w:p>
    <w:bookmarkEnd w:id="464"/>
    <w:bookmarkStart w:name="z472" w:id="465"/>
    <w:p>
      <w:pPr>
        <w:spacing w:after="0"/>
        <w:ind w:left="0"/>
        <w:jc w:val="both"/>
      </w:pPr>
      <w:r>
        <w:rPr>
          <w:rFonts w:ascii="Times New Roman"/>
          <w:b w:val="false"/>
          <w:i w:val="false"/>
          <w:color w:val="000000"/>
          <w:sz w:val="28"/>
        </w:rPr>
        <w:t>
      АО "СПК Epтic " ("EpTic")</w:t>
      </w:r>
    </w:p>
    <w:bookmarkEnd w:id="465"/>
    <w:bookmarkStart w:name="z473" w:id="466"/>
    <w:p>
      <w:pPr>
        <w:spacing w:after="0"/>
        <w:ind w:left="0"/>
        <w:jc w:val="both"/>
      </w:pPr>
      <w:r>
        <w:rPr>
          <w:rFonts w:ascii="Times New Roman"/>
          <w:b w:val="false"/>
          <w:i w:val="false"/>
          <w:color w:val="000000"/>
          <w:sz w:val="28"/>
        </w:rPr>
        <w:t>
      АО "СПК Оңтүстік"("Оңтүстік")</w:t>
      </w:r>
    </w:p>
    <w:bookmarkEnd w:id="466"/>
    <w:bookmarkStart w:name="z474" w:id="467"/>
    <w:p>
      <w:pPr>
        <w:spacing w:after="0"/>
        <w:ind w:left="0"/>
        <w:jc w:val="both"/>
      </w:pPr>
      <w:r>
        <w:rPr>
          <w:rFonts w:ascii="Times New Roman"/>
          <w:b w:val="false"/>
          <w:i w:val="false"/>
          <w:color w:val="000000"/>
          <w:sz w:val="28"/>
        </w:rPr>
        <w:t>
      АО "СПК Жетысу" ("Жетысу")</w:t>
      </w:r>
    </w:p>
    <w:bookmarkEnd w:id="467"/>
    <w:bookmarkStart w:name="z475" w:id="468"/>
    <w:p>
      <w:pPr>
        <w:spacing w:after="0"/>
        <w:ind w:left="0"/>
        <w:jc w:val="both"/>
      </w:pPr>
      <w:r>
        <w:rPr>
          <w:rFonts w:ascii="Times New Roman"/>
          <w:b w:val="false"/>
          <w:i w:val="false"/>
          <w:color w:val="000000"/>
          <w:sz w:val="28"/>
        </w:rPr>
        <w:t>
      АО "СПК Тобол" ("Тобол")</w:t>
      </w:r>
    </w:p>
    <w:bookmarkEnd w:id="468"/>
    <w:bookmarkStart w:name="z476" w:id="469"/>
    <w:p>
      <w:pPr>
        <w:spacing w:after="0"/>
        <w:ind w:left="0"/>
        <w:jc w:val="both"/>
      </w:pPr>
      <w:r>
        <w:rPr>
          <w:rFonts w:ascii="Times New Roman"/>
          <w:b w:val="false"/>
          <w:i w:val="false"/>
          <w:color w:val="000000"/>
          <w:sz w:val="28"/>
        </w:rPr>
        <w:t>
      АО "СПК Каспий" ("Каспий")</w:t>
      </w:r>
    </w:p>
    <w:bookmarkEnd w:id="469"/>
    <w:bookmarkStart w:name="z477" w:id="470"/>
    <w:p>
      <w:pPr>
        <w:spacing w:after="0"/>
        <w:ind w:left="0"/>
        <w:jc w:val="both"/>
      </w:pPr>
      <w:r>
        <w:rPr>
          <w:rFonts w:ascii="Times New Roman"/>
          <w:b w:val="false"/>
          <w:i w:val="false"/>
          <w:color w:val="000000"/>
          <w:sz w:val="28"/>
        </w:rPr>
        <w:t>
      АО "СПК Батыс" ("Батыс")</w:t>
      </w:r>
    </w:p>
    <w:bookmarkEnd w:id="470"/>
    <w:bookmarkStart w:name="z478" w:id="471"/>
    <w:p>
      <w:pPr>
        <w:spacing w:after="0"/>
        <w:ind w:left="0"/>
        <w:jc w:val="both"/>
      </w:pPr>
      <w:r>
        <w:rPr>
          <w:rFonts w:ascii="Times New Roman"/>
          <w:b w:val="false"/>
          <w:i w:val="false"/>
          <w:color w:val="000000"/>
          <w:sz w:val="28"/>
        </w:rPr>
        <w:t>
      АО "Национальный инновационный фонд" ("Национальный инновационный фонд")</w:t>
      </w:r>
    </w:p>
    <w:bookmarkEnd w:id="471"/>
    <w:bookmarkStart w:name="z479" w:id="472"/>
    <w:p>
      <w:pPr>
        <w:spacing w:after="0"/>
        <w:ind w:left="0"/>
        <w:jc w:val="both"/>
      </w:pPr>
      <w:r>
        <w:rPr>
          <w:rFonts w:ascii="Times New Roman"/>
          <w:b w:val="false"/>
          <w:i w:val="false"/>
          <w:color w:val="000000"/>
          <w:sz w:val="28"/>
        </w:rPr>
        <w:t>
      АО "Корпорация развития экспорта и продвижения "KazNEX" ("KazNEX")</w:t>
      </w:r>
    </w:p>
    <w:bookmarkEnd w:id="472"/>
    <w:bookmarkStart w:name="z480" w:id="473"/>
    <w:p>
      <w:pPr>
        <w:spacing w:after="0"/>
        <w:ind w:left="0"/>
        <w:jc w:val="both"/>
      </w:pPr>
      <w:r>
        <w:rPr>
          <w:rFonts w:ascii="Times New Roman"/>
          <w:b w:val="false"/>
          <w:i w:val="false"/>
          <w:color w:val="000000"/>
          <w:sz w:val="28"/>
        </w:rPr>
        <w:t xml:space="preserve">
      В августе 2009 года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 1100 от 20 июля 2009 года Фонд передал в государственную собственность 100 % акций (282.877 акций) АО "Корпорация по развитию и продвижению экспорта "KazNEX" в обмен на государственный пакет акций АО "Казахстанский фонд гарантирования ипотечных кредитов" в размере 11,3 %. Выбытие чистых активов "KazNEX" в сумме 583 миллионов тенге было учтено как прочее распределение Акционеру за счет нераспределенного дохода.</w:t>
      </w:r>
    </w:p>
    <w:bookmarkEnd w:id="473"/>
    <w:bookmarkStart w:name="z481" w:id="474"/>
    <w:p>
      <w:pPr>
        <w:spacing w:after="0"/>
        <w:ind w:left="0"/>
        <w:jc w:val="both"/>
      </w:pPr>
      <w:r>
        <w:rPr>
          <w:rFonts w:ascii="Times New Roman"/>
          <w:b w:val="false"/>
          <w:i w:val="false"/>
          <w:color w:val="000000"/>
          <w:sz w:val="28"/>
        </w:rPr>
        <w:t>
      В связи с передачей в 2009 году находящихся в собственности Фонда пакетов акций СПК в доверительное управление Комитету государственного имущества и приватизации Министерства финансов РК и уменьшением доли владения Фонда вследствие дополнительных взносов со стороны Комитета, Фонд в течение 2009 года потерял контроль над следующими СПК: Каспий, Жетысу, Оңтүстік, Epтic, Тобол. Доля в чистых активах СПК на дату потери контроля была признана как стоимость инвестиций в ассоциированные организации.</w:t>
      </w:r>
    </w:p>
    <w:bookmarkEnd w:id="474"/>
    <w:bookmarkStart w:name="z482" w:id="475"/>
    <w:p>
      <w:pPr>
        <w:spacing w:after="0"/>
        <w:ind w:left="0"/>
        <w:jc w:val="both"/>
      </w:pPr>
      <w:r>
        <w:rPr>
          <w:rFonts w:ascii="Times New Roman"/>
          <w:b w:val="false"/>
          <w:i w:val="false"/>
          <w:color w:val="000000"/>
          <w:sz w:val="28"/>
        </w:rPr>
        <w:t>
      В связи с ожидавшимся выбытием инвестиций в вышеуказанные дочерние и ассоциированные организации, на 31 декабря 2009 года данные инвестиции были признаны как активы, классифицируемые как удерживаемые для передачи акционеру.</w:t>
      </w:r>
    </w:p>
    <w:bookmarkEnd w:id="475"/>
    <w:bookmarkStart w:name="z483" w:id="47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 2123 от 15 декабря 2009 года Фонд и Комитет государственного имущества и приватизации Министерства финансов РК заключили договор мены. Согласно договора мены Фонд передает Комитету акции социально-предпринимательских корпораций "СПК" в обмен на государственные пакеты акций АО "Павлодарский нефтехимический завод" (42 %, далее - "ПНХЗ"), АО "Казахстанско-Британский технический университет" (1,67 %, далее - КБТУ), ТОО "Карагандагипрошахт" (90 %), недвижимое и прочее имущество. 10 марта 2010 года Фонд передал акции СПК в государственную собственность и получил акции ПНХЗ и КБТУ.</w:t>
      </w:r>
    </w:p>
    <w:bookmarkEnd w:id="476"/>
    <w:bookmarkStart w:name="z484" w:id="477"/>
    <w:p>
      <w:pPr>
        <w:spacing w:after="0"/>
        <w:ind w:left="0"/>
        <w:jc w:val="both"/>
      </w:pPr>
      <w:r>
        <w:rPr>
          <w:rFonts w:ascii="Times New Roman"/>
          <w:b w:val="false"/>
          <w:i w:val="false"/>
          <w:color w:val="000000"/>
          <w:sz w:val="28"/>
        </w:rPr>
        <w:t>
      Результаты деятельности передаваемых Акционеру организаций за годы, закончившиеся 31 декабря, представлены следующим образом:</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7"/>
        <w:gridCol w:w="4641"/>
        <w:gridCol w:w="4642"/>
      </w:tblGrid>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от реализованной продукции и оказанных услуг</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r>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r>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доход/(расход)</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до подоходного налога за период от прекращенной</w:t>
            </w:r>
          </w:p>
          <w:p>
            <w:pPr>
              <w:spacing w:after="20"/>
              <w:ind w:left="20"/>
              <w:jc w:val="both"/>
            </w:pPr>
            <w:r>
              <w:rPr>
                <w:rFonts w:ascii="Times New Roman"/>
                <w:b w:val="false"/>
                <w:i w:val="false"/>
                <w:color w:val="000000"/>
                <w:sz w:val="20"/>
              </w:rPr>
              <w:t>
деятельности</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w:t>
            </w:r>
          </w:p>
        </w:tc>
      </w:tr>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за период от прекращенной деятельности</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r>
    </w:tbl>
    <w:p>
      <w:pPr>
        <w:spacing w:after="0"/>
        <w:ind w:left="0"/>
        <w:jc w:val="left"/>
      </w:pPr>
      <w:r>
        <w:br/>
      </w:r>
      <w:r>
        <w:rPr>
          <w:rFonts w:ascii="Times New Roman"/>
          <w:b w:val="false"/>
          <w:i w:val="false"/>
          <w:color w:val="000000"/>
          <w:sz w:val="28"/>
        </w:rPr>
        <w:t>
</w:t>
      </w:r>
    </w:p>
    <w:bookmarkStart w:name="z485" w:id="478"/>
    <w:p>
      <w:pPr>
        <w:spacing w:after="0"/>
        <w:ind w:left="0"/>
        <w:jc w:val="both"/>
      </w:pPr>
      <w:r>
        <w:rPr>
          <w:rFonts w:ascii="Times New Roman"/>
          <w:b w:val="false"/>
          <w:i w:val="false"/>
          <w:color w:val="000000"/>
          <w:sz w:val="28"/>
        </w:rPr>
        <w:t>
      Основные группы активов и обязательств выбывающих организаций на 31 декабря представлены следующим образом:</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8"/>
        <w:gridCol w:w="4630"/>
        <w:gridCol w:w="4872"/>
      </w:tblGrid>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перевода в</w:t>
            </w:r>
          </w:p>
          <w:p>
            <w:pPr>
              <w:spacing w:after="20"/>
              <w:ind w:left="20"/>
              <w:jc w:val="both"/>
            </w:pPr>
            <w:r>
              <w:rPr>
                <w:rFonts w:ascii="Times New Roman"/>
                <w:b w:val="false"/>
                <w:i w:val="false"/>
                <w:color w:val="000000"/>
                <w:sz w:val="20"/>
              </w:rPr>
              <w:t>
активы для продажи</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совместные предприятия и</w:t>
            </w:r>
          </w:p>
          <w:p>
            <w:pPr>
              <w:spacing w:after="20"/>
              <w:ind w:left="20"/>
              <w:jc w:val="both"/>
            </w:pPr>
            <w:r>
              <w:rPr>
                <w:rFonts w:ascii="Times New Roman"/>
                <w:b w:val="false"/>
                <w:i w:val="false"/>
                <w:color w:val="000000"/>
                <w:sz w:val="20"/>
              </w:rPr>
              <w:t>
ассоциированные организации</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26.282</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к возмещению</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активы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классифицированные как удерживаемые</w:t>
            </w:r>
          </w:p>
          <w:p>
            <w:pPr>
              <w:spacing w:after="20"/>
              <w:ind w:left="20"/>
              <w:jc w:val="both"/>
            </w:pPr>
            <w:r>
              <w:rPr>
                <w:rFonts w:ascii="Times New Roman"/>
                <w:b w:val="false"/>
                <w:i w:val="false"/>
                <w:color w:val="000000"/>
                <w:sz w:val="20"/>
              </w:rPr>
              <w:t>
для передачи Акционеру</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76.382</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89.457</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непосредственно связанные с</w:t>
            </w:r>
          </w:p>
          <w:p>
            <w:pPr>
              <w:spacing w:after="20"/>
              <w:ind w:left="20"/>
              <w:jc w:val="both"/>
            </w:pPr>
            <w:r>
              <w:rPr>
                <w:rFonts w:ascii="Times New Roman"/>
                <w:b w:val="false"/>
                <w:i w:val="false"/>
                <w:color w:val="000000"/>
                <w:sz w:val="20"/>
              </w:rPr>
              <w:t>
активами, классифицированными как группа выбытия,</w:t>
            </w:r>
          </w:p>
          <w:p>
            <w:pPr>
              <w:spacing w:after="20"/>
              <w:ind w:left="20"/>
              <w:jc w:val="both"/>
            </w:pPr>
            <w:r>
              <w:rPr>
                <w:rFonts w:ascii="Times New Roman"/>
                <w:b w:val="false"/>
                <w:i w:val="false"/>
                <w:color w:val="000000"/>
                <w:sz w:val="20"/>
              </w:rPr>
              <w:t>
предназначенная для передачи Акционеру</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непосредственно связанные с</w:t>
            </w:r>
          </w:p>
          <w:p>
            <w:pPr>
              <w:spacing w:after="20"/>
              <w:ind w:left="20"/>
              <w:jc w:val="both"/>
            </w:pPr>
            <w:r>
              <w:rPr>
                <w:rFonts w:ascii="Times New Roman"/>
                <w:b w:val="false"/>
                <w:i w:val="false"/>
                <w:color w:val="000000"/>
                <w:sz w:val="20"/>
              </w:rPr>
              <w:t>
группой выбытия, предназначенной для передачи</w:t>
            </w:r>
          </w:p>
          <w:p>
            <w:pPr>
              <w:spacing w:after="20"/>
              <w:ind w:left="20"/>
              <w:jc w:val="both"/>
            </w:pPr>
            <w:r>
              <w:rPr>
                <w:rFonts w:ascii="Times New Roman"/>
                <w:b w:val="false"/>
                <w:i w:val="false"/>
                <w:color w:val="000000"/>
                <w:sz w:val="20"/>
              </w:rPr>
              <w:t>
Акционеру</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75.586</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85.347</w:t>
            </w:r>
          </w:p>
        </w:tc>
      </w:tr>
    </w:tbl>
    <w:p>
      <w:pPr>
        <w:spacing w:after="0"/>
        <w:ind w:left="0"/>
        <w:jc w:val="left"/>
      </w:pPr>
      <w:r>
        <w:br/>
      </w:r>
      <w:r>
        <w:rPr>
          <w:rFonts w:ascii="Times New Roman"/>
          <w:b w:val="false"/>
          <w:i w:val="false"/>
          <w:color w:val="000000"/>
          <w:sz w:val="28"/>
        </w:rPr>
        <w:t>
</w:t>
      </w:r>
    </w:p>
    <w:bookmarkStart w:name="z486" w:id="479"/>
    <w:p>
      <w:pPr>
        <w:spacing w:after="0"/>
        <w:ind w:left="0"/>
        <w:jc w:val="both"/>
      </w:pPr>
      <w:r>
        <w:rPr>
          <w:rFonts w:ascii="Times New Roman"/>
          <w:b w:val="false"/>
          <w:i w:val="false"/>
          <w:color w:val="000000"/>
          <w:sz w:val="28"/>
        </w:rPr>
        <w:t>
      Чистое движение денег выбывающих Акционеру организаций за годы, закончившиеся 31 декабря, представлено следующим образом:</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5500"/>
        <w:gridCol w:w="4778"/>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выбытия от операционной деятельности</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выбытия от инвестиционной деятельности</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поступления от финансовой деятельности</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денежные выбытия</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bl>
    <w:p>
      <w:pPr>
        <w:spacing w:after="0"/>
        <w:ind w:left="0"/>
        <w:jc w:val="left"/>
      </w:pPr>
      <w:r>
        <w:br/>
      </w:r>
      <w:r>
        <w:rPr>
          <w:rFonts w:ascii="Times New Roman"/>
          <w:b w:val="false"/>
          <w:i w:val="false"/>
          <w:color w:val="000000"/>
          <w:sz w:val="28"/>
        </w:rPr>
        <w:t>
</w:t>
      </w:r>
    </w:p>
    <w:bookmarkStart w:name="z487" w:id="480"/>
    <w:p>
      <w:pPr>
        <w:spacing w:after="0"/>
        <w:ind w:left="0"/>
        <w:jc w:val="left"/>
      </w:pPr>
      <w:r>
        <w:rPr>
          <w:rFonts w:ascii="Times New Roman"/>
          <w:b/>
          <w:i w:val="false"/>
          <w:color w:val="000000"/>
        </w:rPr>
        <w:t xml:space="preserve"> 7. ОСНОВНЫЕ СРЕДСТВА</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155"/>
        <w:gridCol w:w="1003"/>
        <w:gridCol w:w="1155"/>
        <w:gridCol w:w="1155"/>
        <w:gridCol w:w="1155"/>
        <w:gridCol w:w="1155"/>
        <w:gridCol w:w="1003"/>
        <w:gridCol w:w="1003"/>
        <w:gridCol w:w="1307"/>
        <w:gridCol w:w="1332"/>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w:t>
            </w:r>
          </w:p>
          <w:p>
            <w:pPr>
              <w:spacing w:after="20"/>
              <w:ind w:left="20"/>
              <w:jc w:val="both"/>
            </w:pPr>
            <w:r>
              <w:rPr>
                <w:rFonts w:ascii="Times New Roman"/>
                <w:b w:val="false"/>
                <w:i w:val="false"/>
                <w:color w:val="000000"/>
                <w:sz w:val="20"/>
              </w:rPr>
              <w:t>
газо-</w:t>
            </w:r>
          </w:p>
          <w:p>
            <w:pPr>
              <w:spacing w:after="20"/>
              <w:ind w:left="20"/>
              <w:jc w:val="both"/>
            </w:pPr>
            <w:r>
              <w:rPr>
                <w:rFonts w:ascii="Times New Roman"/>
                <w:b w:val="false"/>
                <w:i w:val="false"/>
                <w:color w:val="000000"/>
                <w:sz w:val="20"/>
              </w:rPr>
              <w:t>
вые</w:t>
            </w:r>
          </w:p>
          <w:p>
            <w:pPr>
              <w:spacing w:after="20"/>
              <w:ind w:left="20"/>
              <w:jc w:val="both"/>
            </w:pPr>
            <w:r>
              <w:rPr>
                <w:rFonts w:ascii="Times New Roman"/>
                <w:b w:val="false"/>
                <w:i w:val="false"/>
                <w:color w:val="000000"/>
                <w:sz w:val="20"/>
              </w:rPr>
              <w:t>
активы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w:t>
            </w:r>
          </w:p>
          <w:p>
            <w:pPr>
              <w:spacing w:after="20"/>
              <w:ind w:left="20"/>
              <w:jc w:val="both"/>
            </w:pPr>
            <w:r>
              <w:rPr>
                <w:rFonts w:ascii="Times New Roman"/>
                <w:b w:val="false"/>
                <w:i w:val="false"/>
                <w:color w:val="000000"/>
                <w:sz w:val="20"/>
              </w:rPr>
              <w:t>
вы по</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ведке</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оценке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w:t>
            </w:r>
          </w:p>
          <w:p>
            <w:pPr>
              <w:spacing w:after="20"/>
              <w:ind w:left="20"/>
              <w:jc w:val="both"/>
            </w:pPr>
            <w:r>
              <w:rPr>
                <w:rFonts w:ascii="Times New Roman"/>
                <w:b w:val="false"/>
                <w:i w:val="false"/>
                <w:color w:val="000000"/>
                <w:sz w:val="20"/>
              </w:rPr>
              <w:t>
прово-</w:t>
            </w:r>
          </w:p>
          <w:p>
            <w:pPr>
              <w:spacing w:after="20"/>
              <w:ind w:left="20"/>
              <w:jc w:val="both"/>
            </w:pPr>
            <w:r>
              <w:rPr>
                <w:rFonts w:ascii="Times New Roman"/>
                <w:b w:val="false"/>
                <w:i w:val="false"/>
                <w:color w:val="000000"/>
                <w:sz w:val="20"/>
              </w:rPr>
              <w:t>
ды и</w:t>
            </w:r>
          </w:p>
          <w:p>
            <w:pPr>
              <w:spacing w:after="20"/>
              <w:ind w:left="20"/>
              <w:jc w:val="both"/>
            </w:pPr>
            <w:r>
              <w:rPr>
                <w:rFonts w:ascii="Times New Roman"/>
                <w:b w:val="false"/>
                <w:i w:val="false"/>
                <w:color w:val="000000"/>
                <w:sz w:val="20"/>
              </w:rPr>
              <w:t>
активы</w:t>
            </w:r>
          </w:p>
          <w:p>
            <w:pPr>
              <w:spacing w:after="20"/>
              <w:ind w:left="20"/>
              <w:jc w:val="both"/>
            </w:pPr>
            <w:r>
              <w:rPr>
                <w:rFonts w:ascii="Times New Roman"/>
                <w:b w:val="false"/>
                <w:i w:val="false"/>
                <w:color w:val="000000"/>
                <w:sz w:val="20"/>
              </w:rPr>
              <w:t>
НПЗ</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соору-</w:t>
            </w:r>
          </w:p>
          <w:p>
            <w:pPr>
              <w:spacing w:after="20"/>
              <w:ind w:left="20"/>
              <w:jc w:val="both"/>
            </w:pPr>
            <w:r>
              <w:rPr>
                <w:rFonts w:ascii="Times New Roman"/>
                <w:b w:val="false"/>
                <w:i w:val="false"/>
                <w:color w:val="000000"/>
                <w:sz w:val="20"/>
              </w:rPr>
              <w:t>
жения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w:t>
            </w:r>
          </w:p>
          <w:p>
            <w:pPr>
              <w:spacing w:after="20"/>
              <w:ind w:left="20"/>
              <w:jc w:val="both"/>
            </w:pPr>
            <w:r>
              <w:rPr>
                <w:rFonts w:ascii="Times New Roman"/>
                <w:b w:val="false"/>
                <w:i w:val="false"/>
                <w:color w:val="000000"/>
                <w:sz w:val="20"/>
              </w:rPr>
              <w:t>
нодо-</w:t>
            </w:r>
          </w:p>
          <w:p>
            <w:pPr>
              <w:spacing w:after="20"/>
              <w:ind w:left="20"/>
              <w:jc w:val="both"/>
            </w:pPr>
            <w:r>
              <w:rPr>
                <w:rFonts w:ascii="Times New Roman"/>
                <w:b w:val="false"/>
                <w:i w:val="false"/>
                <w:color w:val="000000"/>
                <w:sz w:val="20"/>
              </w:rPr>
              <w:t>
рожные</w:t>
            </w:r>
          </w:p>
          <w:p>
            <w:pPr>
              <w:spacing w:after="20"/>
              <w:ind w:left="20"/>
              <w:jc w:val="both"/>
            </w:pPr>
            <w:r>
              <w:rPr>
                <w:rFonts w:ascii="Times New Roman"/>
                <w:b w:val="false"/>
                <w:i w:val="false"/>
                <w:color w:val="000000"/>
                <w:sz w:val="20"/>
              </w:rPr>
              <w:t>
пути и</w:t>
            </w:r>
          </w:p>
          <w:p>
            <w:pPr>
              <w:spacing w:after="20"/>
              <w:ind w:left="20"/>
              <w:jc w:val="both"/>
            </w:pPr>
            <w:r>
              <w:rPr>
                <w:rFonts w:ascii="Times New Roman"/>
                <w:b w:val="false"/>
                <w:i w:val="false"/>
                <w:color w:val="000000"/>
                <w:sz w:val="20"/>
              </w:rPr>
              <w:t>
инфра-</w:t>
            </w:r>
          </w:p>
          <w:p>
            <w:pPr>
              <w:spacing w:after="20"/>
              <w:ind w:left="20"/>
              <w:jc w:val="both"/>
            </w:pPr>
            <w:r>
              <w:rPr>
                <w:rFonts w:ascii="Times New Roman"/>
                <w:b w:val="false"/>
                <w:i w:val="false"/>
                <w:color w:val="000000"/>
                <w:sz w:val="20"/>
              </w:rPr>
              <w:t>
струк-</w:t>
            </w:r>
          </w:p>
          <w:p>
            <w:pPr>
              <w:spacing w:after="20"/>
              <w:ind w:left="20"/>
              <w:jc w:val="both"/>
            </w:pPr>
            <w:r>
              <w:rPr>
                <w:rFonts w:ascii="Times New Roman"/>
                <w:b w:val="false"/>
                <w:i w:val="false"/>
                <w:color w:val="000000"/>
                <w:sz w:val="20"/>
              </w:rPr>
              <w:t>
тура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w:t>
            </w:r>
          </w:p>
          <w:p>
            <w:pPr>
              <w:spacing w:after="20"/>
              <w:ind w:left="20"/>
              <w:jc w:val="both"/>
            </w:pPr>
            <w:r>
              <w:rPr>
                <w:rFonts w:ascii="Times New Roman"/>
                <w:b w:val="false"/>
                <w:i w:val="false"/>
                <w:color w:val="000000"/>
                <w:sz w:val="20"/>
              </w:rPr>
              <w:t>
обору-</w:t>
            </w:r>
          </w:p>
          <w:p>
            <w:pPr>
              <w:spacing w:after="20"/>
              <w:ind w:left="20"/>
              <w:jc w:val="both"/>
            </w:pPr>
            <w:r>
              <w:rPr>
                <w:rFonts w:ascii="Times New Roman"/>
                <w:b w:val="false"/>
                <w:i w:val="false"/>
                <w:color w:val="000000"/>
                <w:sz w:val="20"/>
              </w:rPr>
              <w:t>
дование</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транс-</w:t>
            </w:r>
          </w:p>
          <w:p>
            <w:pPr>
              <w:spacing w:after="20"/>
              <w:ind w:left="20"/>
              <w:jc w:val="both"/>
            </w:pPr>
            <w:r>
              <w:rPr>
                <w:rFonts w:ascii="Times New Roman"/>
                <w:b w:val="false"/>
                <w:i w:val="false"/>
                <w:color w:val="000000"/>
                <w:sz w:val="20"/>
              </w:rPr>
              <w:t>
портные</w:t>
            </w:r>
          </w:p>
          <w:p>
            <w:pPr>
              <w:spacing w:after="20"/>
              <w:ind w:left="20"/>
              <w:jc w:val="both"/>
            </w:pPr>
            <w:r>
              <w:rPr>
                <w:rFonts w:ascii="Times New Roman"/>
                <w:b w:val="false"/>
                <w:i w:val="false"/>
                <w:color w:val="000000"/>
                <w:sz w:val="20"/>
              </w:rPr>
              <w:t>
средст-</w:t>
            </w:r>
          </w:p>
          <w:p>
            <w:pPr>
              <w:spacing w:after="20"/>
              <w:ind w:left="20"/>
              <w:jc w:val="both"/>
            </w:pPr>
            <w:r>
              <w:rPr>
                <w:rFonts w:ascii="Times New Roman"/>
                <w:b w:val="false"/>
                <w:i w:val="false"/>
                <w:color w:val="000000"/>
                <w:sz w:val="20"/>
              </w:rPr>
              <w:t>
ва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w:t>
            </w:r>
          </w:p>
          <w:p>
            <w:pPr>
              <w:spacing w:after="20"/>
              <w:ind w:left="20"/>
              <w:jc w:val="both"/>
            </w:pPr>
            <w:r>
              <w:rPr>
                <w:rFonts w:ascii="Times New Roman"/>
                <w:b w:val="false"/>
                <w:i w:val="false"/>
                <w:color w:val="000000"/>
                <w:sz w:val="20"/>
              </w:rPr>
              <w:t>
но-</w:t>
            </w:r>
          </w:p>
          <w:p>
            <w:pPr>
              <w:spacing w:after="20"/>
              <w:ind w:left="20"/>
              <w:jc w:val="both"/>
            </w:pPr>
            <w:r>
              <w:rPr>
                <w:rFonts w:ascii="Times New Roman"/>
                <w:b w:val="false"/>
                <w:i w:val="false"/>
                <w:color w:val="000000"/>
                <w:sz w:val="20"/>
              </w:rPr>
              <w:t>
руд-</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акти-</w:t>
            </w:r>
          </w:p>
          <w:p>
            <w:pPr>
              <w:spacing w:after="20"/>
              <w:ind w:left="20"/>
              <w:jc w:val="both"/>
            </w:pPr>
            <w:r>
              <w:rPr>
                <w:rFonts w:ascii="Times New Roman"/>
                <w:b w:val="false"/>
                <w:i w:val="false"/>
                <w:color w:val="000000"/>
                <w:sz w:val="20"/>
              </w:rPr>
              <w:t>
вы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чее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w:t>
            </w:r>
          </w:p>
          <w:p>
            <w:pPr>
              <w:spacing w:after="20"/>
              <w:ind w:left="20"/>
              <w:jc w:val="both"/>
            </w:pPr>
            <w:r>
              <w:rPr>
                <w:rFonts w:ascii="Times New Roman"/>
                <w:b w:val="false"/>
                <w:i w:val="false"/>
                <w:color w:val="000000"/>
                <w:sz w:val="20"/>
              </w:rPr>
              <w:t>
вершен-</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строи-</w:t>
            </w:r>
          </w:p>
          <w:p>
            <w:pPr>
              <w:spacing w:after="20"/>
              <w:ind w:left="20"/>
              <w:jc w:val="both"/>
            </w:pPr>
            <w:r>
              <w:rPr>
                <w:rFonts w:ascii="Times New Roman"/>
                <w:b w:val="false"/>
                <w:i w:val="false"/>
                <w:color w:val="000000"/>
                <w:sz w:val="20"/>
              </w:rPr>
              <w:t>
тельст-</w:t>
            </w:r>
          </w:p>
          <w:p>
            <w:pPr>
              <w:spacing w:after="20"/>
              <w:ind w:left="20"/>
              <w:jc w:val="both"/>
            </w:pPr>
            <w:r>
              <w:rPr>
                <w:rFonts w:ascii="Times New Roman"/>
                <w:b w:val="false"/>
                <w:i w:val="false"/>
                <w:color w:val="000000"/>
                <w:sz w:val="20"/>
              </w:rPr>
              <w:t>
во</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w:t>
            </w:r>
          </w:p>
          <w:p>
            <w:pPr>
              <w:spacing w:after="20"/>
              <w:ind w:left="20"/>
              <w:jc w:val="both"/>
            </w:pPr>
            <w:r>
              <w:rPr>
                <w:rFonts w:ascii="Times New Roman"/>
                <w:b w:val="false"/>
                <w:i w:val="false"/>
                <w:color w:val="000000"/>
                <w:sz w:val="20"/>
              </w:rPr>
              <w:t>
стоимость на 1</w:t>
            </w:r>
          </w:p>
          <w:p>
            <w:pPr>
              <w:spacing w:after="20"/>
              <w:ind w:left="20"/>
              <w:jc w:val="both"/>
            </w:pPr>
            <w:r>
              <w:rPr>
                <w:rFonts w:ascii="Times New Roman"/>
                <w:b w:val="false"/>
                <w:i w:val="false"/>
                <w:color w:val="000000"/>
                <w:sz w:val="20"/>
              </w:rPr>
              <w:t>
января 2008 года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448.439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491.994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367.761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670.445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w:t>
            </w:r>
          </w:p>
          <w:p>
            <w:pPr>
              <w:spacing w:after="20"/>
              <w:ind w:left="20"/>
              <w:jc w:val="both"/>
            </w:pPr>
            <w:r>
              <w:rPr>
                <w:rFonts w:ascii="Times New Roman"/>
                <w:b w:val="false"/>
                <w:i w:val="false"/>
                <w:color w:val="000000"/>
                <w:sz w:val="20"/>
              </w:rPr>
              <w:t>
иностранных валют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335.121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534.446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p>
            <w:pPr>
              <w:spacing w:after="20"/>
              <w:ind w:left="20"/>
              <w:jc w:val="both"/>
            </w:pPr>
            <w:r>
              <w:rPr>
                <w:rFonts w:ascii="Times New Roman"/>
                <w:b w:val="false"/>
                <w:i w:val="false"/>
                <w:color w:val="000000"/>
                <w:sz w:val="20"/>
              </w:rPr>
              <w:t>
дополнительной</w:t>
            </w:r>
          </w:p>
          <w:p>
            <w:pPr>
              <w:spacing w:after="20"/>
              <w:ind w:left="20"/>
              <w:jc w:val="both"/>
            </w:pPr>
            <w:r>
              <w:rPr>
                <w:rFonts w:ascii="Times New Roman"/>
                <w:b w:val="false"/>
                <w:i w:val="false"/>
                <w:color w:val="000000"/>
                <w:sz w:val="20"/>
              </w:rPr>
              <w:t>
доли в</w:t>
            </w:r>
          </w:p>
          <w:p>
            <w:pPr>
              <w:spacing w:after="20"/>
              <w:ind w:left="20"/>
              <w:jc w:val="both"/>
            </w:pPr>
            <w:r>
              <w:rPr>
                <w:rFonts w:ascii="Times New Roman"/>
                <w:b w:val="false"/>
                <w:i w:val="false"/>
                <w:color w:val="000000"/>
                <w:sz w:val="20"/>
              </w:rPr>
              <w:t>
"Северо-Каспийском</w:t>
            </w:r>
          </w:p>
          <w:p>
            <w:pPr>
              <w:spacing w:after="20"/>
              <w:ind w:left="20"/>
              <w:jc w:val="both"/>
            </w:pPr>
            <w:r>
              <w:rPr>
                <w:rFonts w:ascii="Times New Roman"/>
                <w:b w:val="false"/>
                <w:i w:val="false"/>
                <w:color w:val="000000"/>
                <w:sz w:val="20"/>
              </w:rPr>
              <w:t>
проекте"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263.477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w:t>
            </w:r>
          </w:p>
          <w:p>
            <w:pPr>
              <w:spacing w:after="20"/>
              <w:ind w:left="20"/>
              <w:jc w:val="both"/>
            </w:pPr>
            <w:r>
              <w:rPr>
                <w:rFonts w:ascii="Times New Roman"/>
                <w:b w:val="false"/>
                <w:i w:val="false"/>
                <w:color w:val="000000"/>
                <w:sz w:val="20"/>
              </w:rPr>
              <w:t>
посредством</w:t>
            </w:r>
          </w:p>
          <w:p>
            <w:pPr>
              <w:spacing w:after="20"/>
              <w:ind w:left="20"/>
              <w:jc w:val="both"/>
            </w:pPr>
            <w:r>
              <w:rPr>
                <w:rFonts w:ascii="Times New Roman"/>
                <w:b w:val="false"/>
                <w:i w:val="false"/>
                <w:color w:val="000000"/>
                <w:sz w:val="20"/>
              </w:rPr>
              <w:t>
обьединения</w:t>
            </w:r>
          </w:p>
          <w:p>
            <w:pPr>
              <w:spacing w:after="20"/>
              <w:ind w:left="20"/>
              <w:jc w:val="both"/>
            </w:pPr>
            <w:r>
              <w:rPr>
                <w:rFonts w:ascii="Times New Roman"/>
                <w:b w:val="false"/>
                <w:i w:val="false"/>
                <w:color w:val="000000"/>
                <w:sz w:val="20"/>
              </w:rPr>
              <w:t>
предприятий</w:t>
            </w:r>
          </w:p>
          <w:p>
            <w:pPr>
              <w:spacing w:after="20"/>
              <w:ind w:left="20"/>
              <w:jc w:val="both"/>
            </w:pPr>
            <w:r>
              <w:rPr>
                <w:rFonts w:ascii="Times New Roman"/>
                <w:b w:val="false"/>
                <w:i w:val="false"/>
                <w:color w:val="000000"/>
                <w:sz w:val="20"/>
              </w:rPr>
              <w:t>
(</w:t>
            </w:r>
            <w:r>
              <w:rPr>
                <w:rFonts w:ascii="Times New Roman"/>
                <w:b w:val="false"/>
                <w:i/>
                <w:color w:val="000000"/>
                <w:sz w:val="20"/>
              </w:rPr>
              <w:t>Примечание 5</w:t>
            </w: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износу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(177.339)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по выбытиям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w:t>
            </w:r>
          </w:p>
          <w:p>
            <w:pPr>
              <w:spacing w:after="20"/>
              <w:ind w:left="20"/>
              <w:jc w:val="both"/>
            </w:pPr>
            <w:r>
              <w:rPr>
                <w:rFonts w:ascii="Times New Roman"/>
                <w:b w:val="false"/>
                <w:i w:val="false"/>
                <w:color w:val="000000"/>
                <w:sz w:val="20"/>
              </w:rPr>
              <w:t>
обесценение/</w:t>
            </w:r>
          </w:p>
          <w:p>
            <w:pPr>
              <w:spacing w:after="20"/>
              <w:ind w:left="20"/>
              <w:jc w:val="both"/>
            </w:pPr>
            <w:r>
              <w:rPr>
                <w:rFonts w:ascii="Times New Roman"/>
                <w:b w:val="false"/>
                <w:i w:val="false"/>
                <w:color w:val="000000"/>
                <w:sz w:val="20"/>
              </w:rPr>
              <w:t>
сторнирование</w:t>
            </w:r>
          </w:p>
          <w:p>
            <w:pPr>
              <w:spacing w:after="20"/>
              <w:ind w:left="20"/>
              <w:jc w:val="both"/>
            </w:pPr>
            <w:r>
              <w:rPr>
                <w:rFonts w:ascii="Times New Roman"/>
                <w:b w:val="false"/>
                <w:i w:val="false"/>
                <w:color w:val="000000"/>
                <w:sz w:val="20"/>
              </w:rPr>
              <w:t>
резерва, нетто</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w:t>
            </w:r>
          </w:p>
          <w:p>
            <w:pPr>
              <w:spacing w:after="20"/>
              <w:ind w:left="20"/>
              <w:jc w:val="both"/>
            </w:pPr>
            <w:r>
              <w:rPr>
                <w:rFonts w:ascii="Times New Roman"/>
                <w:b w:val="false"/>
                <w:i w:val="false"/>
                <w:color w:val="000000"/>
                <w:sz w:val="20"/>
              </w:rPr>
              <w:t>
активов,</w:t>
            </w:r>
          </w:p>
          <w:p>
            <w:pPr>
              <w:spacing w:after="20"/>
              <w:ind w:left="20"/>
              <w:jc w:val="both"/>
            </w:pPr>
            <w:r>
              <w:rPr>
                <w:rFonts w:ascii="Times New Roman"/>
                <w:b w:val="false"/>
                <w:i w:val="false"/>
                <w:color w:val="000000"/>
                <w:sz w:val="20"/>
              </w:rPr>
              <w:t>
классифицированных</w:t>
            </w:r>
          </w:p>
          <w:p>
            <w:pPr>
              <w:spacing w:after="20"/>
              <w:ind w:left="20"/>
              <w:jc w:val="both"/>
            </w:pPr>
            <w:r>
              <w:rPr>
                <w:rFonts w:ascii="Times New Roman"/>
                <w:b w:val="false"/>
                <w:i w:val="false"/>
                <w:color w:val="000000"/>
                <w:sz w:val="20"/>
              </w:rPr>
              <w:t>
как</w:t>
            </w:r>
          </w:p>
          <w:p>
            <w:pPr>
              <w:spacing w:after="20"/>
              <w:ind w:left="20"/>
              <w:jc w:val="both"/>
            </w:pPr>
            <w:r>
              <w:rPr>
                <w:rFonts w:ascii="Times New Roman"/>
                <w:b w:val="false"/>
                <w:i w:val="false"/>
                <w:color w:val="000000"/>
                <w:sz w:val="20"/>
              </w:rPr>
              <w:t>
предназначенные</w:t>
            </w:r>
          </w:p>
          <w:p>
            <w:pPr>
              <w:spacing w:after="20"/>
              <w:ind w:left="20"/>
              <w:jc w:val="both"/>
            </w:pPr>
            <w:r>
              <w:rPr>
                <w:rFonts w:ascii="Times New Roman"/>
                <w:b w:val="false"/>
                <w:i w:val="false"/>
                <w:color w:val="000000"/>
                <w:sz w:val="20"/>
              </w:rPr>
              <w:t>
для продажи</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w:t>
            </w:r>
          </w:p>
          <w:p>
            <w:pPr>
              <w:spacing w:after="20"/>
              <w:ind w:left="20"/>
              <w:jc w:val="both"/>
            </w:pPr>
            <w:r>
              <w:rPr>
                <w:rFonts w:ascii="Times New Roman"/>
                <w:b w:val="false"/>
                <w:i w:val="false"/>
                <w:color w:val="000000"/>
                <w:sz w:val="20"/>
              </w:rPr>
              <w:t>
перегруппировки</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w:t>
            </w:r>
          </w:p>
          <w:p>
            <w:pPr>
              <w:spacing w:after="20"/>
              <w:ind w:left="20"/>
              <w:jc w:val="both"/>
            </w:pPr>
            <w:r>
              <w:rPr>
                <w:rFonts w:ascii="Times New Roman"/>
                <w:b w:val="false"/>
                <w:i w:val="false"/>
                <w:color w:val="000000"/>
                <w:sz w:val="20"/>
              </w:rPr>
              <w:t>
стоимость на 31</w:t>
            </w:r>
          </w:p>
          <w:p>
            <w:pPr>
              <w:spacing w:after="20"/>
              <w:ind w:left="20"/>
              <w:jc w:val="both"/>
            </w:pPr>
            <w:r>
              <w:rPr>
                <w:rFonts w:ascii="Times New Roman"/>
                <w:b w:val="false"/>
                <w:i w:val="false"/>
                <w:color w:val="000000"/>
                <w:sz w:val="20"/>
              </w:rPr>
              <w:t>
декабря 2008 года</w:t>
            </w:r>
          </w:p>
          <w:p>
            <w:pPr>
              <w:spacing w:after="20"/>
              <w:ind w:left="20"/>
              <w:jc w:val="both"/>
            </w:pPr>
            <w:r>
              <w:rPr>
                <w:rFonts w:ascii="Times New Roman"/>
                <w:b w:val="false"/>
                <w:i w:val="false"/>
                <w:color w:val="000000"/>
                <w:sz w:val="20"/>
              </w:rPr>
              <w:t>
(пересчитано)</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788.161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498.226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328.635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373.728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807.133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3.146.349</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253"/>
        <w:gridCol w:w="1040"/>
        <w:gridCol w:w="1088"/>
        <w:gridCol w:w="1088"/>
        <w:gridCol w:w="1088"/>
        <w:gridCol w:w="1254"/>
        <w:gridCol w:w="1088"/>
        <w:gridCol w:w="1089"/>
        <w:gridCol w:w="1231"/>
        <w:gridCol w:w="1255"/>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w:t>
            </w:r>
          </w:p>
          <w:p>
            <w:pPr>
              <w:spacing w:after="20"/>
              <w:ind w:left="20"/>
              <w:jc w:val="both"/>
            </w:pPr>
            <w:r>
              <w:rPr>
                <w:rFonts w:ascii="Times New Roman"/>
                <w:b w:val="false"/>
                <w:i w:val="false"/>
                <w:color w:val="000000"/>
                <w:sz w:val="20"/>
              </w:rPr>
              <w:t>
иностранных валют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w:t>
            </w:r>
          </w:p>
          <w:p>
            <w:pPr>
              <w:spacing w:after="20"/>
              <w:ind w:left="20"/>
              <w:jc w:val="both"/>
            </w:pPr>
            <w:r>
              <w:rPr>
                <w:rFonts w:ascii="Times New Roman"/>
                <w:b w:val="false"/>
                <w:i w:val="false"/>
                <w:color w:val="000000"/>
                <w:sz w:val="20"/>
              </w:rPr>
              <w:t>
посредством</w:t>
            </w:r>
          </w:p>
          <w:p>
            <w:pPr>
              <w:spacing w:after="20"/>
              <w:ind w:left="20"/>
              <w:jc w:val="both"/>
            </w:pPr>
            <w:r>
              <w:rPr>
                <w:rFonts w:ascii="Times New Roman"/>
                <w:b w:val="false"/>
                <w:i w:val="false"/>
                <w:color w:val="000000"/>
                <w:sz w:val="20"/>
              </w:rPr>
              <w:t>
объединения</w:t>
            </w:r>
          </w:p>
          <w:p>
            <w:pPr>
              <w:spacing w:after="20"/>
              <w:ind w:left="20"/>
              <w:jc w:val="both"/>
            </w:pPr>
            <w:r>
              <w:rPr>
                <w:rFonts w:ascii="Times New Roman"/>
                <w:b w:val="false"/>
                <w:i w:val="false"/>
                <w:color w:val="000000"/>
                <w:sz w:val="20"/>
              </w:rPr>
              <w:t>
предприятий</w:t>
            </w:r>
          </w:p>
          <w:p>
            <w:pPr>
              <w:spacing w:after="20"/>
              <w:ind w:left="20"/>
              <w:jc w:val="both"/>
            </w:pPr>
            <w:r>
              <w:rPr>
                <w:rFonts w:ascii="Times New Roman"/>
                <w:b w:val="false"/>
                <w:i w:val="false"/>
                <w:color w:val="000000"/>
                <w:sz w:val="20"/>
              </w:rPr>
              <w:t>
(</w:t>
            </w:r>
            <w:r>
              <w:rPr>
                <w:rFonts w:ascii="Times New Roman"/>
                <w:b w:val="false"/>
                <w:i/>
                <w:color w:val="000000"/>
                <w:sz w:val="20"/>
              </w:rPr>
              <w:t>Примечание 5</w:t>
            </w: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износу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по выбытиям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w:t>
            </w:r>
          </w:p>
          <w:p>
            <w:pPr>
              <w:spacing w:after="20"/>
              <w:ind w:left="20"/>
              <w:jc w:val="both"/>
            </w:pPr>
            <w:r>
              <w:rPr>
                <w:rFonts w:ascii="Times New Roman"/>
                <w:b w:val="false"/>
                <w:i w:val="false"/>
                <w:color w:val="000000"/>
                <w:sz w:val="20"/>
              </w:rPr>
              <w:t>
обесценение/</w:t>
            </w:r>
          </w:p>
          <w:p>
            <w:pPr>
              <w:spacing w:after="20"/>
              <w:ind w:left="20"/>
              <w:jc w:val="both"/>
            </w:pPr>
            <w:r>
              <w:rPr>
                <w:rFonts w:ascii="Times New Roman"/>
                <w:b w:val="false"/>
                <w:i w:val="false"/>
                <w:color w:val="000000"/>
                <w:sz w:val="20"/>
              </w:rPr>
              <w:t>
сторнирование</w:t>
            </w:r>
          </w:p>
          <w:p>
            <w:pPr>
              <w:spacing w:after="20"/>
              <w:ind w:left="20"/>
              <w:jc w:val="both"/>
            </w:pPr>
            <w:r>
              <w:rPr>
                <w:rFonts w:ascii="Times New Roman"/>
                <w:b w:val="false"/>
                <w:i w:val="false"/>
                <w:color w:val="000000"/>
                <w:sz w:val="20"/>
              </w:rPr>
              <w:t>
резерва, нетто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контроля над</w:t>
            </w:r>
          </w:p>
          <w:p>
            <w:pPr>
              <w:spacing w:after="20"/>
              <w:ind w:left="20"/>
              <w:jc w:val="both"/>
            </w:pPr>
            <w:r>
              <w:rPr>
                <w:rFonts w:ascii="Times New Roman"/>
                <w:b w:val="false"/>
                <w:i w:val="false"/>
                <w:color w:val="000000"/>
                <w:sz w:val="20"/>
              </w:rPr>
              <w:t>
дочерней компанией</w:t>
            </w:r>
          </w:p>
          <w:p>
            <w:pPr>
              <w:spacing w:after="20"/>
              <w:ind w:left="20"/>
              <w:jc w:val="both"/>
            </w:pPr>
            <w:r>
              <w:rPr>
                <w:rFonts w:ascii="Times New Roman"/>
                <w:b w:val="false"/>
                <w:i w:val="false"/>
                <w:color w:val="000000"/>
                <w:sz w:val="20"/>
              </w:rPr>
              <w:t>
(</w:t>
            </w:r>
            <w:r>
              <w:rPr>
                <w:rFonts w:ascii="Times New Roman"/>
                <w:b w:val="false"/>
                <w:i/>
                <w:color w:val="000000"/>
                <w:sz w:val="20"/>
              </w:rPr>
              <w:t>Примечание 33</w:t>
            </w: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активы,</w:t>
            </w:r>
          </w:p>
          <w:p>
            <w:pPr>
              <w:spacing w:after="20"/>
              <w:ind w:left="20"/>
              <w:jc w:val="both"/>
            </w:pPr>
            <w:r>
              <w:rPr>
                <w:rFonts w:ascii="Times New Roman"/>
                <w:b w:val="false"/>
                <w:i w:val="false"/>
                <w:color w:val="000000"/>
                <w:sz w:val="20"/>
              </w:rPr>
              <w:t>
классифицированные</w:t>
            </w:r>
          </w:p>
          <w:p>
            <w:pPr>
              <w:spacing w:after="20"/>
              <w:ind w:left="20"/>
              <w:jc w:val="both"/>
            </w:pPr>
            <w:r>
              <w:rPr>
                <w:rFonts w:ascii="Times New Roman"/>
                <w:b w:val="false"/>
                <w:i w:val="false"/>
                <w:color w:val="000000"/>
                <w:sz w:val="20"/>
              </w:rPr>
              <w:t>
как предназначенные</w:t>
            </w:r>
          </w:p>
          <w:p>
            <w:pPr>
              <w:spacing w:after="20"/>
              <w:ind w:left="20"/>
              <w:jc w:val="both"/>
            </w:pPr>
            <w:r>
              <w:rPr>
                <w:rFonts w:ascii="Times New Roman"/>
                <w:b w:val="false"/>
                <w:i w:val="false"/>
                <w:color w:val="000000"/>
                <w:sz w:val="20"/>
              </w:rPr>
              <w:t>
для продажи</w:t>
            </w:r>
          </w:p>
          <w:p>
            <w:pPr>
              <w:spacing w:after="20"/>
              <w:ind w:left="20"/>
              <w:jc w:val="both"/>
            </w:pPr>
            <w:r>
              <w:rPr>
                <w:rFonts w:ascii="Times New Roman"/>
                <w:b w:val="false"/>
                <w:i w:val="false"/>
                <w:color w:val="000000"/>
                <w:sz w:val="20"/>
              </w:rPr>
              <w:t>
(</w:t>
            </w:r>
            <w:r>
              <w:rPr>
                <w:rFonts w:ascii="Times New Roman"/>
                <w:b w:val="false"/>
                <w:i/>
                <w:color w:val="000000"/>
                <w:sz w:val="20"/>
              </w:rPr>
              <w:t>Примечание 6</w:t>
            </w: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w:t>
            </w:r>
          </w:p>
          <w:p>
            <w:pPr>
              <w:spacing w:after="20"/>
              <w:ind w:left="20"/>
              <w:jc w:val="both"/>
            </w:pPr>
            <w:r>
              <w:rPr>
                <w:rFonts w:ascii="Times New Roman"/>
                <w:b w:val="false"/>
                <w:i w:val="false"/>
                <w:color w:val="000000"/>
                <w:sz w:val="20"/>
              </w:rPr>
              <w:t>
нематериальные</w:t>
            </w:r>
          </w:p>
          <w:p>
            <w:pPr>
              <w:spacing w:after="20"/>
              <w:ind w:left="20"/>
              <w:jc w:val="both"/>
            </w:pPr>
            <w:r>
              <w:rPr>
                <w:rFonts w:ascii="Times New Roman"/>
                <w:b w:val="false"/>
                <w:i w:val="false"/>
                <w:color w:val="000000"/>
                <w:sz w:val="20"/>
              </w:rPr>
              <w:t>
активы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w:t>
            </w:r>
          </w:p>
          <w:p>
            <w:pPr>
              <w:spacing w:after="20"/>
              <w:ind w:left="20"/>
              <w:jc w:val="both"/>
            </w:pPr>
            <w:r>
              <w:rPr>
                <w:rFonts w:ascii="Times New Roman"/>
                <w:b w:val="false"/>
                <w:i w:val="false"/>
                <w:color w:val="000000"/>
                <w:sz w:val="20"/>
              </w:rPr>
              <w:t>
перегруппировки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(259.686)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w:t>
            </w:r>
          </w:p>
          <w:p>
            <w:pPr>
              <w:spacing w:after="20"/>
              <w:ind w:left="20"/>
              <w:jc w:val="both"/>
            </w:pPr>
            <w:r>
              <w:rPr>
                <w:rFonts w:ascii="Times New Roman"/>
                <w:b w:val="false"/>
                <w:i w:val="false"/>
                <w:color w:val="000000"/>
                <w:sz w:val="20"/>
              </w:rPr>
              <w:t>
стоимость на 31</w:t>
            </w:r>
          </w:p>
          <w:p>
            <w:pPr>
              <w:spacing w:after="20"/>
              <w:ind w:left="20"/>
              <w:jc w:val="both"/>
            </w:pPr>
            <w:r>
              <w:rPr>
                <w:rFonts w:ascii="Times New Roman"/>
                <w:b w:val="false"/>
                <w:i w:val="false"/>
                <w:color w:val="000000"/>
                <w:sz w:val="20"/>
              </w:rPr>
              <w:t>
декабря 2009 года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1.109.249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580.154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397.267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373.534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902.087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218.627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p>
            <w:pPr>
              <w:spacing w:after="20"/>
              <w:ind w:left="20"/>
              <w:jc w:val="both"/>
            </w:pPr>
            <w:r>
              <w:rPr>
                <w:rFonts w:ascii="Times New Roman"/>
                <w:b w:val="false"/>
                <w:i w:val="false"/>
                <w:color w:val="000000"/>
                <w:sz w:val="20"/>
              </w:rPr>
              <w:t>
стоимость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1.260.166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669.125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467.481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1.323.380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225.149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износ и</w:t>
            </w:r>
          </w:p>
          <w:p>
            <w:pPr>
              <w:spacing w:after="20"/>
              <w:ind w:left="20"/>
              <w:jc w:val="both"/>
            </w:pPr>
            <w:r>
              <w:rPr>
                <w:rFonts w:ascii="Times New Roman"/>
                <w:b w:val="false"/>
                <w:i w:val="false"/>
                <w:color w:val="000000"/>
                <w:sz w:val="20"/>
              </w:rPr>
              <w:t>
обесценение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(421.293)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w:t>
            </w:r>
          </w:p>
          <w:p>
            <w:pPr>
              <w:spacing w:after="20"/>
              <w:ind w:left="20"/>
              <w:jc w:val="both"/>
            </w:pPr>
            <w:r>
              <w:rPr>
                <w:rFonts w:ascii="Times New Roman"/>
                <w:b w:val="false"/>
                <w:i w:val="false"/>
                <w:color w:val="000000"/>
                <w:sz w:val="20"/>
              </w:rPr>
              <w:t>
стоимость на 31</w:t>
            </w:r>
          </w:p>
          <w:p>
            <w:pPr>
              <w:spacing w:after="20"/>
              <w:ind w:left="20"/>
              <w:jc w:val="both"/>
            </w:pPr>
            <w:r>
              <w:rPr>
                <w:rFonts w:ascii="Times New Roman"/>
                <w:b w:val="false"/>
                <w:i w:val="false"/>
                <w:color w:val="000000"/>
                <w:sz w:val="20"/>
              </w:rPr>
              <w:t>
декабря 2009 года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1.109.249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580.154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397.267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373.534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902.087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218.627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p>
            <w:pPr>
              <w:spacing w:after="20"/>
              <w:ind w:left="20"/>
              <w:jc w:val="both"/>
            </w:pPr>
            <w:r>
              <w:rPr>
                <w:rFonts w:ascii="Times New Roman"/>
                <w:b w:val="false"/>
                <w:i w:val="false"/>
                <w:color w:val="000000"/>
                <w:sz w:val="20"/>
              </w:rPr>
              <w:t>
стоимость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943.067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1.173.188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3.866.748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износ и</w:t>
            </w:r>
          </w:p>
          <w:p>
            <w:pPr>
              <w:spacing w:after="20"/>
              <w:ind w:left="20"/>
              <w:jc w:val="both"/>
            </w:pPr>
            <w:r>
              <w:rPr>
                <w:rFonts w:ascii="Times New Roman"/>
                <w:b w:val="false"/>
                <w:i w:val="false"/>
                <w:color w:val="000000"/>
                <w:sz w:val="20"/>
              </w:rPr>
              <w:t>
обесценение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w:t>
            </w:r>
          </w:p>
          <w:p>
            <w:pPr>
              <w:spacing w:after="20"/>
              <w:ind w:left="20"/>
              <w:jc w:val="both"/>
            </w:pPr>
            <w:r>
              <w:rPr>
                <w:rFonts w:ascii="Times New Roman"/>
                <w:b w:val="false"/>
                <w:i w:val="false"/>
                <w:color w:val="000000"/>
                <w:sz w:val="20"/>
              </w:rPr>
              <w:t>
стоимость на 31</w:t>
            </w:r>
          </w:p>
          <w:p>
            <w:pPr>
              <w:spacing w:after="20"/>
              <w:ind w:left="20"/>
              <w:jc w:val="both"/>
            </w:pPr>
            <w:r>
              <w:rPr>
                <w:rFonts w:ascii="Times New Roman"/>
                <w:b w:val="false"/>
                <w:i w:val="false"/>
                <w:color w:val="000000"/>
                <w:sz w:val="20"/>
              </w:rPr>
              <w:t>
декабря 2008 года</w:t>
            </w:r>
          </w:p>
          <w:p>
            <w:pPr>
              <w:spacing w:after="20"/>
              <w:ind w:left="20"/>
              <w:jc w:val="both"/>
            </w:pPr>
            <w:r>
              <w:rPr>
                <w:rFonts w:ascii="Times New Roman"/>
                <w:b w:val="false"/>
                <w:i w:val="false"/>
                <w:color w:val="000000"/>
                <w:sz w:val="20"/>
              </w:rPr>
              <w:t>
(пересчитано)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788.161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498.226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328.635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373.728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807.133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3.146.349</w:t>
            </w:r>
          </w:p>
        </w:tc>
      </w:tr>
    </w:tbl>
    <w:p>
      <w:pPr>
        <w:spacing w:after="0"/>
        <w:ind w:left="0"/>
        <w:jc w:val="left"/>
      </w:pPr>
    </w:p>
    <w:bookmarkStart w:name="z488" w:id="481"/>
    <w:p>
      <w:pPr>
        <w:spacing w:after="0"/>
        <w:ind w:left="0"/>
        <w:jc w:val="both"/>
      </w:pPr>
      <w:r>
        <w:rPr>
          <w:rFonts w:ascii="Times New Roman"/>
          <w:b w:val="false"/>
          <w:i w:val="false"/>
          <w:color w:val="000000"/>
          <w:sz w:val="28"/>
        </w:rPr>
        <w:t>
      Движение разведочных и оценочных активов представлено следующим образом:</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6"/>
        <w:gridCol w:w="2892"/>
        <w:gridCol w:w="2628"/>
        <w:gridCol w:w="2894"/>
      </w:tblGrid>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Нефтегазовые</w:t>
            </w:r>
          </w:p>
          <w:p>
            <w:pPr>
              <w:spacing w:after="20"/>
              <w:ind w:left="20"/>
              <w:jc w:val="both"/>
            </w:pPr>
            <w:r>
              <w:rPr>
                <w:rFonts w:ascii="Times New Roman"/>
                <w:b w:val="false"/>
                <w:i w:val="false"/>
                <w:color w:val="000000"/>
                <w:sz w:val="20"/>
              </w:rPr>
              <w:t>
активы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Горнорудные</w:t>
            </w:r>
          </w:p>
          <w:p>
            <w:pPr>
              <w:spacing w:after="20"/>
              <w:ind w:left="20"/>
              <w:jc w:val="both"/>
            </w:pPr>
            <w:r>
              <w:rPr>
                <w:rFonts w:ascii="Times New Roman"/>
                <w:b w:val="false"/>
                <w:i w:val="false"/>
                <w:color w:val="000000"/>
                <w:sz w:val="20"/>
              </w:rPr>
              <w:t>
активы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1 января 2008 года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43.872</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иностранной валюты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 посредством объединения предприятий</w:t>
            </w:r>
          </w:p>
          <w:p>
            <w:pPr>
              <w:spacing w:after="20"/>
              <w:ind w:left="20"/>
              <w:jc w:val="both"/>
            </w:pPr>
            <w:r>
              <w:rPr>
                <w:rFonts w:ascii="Times New Roman"/>
                <w:b w:val="false"/>
                <w:i w:val="false"/>
                <w:color w:val="000000"/>
                <w:sz w:val="20"/>
              </w:rPr>
              <w:t>
(</w:t>
            </w:r>
            <w:r>
              <w:rPr>
                <w:rFonts w:ascii="Times New Roman"/>
                <w:b w:val="false"/>
                <w:i/>
                <w:color w:val="000000"/>
                <w:sz w:val="20"/>
              </w:rPr>
              <w:t>Примечание 5</w:t>
            </w:r>
            <w:r>
              <w:rPr>
                <w:rFonts w:ascii="Times New Roman"/>
                <w:b w:val="false"/>
                <w:i w:val="false"/>
                <w:color w:val="000000"/>
                <w:sz w:val="20"/>
              </w:rPr>
              <w:t>)</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 перегруппировки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2008</w:t>
            </w:r>
          </w:p>
          <w:p>
            <w:pPr>
              <w:spacing w:after="20"/>
              <w:ind w:left="20"/>
              <w:jc w:val="both"/>
            </w:pPr>
            <w:r>
              <w:rPr>
                <w:rFonts w:ascii="Times New Roman"/>
                <w:b w:val="false"/>
                <w:i w:val="false"/>
                <w:color w:val="000000"/>
                <w:sz w:val="20"/>
              </w:rPr>
              <w:t>
года (пересчитано)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75.096</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иностранной валюты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20.886</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износу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обесценение/сторнирование резерва,</w:t>
            </w:r>
          </w:p>
          <w:p>
            <w:pPr>
              <w:spacing w:after="20"/>
              <w:ind w:left="20"/>
              <w:jc w:val="both"/>
            </w:pPr>
            <w:r>
              <w:rPr>
                <w:rFonts w:ascii="Times New Roman"/>
                <w:b w:val="false"/>
                <w:i w:val="false"/>
                <w:color w:val="000000"/>
                <w:sz w:val="20"/>
              </w:rPr>
              <w:t>
нетто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 перегруппировки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2009 года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110.275</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110.607</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износ и обесценение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2009 года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110.275</w:t>
            </w:r>
          </w:p>
        </w:tc>
      </w:tr>
    </w:tbl>
    <w:p>
      <w:pPr>
        <w:spacing w:after="0"/>
        <w:ind w:left="0"/>
        <w:jc w:val="left"/>
      </w:pPr>
      <w:r>
        <w:br/>
      </w:r>
      <w:r>
        <w:rPr>
          <w:rFonts w:ascii="Times New Roman"/>
          <w:b w:val="false"/>
          <w:i w:val="false"/>
          <w:color w:val="000000"/>
          <w:sz w:val="28"/>
        </w:rPr>
        <w:t>
</w:t>
      </w:r>
    </w:p>
    <w:bookmarkStart w:name="z489" w:id="482"/>
    <w:p>
      <w:pPr>
        <w:spacing w:after="0"/>
        <w:ind w:left="0"/>
        <w:jc w:val="both"/>
      </w:pPr>
      <w:r>
        <w:rPr>
          <w:rFonts w:ascii="Times New Roman"/>
          <w:b w:val="false"/>
          <w:i w:val="false"/>
          <w:color w:val="000000"/>
          <w:sz w:val="28"/>
        </w:rPr>
        <w:t>
      На 31 декабря 2009 года некоторые объекты основных средств, чистой балансовой стоимостью в 103.481 миллиона тенге (2008: 158.246 миллионов тенге), были заложены в качестве обеспечения по некоторым займам Группы.</w:t>
      </w:r>
    </w:p>
    <w:bookmarkEnd w:id="482"/>
    <w:bookmarkStart w:name="z490" w:id="483"/>
    <w:p>
      <w:pPr>
        <w:spacing w:after="0"/>
        <w:ind w:left="0"/>
        <w:jc w:val="both"/>
      </w:pPr>
      <w:r>
        <w:rPr>
          <w:rFonts w:ascii="Times New Roman"/>
          <w:b w:val="false"/>
          <w:i w:val="false"/>
          <w:color w:val="000000"/>
          <w:sz w:val="28"/>
        </w:rPr>
        <w:t>
      На 31 декабря 2009 года балансовая стоимость основных средств, полученных по соглашениям о финансовой аренде, включенных в категорию основных средств, составляла 36.512 миллионов тенге (в 2008 году: 32.965 миллионов тенге, в 2007 году: 26.968 миллионов тенге).</w:t>
      </w:r>
    </w:p>
    <w:bookmarkEnd w:id="483"/>
    <w:bookmarkStart w:name="z491" w:id="484"/>
    <w:p>
      <w:pPr>
        <w:spacing w:after="0"/>
        <w:ind w:left="0"/>
        <w:jc w:val="both"/>
      </w:pPr>
      <w:r>
        <w:rPr>
          <w:rFonts w:ascii="Times New Roman"/>
          <w:b w:val="false"/>
          <w:i w:val="false"/>
          <w:color w:val="000000"/>
          <w:sz w:val="28"/>
        </w:rPr>
        <w:t>
      На 31 декабря 2009 года первоначальная стоимость полностью самортизированных основных средств Группы составила 218.378 миллионов тенге (в 2008 году: 154.511 миллионов тенге; в 2007 году: 106.206 миллионов тенге).</w:t>
      </w:r>
    </w:p>
    <w:bookmarkEnd w:id="484"/>
    <w:bookmarkStart w:name="z492" w:id="485"/>
    <w:p>
      <w:pPr>
        <w:spacing w:after="0"/>
        <w:ind w:left="0"/>
        <w:jc w:val="both"/>
      </w:pPr>
      <w:r>
        <w:rPr>
          <w:rFonts w:ascii="Times New Roman"/>
          <w:b w:val="false"/>
          <w:i w:val="false"/>
          <w:color w:val="000000"/>
          <w:sz w:val="28"/>
        </w:rPr>
        <w:t>
      В 2009 году Группа капитализировала затраты по займам, по средневзвешенной ставке капитализации в 4,38 % на сумму 3.213 миллионов тенге (в 2008 году: 4.468 миллионов тенге).</w:t>
      </w:r>
    </w:p>
    <w:bookmarkEnd w:id="485"/>
    <w:bookmarkStart w:name="z493" w:id="486"/>
    <w:p>
      <w:pPr>
        <w:spacing w:after="0"/>
        <w:ind w:left="0"/>
        <w:jc w:val="both"/>
      </w:pPr>
      <w:r>
        <w:rPr>
          <w:rFonts w:ascii="Times New Roman"/>
          <w:b w:val="false"/>
          <w:i w:val="false"/>
          <w:color w:val="000000"/>
          <w:sz w:val="28"/>
        </w:rPr>
        <w:t xml:space="preserve">
      </w:t>
      </w:r>
      <w:r>
        <w:rPr>
          <w:rFonts w:ascii="Times New Roman"/>
          <w:b w:val="false"/>
          <w:i/>
          <w:color w:val="000000"/>
          <w:sz w:val="28"/>
        </w:rPr>
        <w:t>Обесценение основных средств</w:t>
      </w:r>
    </w:p>
    <w:bookmarkEnd w:id="486"/>
    <w:bookmarkStart w:name="z494" w:id="487"/>
    <w:p>
      <w:pPr>
        <w:spacing w:after="0"/>
        <w:ind w:left="0"/>
        <w:jc w:val="both"/>
      </w:pPr>
      <w:r>
        <w:rPr>
          <w:rFonts w:ascii="Times New Roman"/>
          <w:b w:val="false"/>
          <w:i w:val="false"/>
          <w:color w:val="000000"/>
          <w:sz w:val="28"/>
        </w:rPr>
        <w:t>
      В 2009 году Группа признала резерв по обесценению в размере 13.526 миллионов тенге, который приходится, в основном, на обесценение основных средств АО "Торговый Дом КазМунайГаз" ("ТД КМГ", 100 % дочерняя организация НК КМГ) на общую сумму в 9.017 миллионов тенге и Альянс Банк на общую сумму 6.365 миллионов тенге.</w:t>
      </w:r>
    </w:p>
    <w:bookmarkEnd w:id="487"/>
    <w:bookmarkStart w:name="z495" w:id="488"/>
    <w:p>
      <w:pPr>
        <w:spacing w:after="0"/>
        <w:ind w:left="0"/>
        <w:jc w:val="both"/>
      </w:pPr>
      <w:r>
        <w:rPr>
          <w:rFonts w:ascii="Times New Roman"/>
          <w:b w:val="false"/>
          <w:i w:val="false"/>
          <w:color w:val="000000"/>
          <w:sz w:val="28"/>
        </w:rPr>
        <w:t>
      На 31 декабря 2009 года НК КМГ осуществил проверку на обесценение основных средств, которые вовлечены в деятельность по розничной торговле нефтепродуктов в Казахстане, а также рекреационного центра "Акбулак", расположенного в Алматинской области, которая привела к признанию убытка от обесценения в размере 5.176 миллионов тенге и 1.753 миллионов тенге, соответственно. Возмещаемые суммы были основаны на стоимости от использования и были определены на уровне генерирующих единиц. Генерирующие единицы состоят из активов, занятых в розничной торговле нефтепродуктов, и рекреационного центра "Акбулак", соответственно. При определении стоимости от использования для генерирующих единиц, денежные потоки были дисконтированы по ставке до налогообложения в 22,4 % (в 2008 году: 24,9 %).</w:t>
      </w:r>
    </w:p>
    <w:bookmarkEnd w:id="488"/>
    <w:bookmarkStart w:name="z496" w:id="489"/>
    <w:p>
      <w:pPr>
        <w:spacing w:after="0"/>
        <w:ind w:left="0"/>
        <w:jc w:val="both"/>
      </w:pPr>
      <w:r>
        <w:rPr>
          <w:rFonts w:ascii="Times New Roman"/>
          <w:b w:val="false"/>
          <w:i w:val="false"/>
          <w:color w:val="000000"/>
          <w:sz w:val="28"/>
        </w:rPr>
        <w:t>
      Кроме того, в 2009 году НК КМГ признал обесценение в размере 2.088 миллионов тенге, относящееся к земле в "Dyneff" Франция (дочерняя организация, полностью принадлежащая TRG), на основании переоценки балансовой стоимости земли, на которой расположен склад, запланированный к выводу из эксплуатации в 2014 году.</w:t>
      </w:r>
    </w:p>
    <w:bookmarkEnd w:id="489"/>
    <w:bookmarkStart w:name="z497" w:id="490"/>
    <w:p>
      <w:pPr>
        <w:spacing w:after="0"/>
        <w:ind w:left="0"/>
        <w:jc w:val="both"/>
      </w:pPr>
      <w:r>
        <w:rPr>
          <w:rFonts w:ascii="Times New Roman"/>
          <w:b w:val="false"/>
          <w:i w:val="false"/>
          <w:color w:val="000000"/>
          <w:sz w:val="28"/>
        </w:rPr>
        <w:t>
      Возмещаемая стоимость основных средств Альянс Банка была определена на основе рыночного метода.</w:t>
      </w:r>
    </w:p>
    <w:bookmarkEnd w:id="490"/>
    <w:bookmarkStart w:name="z498" w:id="491"/>
    <w:p>
      <w:pPr>
        <w:spacing w:after="0"/>
        <w:ind w:left="0"/>
        <w:jc w:val="both"/>
      </w:pPr>
      <w:r>
        <w:rPr>
          <w:rFonts w:ascii="Times New Roman"/>
          <w:b w:val="false"/>
          <w:i w:val="false"/>
          <w:color w:val="000000"/>
          <w:sz w:val="28"/>
        </w:rPr>
        <w:t xml:space="preserve">
      </w:t>
      </w:r>
      <w:r>
        <w:rPr>
          <w:rFonts w:ascii="Times New Roman"/>
          <w:b w:val="false"/>
          <w:i/>
          <w:color w:val="000000"/>
          <w:sz w:val="28"/>
        </w:rPr>
        <w:t>Сторнирование резерва на обесценение</w:t>
      </w:r>
    </w:p>
    <w:bookmarkEnd w:id="491"/>
    <w:bookmarkStart w:name="z499" w:id="492"/>
    <w:p>
      <w:pPr>
        <w:spacing w:after="0"/>
        <w:ind w:left="0"/>
        <w:jc w:val="both"/>
      </w:pPr>
      <w:r>
        <w:rPr>
          <w:rFonts w:ascii="Times New Roman"/>
          <w:b w:val="false"/>
          <w:i w:val="false"/>
          <w:color w:val="000000"/>
          <w:sz w:val="28"/>
        </w:rPr>
        <w:t>
      Руководство Самрук-Энерго оценило возмещаемую сумму нефинансовых активов, исходя из оценки предполагаемых будущих поступлений и оттоков денежных средств от использования активов, ставки дисконта и прочих показателей. В результате оценки руководство Самрук-Энерго пришло к выводу, что убыток от обесценения, признанный в предыдущие периоды для активов АО "Алатау Жарык Компаниясы" и АО "Актобе ТЭЦ", (дочерние организации Самрук-Энерго) больше не существует. Соответственно, в 2009 году Самрук-Энерго признал доход от восстановления убытка от обесценения в размере 5.414 миллионов тенге.</w:t>
      </w:r>
    </w:p>
    <w:bookmarkEnd w:id="492"/>
    <w:bookmarkStart w:name="z500" w:id="493"/>
    <w:p>
      <w:pPr>
        <w:spacing w:after="0"/>
        <w:ind w:left="0"/>
        <w:jc w:val="left"/>
      </w:pPr>
      <w:r>
        <w:rPr>
          <w:rFonts w:ascii="Times New Roman"/>
          <w:b/>
          <w:i w:val="false"/>
          <w:color w:val="000000"/>
        </w:rPr>
        <w:t xml:space="preserve">  8. НЕМАТЕРИАЛЬНЫЕ АКТИВЫ</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1585"/>
        <w:gridCol w:w="1585"/>
        <w:gridCol w:w="1585"/>
        <w:gridCol w:w="1308"/>
        <w:gridCol w:w="1377"/>
        <w:gridCol w:w="1586"/>
        <w:gridCol w:w="1793"/>
      </w:tblGrid>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w:t>
            </w:r>
          </w:p>
          <w:p>
            <w:pPr>
              <w:spacing w:after="20"/>
              <w:ind w:left="20"/>
              <w:jc w:val="both"/>
            </w:pPr>
            <w:r>
              <w:rPr>
                <w:rFonts w:ascii="Times New Roman"/>
                <w:b w:val="false"/>
                <w:i w:val="false"/>
                <w:color w:val="000000"/>
                <w:sz w:val="20"/>
              </w:rPr>
              <w:t>
зии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w:t>
            </w:r>
          </w:p>
          <w:p>
            <w:pPr>
              <w:spacing w:after="20"/>
              <w:ind w:left="20"/>
              <w:jc w:val="both"/>
            </w:pPr>
            <w:r>
              <w:rPr>
                <w:rFonts w:ascii="Times New Roman"/>
                <w:b w:val="false"/>
                <w:i w:val="false"/>
                <w:color w:val="000000"/>
                <w:sz w:val="20"/>
              </w:rPr>
              <w:t>
рамм-</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обес-</w:t>
            </w:r>
          </w:p>
          <w:p>
            <w:pPr>
              <w:spacing w:after="20"/>
              <w:ind w:left="20"/>
              <w:jc w:val="both"/>
            </w:pPr>
            <w:r>
              <w:rPr>
                <w:rFonts w:ascii="Times New Roman"/>
                <w:b w:val="false"/>
                <w:i w:val="false"/>
                <w:color w:val="000000"/>
                <w:sz w:val="20"/>
              </w:rPr>
              <w:t>
пече-</w:t>
            </w:r>
          </w:p>
          <w:p>
            <w:pPr>
              <w:spacing w:after="20"/>
              <w:ind w:left="20"/>
              <w:jc w:val="both"/>
            </w:pPr>
            <w:r>
              <w:rPr>
                <w:rFonts w:ascii="Times New Roman"/>
                <w:b w:val="false"/>
                <w:i w:val="false"/>
                <w:color w:val="000000"/>
                <w:sz w:val="20"/>
              </w:rPr>
              <w:t>
ние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w:t>
            </w:r>
          </w:p>
          <w:p>
            <w:pPr>
              <w:spacing w:after="20"/>
              <w:ind w:left="20"/>
              <w:jc w:val="both"/>
            </w:pPr>
            <w:r>
              <w:rPr>
                <w:rFonts w:ascii="Times New Roman"/>
                <w:b w:val="false"/>
                <w:i w:val="false"/>
                <w:color w:val="000000"/>
                <w:sz w:val="20"/>
              </w:rPr>
              <w:t>
вил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w:t>
            </w:r>
          </w:p>
          <w:p>
            <w:pPr>
              <w:spacing w:after="20"/>
              <w:ind w:left="20"/>
              <w:jc w:val="both"/>
            </w:pPr>
            <w:r>
              <w:rPr>
                <w:rFonts w:ascii="Times New Roman"/>
                <w:b w:val="false"/>
                <w:i w:val="false"/>
                <w:color w:val="000000"/>
                <w:sz w:val="20"/>
              </w:rPr>
              <w:t>
альные</w:t>
            </w:r>
          </w:p>
          <w:p>
            <w:pPr>
              <w:spacing w:after="20"/>
              <w:ind w:left="20"/>
              <w:jc w:val="both"/>
            </w:pPr>
            <w:r>
              <w:rPr>
                <w:rFonts w:ascii="Times New Roman"/>
                <w:b w:val="false"/>
                <w:i w:val="false"/>
                <w:color w:val="000000"/>
                <w:sz w:val="20"/>
              </w:rPr>
              <w:t>
активы по</w:t>
            </w:r>
          </w:p>
          <w:p>
            <w:pPr>
              <w:spacing w:after="20"/>
              <w:ind w:left="20"/>
              <w:jc w:val="both"/>
            </w:pPr>
            <w:r>
              <w:rPr>
                <w:rFonts w:ascii="Times New Roman"/>
                <w:b w:val="false"/>
                <w:i w:val="false"/>
                <w:color w:val="000000"/>
                <w:sz w:val="20"/>
              </w:rPr>
              <w:t>
маркетин-</w:t>
            </w:r>
          </w:p>
          <w:p>
            <w:pPr>
              <w:spacing w:after="20"/>
              <w:ind w:left="20"/>
              <w:jc w:val="both"/>
            </w:pPr>
            <w:r>
              <w:rPr>
                <w:rFonts w:ascii="Times New Roman"/>
                <w:b w:val="false"/>
                <w:i w:val="false"/>
                <w:color w:val="000000"/>
                <w:sz w:val="20"/>
              </w:rPr>
              <w:t>
гу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недро-</w:t>
            </w:r>
          </w:p>
          <w:p>
            <w:pPr>
              <w:spacing w:after="20"/>
              <w:ind w:left="20"/>
              <w:jc w:val="both"/>
            </w:pPr>
            <w:r>
              <w:rPr>
                <w:rFonts w:ascii="Times New Roman"/>
                <w:b w:val="false"/>
                <w:i w:val="false"/>
                <w:color w:val="000000"/>
                <w:sz w:val="20"/>
              </w:rPr>
              <w:t>
пользо-</w:t>
            </w:r>
          </w:p>
          <w:p>
            <w:pPr>
              <w:spacing w:after="20"/>
              <w:ind w:left="20"/>
              <w:jc w:val="both"/>
            </w:pPr>
            <w:r>
              <w:rPr>
                <w:rFonts w:ascii="Times New Roman"/>
                <w:b w:val="false"/>
                <w:i w:val="false"/>
                <w:color w:val="000000"/>
                <w:sz w:val="20"/>
              </w:rPr>
              <w:t>
вание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1 января</w:t>
            </w:r>
          </w:p>
          <w:p>
            <w:pPr>
              <w:spacing w:after="20"/>
              <w:ind w:left="20"/>
              <w:jc w:val="both"/>
            </w:pPr>
            <w:r>
              <w:rPr>
                <w:rFonts w:ascii="Times New Roman"/>
                <w:b w:val="false"/>
                <w:i w:val="false"/>
                <w:color w:val="000000"/>
                <w:sz w:val="20"/>
              </w:rPr>
              <w:t>
2008 года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128.090</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иностранной валюты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19.637</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 посредством</w:t>
            </w:r>
          </w:p>
          <w:p>
            <w:pPr>
              <w:spacing w:after="20"/>
              <w:ind w:left="20"/>
              <w:jc w:val="both"/>
            </w:pPr>
            <w:r>
              <w:rPr>
                <w:rFonts w:ascii="Times New Roman"/>
                <w:b w:val="false"/>
                <w:i w:val="false"/>
                <w:color w:val="000000"/>
                <w:sz w:val="20"/>
              </w:rPr>
              <w:t>
объединения предприятий</w:t>
            </w:r>
          </w:p>
          <w:p>
            <w:pPr>
              <w:spacing w:after="20"/>
              <w:ind w:left="20"/>
              <w:jc w:val="both"/>
            </w:pPr>
            <w:r>
              <w:rPr>
                <w:rFonts w:ascii="Times New Roman"/>
                <w:b w:val="false"/>
                <w:i w:val="false"/>
                <w:color w:val="000000"/>
                <w:sz w:val="20"/>
              </w:rPr>
              <w:t>
(</w:t>
            </w:r>
            <w:r>
              <w:rPr>
                <w:rFonts w:ascii="Times New Roman"/>
                <w:b w:val="false"/>
                <w:i/>
                <w:color w:val="000000"/>
                <w:sz w:val="20"/>
              </w:rPr>
              <w:t>Примечание 5</w:t>
            </w:r>
            <w:r>
              <w:rPr>
                <w:rFonts w:ascii="Times New Roman"/>
                <w:b w:val="false"/>
                <w:i w:val="false"/>
                <w:color w:val="000000"/>
                <w:sz w:val="20"/>
              </w:rPr>
              <w:t>)</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19.704</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по</w:t>
            </w:r>
          </w:p>
          <w:p>
            <w:pPr>
              <w:spacing w:after="20"/>
              <w:ind w:left="20"/>
              <w:jc w:val="both"/>
            </w:pPr>
            <w:r>
              <w:rPr>
                <w:rFonts w:ascii="Times New Roman"/>
                <w:b w:val="false"/>
                <w:i w:val="false"/>
                <w:color w:val="000000"/>
                <w:sz w:val="20"/>
              </w:rPr>
              <w:t>
выбытиям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(33.296)</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активов,</w:t>
            </w:r>
          </w:p>
          <w:p>
            <w:pPr>
              <w:spacing w:after="20"/>
              <w:ind w:left="20"/>
              <w:jc w:val="both"/>
            </w:pPr>
            <w:r>
              <w:rPr>
                <w:rFonts w:ascii="Times New Roman"/>
                <w:b w:val="false"/>
                <w:i w:val="false"/>
                <w:color w:val="000000"/>
                <w:sz w:val="20"/>
              </w:rPr>
              <w:t>
классифицированных как</w:t>
            </w:r>
          </w:p>
          <w:p>
            <w:pPr>
              <w:spacing w:after="20"/>
              <w:ind w:left="20"/>
              <w:jc w:val="both"/>
            </w:pPr>
            <w:r>
              <w:rPr>
                <w:rFonts w:ascii="Times New Roman"/>
                <w:b w:val="false"/>
                <w:i w:val="false"/>
                <w:color w:val="000000"/>
                <w:sz w:val="20"/>
              </w:rPr>
              <w:t>
предназначенные для продажи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w:t>
            </w:r>
          </w:p>
          <w:p>
            <w:pPr>
              <w:spacing w:after="20"/>
              <w:ind w:left="20"/>
              <w:jc w:val="both"/>
            </w:pPr>
            <w:r>
              <w:rPr>
                <w:rFonts w:ascii="Times New Roman"/>
                <w:b w:val="false"/>
                <w:i w:val="false"/>
                <w:color w:val="000000"/>
                <w:sz w:val="20"/>
              </w:rPr>
              <w:t>
2008 года (пересчитано)</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125.113</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иностранной валюты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 посредством</w:t>
            </w:r>
          </w:p>
          <w:p>
            <w:pPr>
              <w:spacing w:after="20"/>
              <w:ind w:left="20"/>
              <w:jc w:val="both"/>
            </w:pPr>
            <w:r>
              <w:rPr>
                <w:rFonts w:ascii="Times New Roman"/>
                <w:b w:val="false"/>
                <w:i w:val="false"/>
                <w:color w:val="000000"/>
                <w:sz w:val="20"/>
              </w:rPr>
              <w:t>
объединения предприятий</w:t>
            </w:r>
          </w:p>
          <w:p>
            <w:pPr>
              <w:spacing w:after="20"/>
              <w:ind w:left="20"/>
              <w:jc w:val="both"/>
            </w:pPr>
            <w:r>
              <w:rPr>
                <w:rFonts w:ascii="Times New Roman"/>
                <w:b w:val="false"/>
                <w:i w:val="false"/>
                <w:color w:val="000000"/>
                <w:sz w:val="20"/>
              </w:rPr>
              <w:t>
(</w:t>
            </w:r>
            <w:r>
              <w:rPr>
                <w:rFonts w:ascii="Times New Roman"/>
                <w:b w:val="false"/>
                <w:i/>
                <w:color w:val="000000"/>
                <w:sz w:val="20"/>
              </w:rPr>
              <w:t>Примечание 5</w:t>
            </w:r>
            <w:r>
              <w:rPr>
                <w:rFonts w:ascii="Times New Roman"/>
                <w:b w:val="false"/>
                <w:i w:val="false"/>
                <w:color w:val="000000"/>
                <w:sz w:val="20"/>
              </w:rPr>
              <w:t>)</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215.014</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 по прекращенной</w:t>
            </w:r>
          </w:p>
          <w:p>
            <w:pPr>
              <w:spacing w:after="20"/>
              <w:ind w:left="20"/>
              <w:jc w:val="both"/>
            </w:pPr>
            <w:r>
              <w:rPr>
                <w:rFonts w:ascii="Times New Roman"/>
                <w:b w:val="false"/>
                <w:i w:val="false"/>
                <w:color w:val="000000"/>
                <w:sz w:val="20"/>
              </w:rPr>
              <w:t>
деятельности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по выбытиям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(36.743)</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основных средств</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33.672</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активы,</w:t>
            </w:r>
          </w:p>
          <w:p>
            <w:pPr>
              <w:spacing w:after="20"/>
              <w:ind w:left="20"/>
              <w:jc w:val="both"/>
            </w:pPr>
            <w:r>
              <w:rPr>
                <w:rFonts w:ascii="Times New Roman"/>
                <w:b w:val="false"/>
                <w:i w:val="false"/>
                <w:color w:val="000000"/>
                <w:sz w:val="20"/>
              </w:rPr>
              <w:t>
классифицированные как</w:t>
            </w:r>
          </w:p>
          <w:p>
            <w:pPr>
              <w:spacing w:after="20"/>
              <w:ind w:left="20"/>
              <w:jc w:val="both"/>
            </w:pPr>
            <w:r>
              <w:rPr>
                <w:rFonts w:ascii="Times New Roman"/>
                <w:b w:val="false"/>
                <w:i w:val="false"/>
                <w:color w:val="000000"/>
                <w:sz w:val="20"/>
              </w:rPr>
              <w:t>
предназначенные для продажи</w:t>
            </w:r>
          </w:p>
          <w:p>
            <w:pPr>
              <w:spacing w:after="20"/>
              <w:ind w:left="20"/>
              <w:jc w:val="both"/>
            </w:pPr>
            <w:r>
              <w:rPr>
                <w:rFonts w:ascii="Times New Roman"/>
                <w:b w:val="false"/>
                <w:i w:val="false"/>
                <w:color w:val="000000"/>
                <w:sz w:val="20"/>
              </w:rPr>
              <w:t>
(</w:t>
            </w:r>
            <w:r>
              <w:rPr>
                <w:rFonts w:ascii="Times New Roman"/>
                <w:b w:val="false"/>
                <w:i/>
                <w:color w:val="000000"/>
                <w:sz w:val="20"/>
              </w:rPr>
              <w:t>Примечание 6</w:t>
            </w:r>
            <w:r>
              <w:rPr>
                <w:rFonts w:ascii="Times New Roman"/>
                <w:b w:val="false"/>
                <w:i w:val="false"/>
                <w:color w:val="000000"/>
                <w:sz w:val="20"/>
              </w:rPr>
              <w:t>)</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 корреетировки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w:t>
            </w:r>
          </w:p>
          <w:p>
            <w:pPr>
              <w:spacing w:after="20"/>
              <w:ind w:left="20"/>
              <w:jc w:val="both"/>
            </w:pPr>
            <w:r>
              <w:rPr>
                <w:rFonts w:ascii="Times New Roman"/>
                <w:b w:val="false"/>
                <w:i w:val="false"/>
                <w:color w:val="000000"/>
                <w:sz w:val="20"/>
              </w:rPr>
              <w:t>
2009 года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330.268</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p>
            <w:pPr>
              <w:spacing w:after="20"/>
              <w:ind w:left="20"/>
              <w:jc w:val="both"/>
            </w:pPr>
            <w:r>
              <w:rPr>
                <w:rFonts w:ascii="Times New Roman"/>
                <w:b w:val="false"/>
                <w:i w:val="false"/>
                <w:color w:val="000000"/>
                <w:sz w:val="20"/>
              </w:rPr>
              <w:t>
Накопленная амортизация и</w:t>
            </w:r>
          </w:p>
          <w:p>
            <w:pPr>
              <w:spacing w:after="20"/>
              <w:ind w:left="20"/>
              <w:jc w:val="both"/>
            </w:pPr>
            <w:r>
              <w:rPr>
                <w:rFonts w:ascii="Times New Roman"/>
                <w:b w:val="false"/>
                <w:i w:val="false"/>
                <w:color w:val="000000"/>
                <w:sz w:val="20"/>
              </w:rPr>
              <w:t>
обесценение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(123.434)</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w:t>
            </w:r>
          </w:p>
          <w:p>
            <w:pPr>
              <w:spacing w:after="20"/>
              <w:ind w:left="20"/>
              <w:jc w:val="both"/>
            </w:pPr>
            <w:r>
              <w:rPr>
                <w:rFonts w:ascii="Times New Roman"/>
                <w:b w:val="false"/>
                <w:i w:val="false"/>
                <w:color w:val="000000"/>
                <w:sz w:val="20"/>
              </w:rPr>
              <w:t>
2009 года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330.268</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276.433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453.702</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w:t>
            </w:r>
          </w:p>
          <w:p>
            <w:pPr>
              <w:spacing w:after="20"/>
              <w:ind w:left="20"/>
              <w:jc w:val="both"/>
            </w:pPr>
            <w:r>
              <w:rPr>
                <w:rFonts w:ascii="Times New Roman"/>
                <w:b w:val="false"/>
                <w:i w:val="false"/>
                <w:color w:val="000000"/>
                <w:sz w:val="20"/>
              </w:rPr>
              <w:t>
обесценение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(123.434)</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w:t>
            </w:r>
          </w:p>
          <w:p>
            <w:pPr>
              <w:spacing w:after="20"/>
              <w:ind w:left="20"/>
              <w:jc w:val="both"/>
            </w:pPr>
            <w:r>
              <w:rPr>
                <w:rFonts w:ascii="Times New Roman"/>
                <w:b w:val="false"/>
                <w:i w:val="false"/>
                <w:color w:val="000000"/>
                <w:sz w:val="20"/>
              </w:rPr>
              <w:t>
2009 года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330.268</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w:t>
            </w:r>
          </w:p>
          <w:p>
            <w:pPr>
              <w:spacing w:after="20"/>
              <w:ind w:left="20"/>
              <w:jc w:val="both"/>
            </w:pPr>
            <w:r>
              <w:rPr>
                <w:rFonts w:ascii="Times New Roman"/>
                <w:b w:val="false"/>
                <w:i w:val="false"/>
                <w:color w:val="000000"/>
                <w:sz w:val="20"/>
              </w:rPr>
              <w:t>
обесценение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(61.937)</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w:t>
            </w:r>
          </w:p>
          <w:p>
            <w:pPr>
              <w:spacing w:after="20"/>
              <w:ind w:left="20"/>
              <w:jc w:val="both"/>
            </w:pPr>
            <w:r>
              <w:rPr>
                <w:rFonts w:ascii="Times New Roman"/>
                <w:b w:val="false"/>
                <w:i w:val="false"/>
                <w:color w:val="000000"/>
                <w:sz w:val="20"/>
              </w:rPr>
              <w:t>
2008 года (пересчитано)</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125.113</w:t>
            </w:r>
          </w:p>
        </w:tc>
      </w:tr>
    </w:tbl>
    <w:p>
      <w:pPr>
        <w:spacing w:after="0"/>
        <w:ind w:left="0"/>
        <w:jc w:val="left"/>
      </w:pPr>
    </w:p>
    <w:bookmarkStart w:name="z501" w:id="494"/>
    <w:p>
      <w:pPr>
        <w:spacing w:after="0"/>
        <w:ind w:left="0"/>
        <w:jc w:val="both"/>
      </w:pPr>
      <w:r>
        <w:rPr>
          <w:rFonts w:ascii="Times New Roman"/>
          <w:b w:val="false"/>
          <w:i w:val="false"/>
          <w:color w:val="000000"/>
          <w:sz w:val="28"/>
        </w:rPr>
        <w:t>
      Лицензии в основном включают лицензии в телекоммуникационном секторе, приобретенные АО "Казахтелеком" ("Казахтелеком"), и капитализированные затраты по лицензиям, на разведку природных ресурсов, приобретенные НК КМГ и КазАтомПром. Амортизация на лицензии начисляется на основе прямолинейного метода исходя из расчетного срока полезной службы активов от 3 до 20 лет.</w:t>
      </w:r>
    </w:p>
    <w:bookmarkEnd w:id="494"/>
    <w:bookmarkStart w:name="z502" w:id="495"/>
    <w:p>
      <w:pPr>
        <w:spacing w:after="0"/>
        <w:ind w:left="0"/>
        <w:jc w:val="both"/>
      </w:pPr>
      <w:r>
        <w:rPr>
          <w:rFonts w:ascii="Times New Roman"/>
          <w:b w:val="false"/>
          <w:i w:val="false"/>
          <w:color w:val="000000"/>
          <w:sz w:val="28"/>
        </w:rPr>
        <w:t>
      Программное обеспечение включает стоимость приобретенных прикладных программ, используемых в деятельности Группы, которые, в основном, относятся к бухгалтерским программам. Амортизация на программное обеспечение начисляется на основе прямолинейного метода исходя из расчетного срока полезной службы активов от 1 до 14 лет.</w:t>
      </w:r>
    </w:p>
    <w:bookmarkEnd w:id="495"/>
    <w:bookmarkStart w:name="z503" w:id="496"/>
    <w:p>
      <w:pPr>
        <w:spacing w:after="0"/>
        <w:ind w:left="0"/>
        <w:jc w:val="both"/>
      </w:pPr>
      <w:r>
        <w:rPr>
          <w:rFonts w:ascii="Times New Roman"/>
          <w:b w:val="false"/>
          <w:i w:val="false"/>
          <w:color w:val="000000"/>
          <w:sz w:val="28"/>
        </w:rPr>
        <w:t>
      По состоянию на 31 декабря 2009 года, права на недропользование включали остаточную стоимость нефтегазовых и горнорудных разведочных и оценочных активов на сумму 8.365 миллионов тенге и 985 миллионов тенге, соответственно (2008: 6.996 миллионов тенге и 2.651 миллион тенге, 2007: 4.966 миллионов тенге и 1.885 миллионов тенге, соответственно).</w:t>
      </w:r>
    </w:p>
    <w:bookmarkEnd w:id="496"/>
    <w:bookmarkStart w:name="z504" w:id="497"/>
    <w:p>
      <w:pPr>
        <w:spacing w:after="0"/>
        <w:ind w:left="0"/>
        <w:jc w:val="left"/>
      </w:pPr>
      <w:r>
        <w:rPr>
          <w:rFonts w:ascii="Times New Roman"/>
          <w:b/>
          <w:i w:val="false"/>
          <w:color w:val="000000"/>
        </w:rPr>
        <w:t xml:space="preserve">   Тест на обесценение гудвила</w:t>
      </w:r>
    </w:p>
    <w:bookmarkEnd w:id="497"/>
    <w:bookmarkStart w:name="z505" w:id="498"/>
    <w:p>
      <w:pPr>
        <w:spacing w:after="0"/>
        <w:ind w:left="0"/>
        <w:jc w:val="both"/>
      </w:pPr>
      <w:r>
        <w:rPr>
          <w:rFonts w:ascii="Times New Roman"/>
          <w:b w:val="false"/>
          <w:i w:val="false"/>
          <w:color w:val="000000"/>
          <w:sz w:val="28"/>
        </w:rPr>
        <w:t>
      Балансовая стоимость гудвила по состоянию на 31 декабря, отнесенного на каждую из единиц, генерирующих денежные потоки по сегментам:</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5827"/>
        <w:gridCol w:w="5033"/>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генерирующие</w:t>
            </w:r>
          </w:p>
          <w:p>
            <w:pPr>
              <w:spacing w:after="20"/>
              <w:ind w:left="20"/>
              <w:jc w:val="both"/>
            </w:pPr>
            <w:r>
              <w:rPr>
                <w:rFonts w:ascii="Times New Roman"/>
                <w:b w:val="false"/>
                <w:i w:val="false"/>
                <w:color w:val="000000"/>
                <w:sz w:val="20"/>
              </w:rPr>
              <w:t>
денежные потоки</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Нефтепереработка и</w:t>
            </w:r>
          </w:p>
          <w:p>
            <w:pPr>
              <w:spacing w:after="20"/>
              <w:ind w:left="20"/>
              <w:jc w:val="both"/>
            </w:pPr>
            <w:r>
              <w:rPr>
                <w:rFonts w:ascii="Times New Roman"/>
                <w:b w:val="false"/>
                <w:i w:val="false"/>
                <w:color w:val="000000"/>
                <w:sz w:val="20"/>
              </w:rPr>
              <w:t>
нефтехимия</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196.632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Нефтеналивной терминал и</w:t>
            </w:r>
          </w:p>
          <w:p>
            <w:pPr>
              <w:spacing w:after="20"/>
              <w:ind w:left="20"/>
              <w:jc w:val="both"/>
            </w:pPr>
            <w:r>
              <w:rPr>
                <w:rFonts w:ascii="Times New Roman"/>
                <w:b w:val="false"/>
                <w:i w:val="false"/>
                <w:color w:val="000000"/>
                <w:sz w:val="20"/>
              </w:rPr>
              <w:t>
морской порт</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нефтегазовый</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29 519</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бизнес</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Розничный бизнес</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Итого финансовые институты</w:t>
            </w:r>
          </w:p>
          <w:p>
            <w:pPr>
              <w:spacing w:after="20"/>
              <w:ind w:left="20"/>
              <w:jc w:val="both"/>
            </w:pPr>
            <w:r>
              <w:rPr>
                <w:rFonts w:ascii="Times New Roman"/>
                <w:b w:val="false"/>
                <w:i w:val="false"/>
                <w:color w:val="000000"/>
                <w:sz w:val="20"/>
              </w:rPr>
              <w:t>
</w:t>
            </w:r>
            <w:r>
              <w:rPr>
                <w:rFonts w:ascii="Times New Roman"/>
                <w:b w:val="false"/>
                <w:i/>
                <w:color w:val="000000"/>
                <w:sz w:val="20"/>
              </w:rPr>
              <w:t>и институты развития</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прочие</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гудвил</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201.310</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5030"/>
        <w:gridCol w:w="50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обесценению гудвила, признанные в отчете о совокупном доходе, включали:</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генерирующие денежные потоки</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институты и институты развития</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35.436</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Нефтегазовый</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36.743</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29.216</w:t>
            </w:r>
          </w:p>
        </w:tc>
      </w:tr>
    </w:tbl>
    <w:p>
      <w:pPr>
        <w:spacing w:after="0"/>
        <w:ind w:left="0"/>
        <w:jc w:val="left"/>
      </w:pPr>
      <w:r>
        <w:br/>
      </w:r>
      <w:r>
        <w:rPr>
          <w:rFonts w:ascii="Times New Roman"/>
          <w:b w:val="false"/>
          <w:i w:val="false"/>
          <w:color w:val="000000"/>
          <w:sz w:val="28"/>
        </w:rPr>
        <w:t>
</w:t>
      </w:r>
    </w:p>
    <w:bookmarkStart w:name="z506" w:id="499"/>
    <w:p>
      <w:pPr>
        <w:spacing w:after="0"/>
        <w:ind w:left="0"/>
        <w:jc w:val="both"/>
      </w:pPr>
      <w:r>
        <w:rPr>
          <w:rFonts w:ascii="Times New Roman"/>
          <w:b w:val="false"/>
          <w:i w:val="false"/>
          <w:color w:val="000000"/>
          <w:sz w:val="28"/>
        </w:rPr>
        <w:t xml:space="preserve">
      </w:t>
      </w:r>
      <w:r>
        <w:rPr>
          <w:rFonts w:ascii="Times New Roman"/>
          <w:b w:val="false"/>
          <w:i/>
          <w:color w:val="000000"/>
          <w:sz w:val="28"/>
        </w:rPr>
        <w:t>Основные допущения, применявшиеся при расчете возмещаемой стоимости гудвила</w:t>
      </w:r>
    </w:p>
    <w:bookmarkEnd w:id="499"/>
    <w:bookmarkStart w:name="z507" w:id="500"/>
    <w:p>
      <w:pPr>
        <w:spacing w:after="0"/>
        <w:ind w:left="0"/>
        <w:jc w:val="both"/>
      </w:pPr>
      <w:r>
        <w:rPr>
          <w:rFonts w:ascii="Times New Roman"/>
          <w:b w:val="false"/>
          <w:i w:val="false"/>
          <w:color w:val="000000"/>
          <w:sz w:val="28"/>
        </w:rPr>
        <w:t>
      Возмещаемая стоимость гудвила была определена в соответствии с учетной политикой, описанной в Примечании 3.</w:t>
      </w:r>
    </w:p>
    <w:bookmarkEnd w:id="500"/>
    <w:bookmarkStart w:name="z508" w:id="501"/>
    <w:p>
      <w:pPr>
        <w:spacing w:after="0"/>
        <w:ind w:left="0"/>
        <w:jc w:val="both"/>
      </w:pPr>
      <w:r>
        <w:rPr>
          <w:rFonts w:ascii="Times New Roman"/>
          <w:b w:val="false"/>
          <w:i w:val="false"/>
          <w:color w:val="000000"/>
          <w:sz w:val="28"/>
        </w:rPr>
        <w:t>
      Группа использует следующие ставки и периоды для расчета возмещаемой стоимости гудвила для нефтегазового сегмента:</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3802"/>
        <w:gridCol w:w="3103"/>
        <w:gridCol w:w="2407"/>
        <w:gridCol w:w="2407"/>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Нефтехимия и</w:t>
            </w:r>
          </w:p>
          <w:p>
            <w:pPr>
              <w:spacing w:after="20"/>
              <w:ind w:left="20"/>
              <w:jc w:val="both"/>
            </w:pPr>
            <w:r>
              <w:rPr>
                <w:rFonts w:ascii="Times New Roman"/>
                <w:b w:val="false"/>
                <w:i w:val="false"/>
                <w:color w:val="000000"/>
                <w:sz w:val="20"/>
              </w:rPr>
              <w:t>
нефтепереработка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Нефтеналивной терминал и</w:t>
            </w:r>
          </w:p>
          <w:p>
            <w:pPr>
              <w:spacing w:after="20"/>
              <w:ind w:left="20"/>
              <w:jc w:val="both"/>
            </w:pPr>
            <w:r>
              <w:rPr>
                <w:rFonts w:ascii="Times New Roman"/>
                <w:b w:val="false"/>
                <w:i w:val="false"/>
                <w:color w:val="000000"/>
                <w:sz w:val="20"/>
              </w:rPr>
              <w:t>
морской порт</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дисконтирования</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8,8 %-11,5 %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7,8-11,2 %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Прогнозируемый</w:t>
            </w:r>
          </w:p>
          <w:p>
            <w:pPr>
              <w:spacing w:after="20"/>
              <w:ind w:left="20"/>
              <w:jc w:val="both"/>
            </w:pPr>
            <w:r>
              <w:rPr>
                <w:rFonts w:ascii="Times New Roman"/>
                <w:b w:val="false"/>
                <w:i w:val="false"/>
                <w:color w:val="000000"/>
                <w:sz w:val="20"/>
              </w:rPr>
              <w:t>
темп роста</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лет</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509" w:id="502"/>
    <w:p>
      <w:pPr>
        <w:spacing w:after="0"/>
        <w:ind w:left="0"/>
        <w:jc w:val="both"/>
      </w:pPr>
      <w:r>
        <w:rPr>
          <w:rFonts w:ascii="Times New Roman"/>
          <w:b w:val="false"/>
          <w:i w:val="false"/>
          <w:color w:val="000000"/>
          <w:sz w:val="28"/>
        </w:rPr>
        <w:t>
      Группа использует следующие ставки и периоды для расчета возмещаемой стоимости гудвила для сегмента финансовых институтов и институтов развития:</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2900"/>
        <w:gridCol w:w="2900"/>
        <w:gridCol w:w="2900"/>
        <w:gridCol w:w="2900"/>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бизнес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Розничный бизнес</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дисконтирования</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Прогнозируемый темп роста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лет</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510" w:id="503"/>
    <w:p>
      <w:pPr>
        <w:spacing w:after="0"/>
        <w:ind w:left="0"/>
        <w:jc w:val="both"/>
      </w:pPr>
      <w:r>
        <w:rPr>
          <w:rFonts w:ascii="Times New Roman"/>
          <w:b w:val="false"/>
          <w:i w:val="false"/>
          <w:color w:val="000000"/>
          <w:sz w:val="28"/>
        </w:rPr>
        <w:t>
      Основные допущения, применявшиеся при расчете возмещаемой стоимости по нефтегазовому сегменту, представлены следующим образом:</w:t>
      </w:r>
    </w:p>
    <w:bookmarkEnd w:id="503"/>
    <w:bookmarkStart w:name="z511" w:id="504"/>
    <w:p>
      <w:pPr>
        <w:spacing w:after="0"/>
        <w:ind w:left="0"/>
        <w:jc w:val="both"/>
      </w:pPr>
      <w:r>
        <w:rPr>
          <w:rFonts w:ascii="Times New Roman"/>
          <w:b w:val="false"/>
          <w:i w:val="false"/>
          <w:color w:val="000000"/>
          <w:sz w:val="28"/>
        </w:rPr>
        <w:t>
      - Валовая прибыль;</w:t>
      </w:r>
    </w:p>
    <w:bookmarkEnd w:id="504"/>
    <w:bookmarkStart w:name="z512" w:id="505"/>
    <w:p>
      <w:pPr>
        <w:spacing w:after="0"/>
        <w:ind w:left="0"/>
        <w:jc w:val="both"/>
      </w:pPr>
      <w:r>
        <w:rPr>
          <w:rFonts w:ascii="Times New Roman"/>
          <w:b w:val="false"/>
          <w:i w:val="false"/>
          <w:color w:val="000000"/>
          <w:sz w:val="28"/>
        </w:rPr>
        <w:t>
      - Ставка дисконтирования;</w:t>
      </w:r>
    </w:p>
    <w:bookmarkEnd w:id="505"/>
    <w:bookmarkStart w:name="z513" w:id="506"/>
    <w:p>
      <w:pPr>
        <w:spacing w:after="0"/>
        <w:ind w:left="0"/>
        <w:jc w:val="both"/>
      </w:pPr>
      <w:r>
        <w:rPr>
          <w:rFonts w:ascii="Times New Roman"/>
          <w:b w:val="false"/>
          <w:i w:val="false"/>
          <w:color w:val="000000"/>
          <w:sz w:val="28"/>
        </w:rPr>
        <w:t>
      - Прогнозируемые темпы роста, использованные для экстраполирования денежных потоков в течение планового периода.</w:t>
      </w:r>
    </w:p>
    <w:bookmarkEnd w:id="506"/>
    <w:bookmarkStart w:name="z514" w:id="507"/>
    <w:p>
      <w:pPr>
        <w:spacing w:after="0"/>
        <w:ind w:left="0"/>
        <w:jc w:val="both"/>
      </w:pPr>
      <w:r>
        <w:rPr>
          <w:rFonts w:ascii="Times New Roman"/>
          <w:b w:val="false"/>
          <w:i w:val="false"/>
          <w:color w:val="000000"/>
          <w:sz w:val="28"/>
        </w:rPr>
        <w:t xml:space="preserve">
      </w:t>
      </w:r>
      <w:r>
        <w:rPr>
          <w:rFonts w:ascii="Times New Roman"/>
          <w:b w:val="false"/>
          <w:i/>
          <w:color w:val="000000"/>
          <w:sz w:val="28"/>
        </w:rPr>
        <w:t>Валовая прибыль</w:t>
      </w:r>
    </w:p>
    <w:bookmarkEnd w:id="507"/>
    <w:bookmarkStart w:name="z515" w:id="508"/>
    <w:p>
      <w:pPr>
        <w:spacing w:after="0"/>
        <w:ind w:left="0"/>
        <w:jc w:val="both"/>
      </w:pPr>
      <w:r>
        <w:rPr>
          <w:rFonts w:ascii="Times New Roman"/>
          <w:b w:val="false"/>
          <w:i w:val="false"/>
          <w:color w:val="000000"/>
          <w:sz w:val="28"/>
        </w:rPr>
        <w:t>
      Валовая прибыль, которая основывается на средних значениях, полученных в течение двух лет, предшествующих началу бюджетного периода. Эти значения увеличиваются в течение бюджетного периода на ожидаемое повышение эффективности.</w:t>
      </w:r>
    </w:p>
    <w:bookmarkEnd w:id="508"/>
    <w:bookmarkStart w:name="z516" w:id="509"/>
    <w:p>
      <w:pPr>
        <w:spacing w:after="0"/>
        <w:ind w:left="0"/>
        <w:jc w:val="both"/>
      </w:pPr>
      <w:r>
        <w:rPr>
          <w:rFonts w:ascii="Times New Roman"/>
          <w:b w:val="false"/>
          <w:i w:val="false"/>
          <w:color w:val="000000"/>
          <w:sz w:val="28"/>
        </w:rPr>
        <w:t xml:space="preserve">
      </w:t>
      </w:r>
      <w:r>
        <w:rPr>
          <w:rFonts w:ascii="Times New Roman"/>
          <w:b w:val="false"/>
          <w:i/>
          <w:color w:val="000000"/>
          <w:sz w:val="28"/>
        </w:rPr>
        <w:t>Ставка дисконтирования</w:t>
      </w:r>
    </w:p>
    <w:bookmarkEnd w:id="509"/>
    <w:bookmarkStart w:name="z517" w:id="510"/>
    <w:p>
      <w:pPr>
        <w:spacing w:after="0"/>
        <w:ind w:left="0"/>
        <w:jc w:val="both"/>
      </w:pPr>
      <w:r>
        <w:rPr>
          <w:rFonts w:ascii="Times New Roman"/>
          <w:b w:val="false"/>
          <w:i w:val="false"/>
          <w:color w:val="000000"/>
          <w:sz w:val="28"/>
        </w:rPr>
        <w:t>
      Ставки дисконтирования, которые отражают текущие рыночные оценки рисков, характерных для каждой единицы, генерирующей денежные потоки. Ставка дисконтирования была вычислена на основании расчета средневзвешенной стоимости капитала. В дальнейшем, данная ставка была откорректирована для отражения оценки рынка на какой-либо конкретный риск, относящийся к единице, генерирующей денежные потоки, для которой будущие прогнозы не были откорректированы.</w:t>
      </w:r>
    </w:p>
    <w:bookmarkEnd w:id="510"/>
    <w:bookmarkStart w:name="z518" w:id="511"/>
    <w:p>
      <w:pPr>
        <w:spacing w:after="0"/>
        <w:ind w:left="0"/>
        <w:jc w:val="both"/>
      </w:pPr>
      <w:r>
        <w:rPr>
          <w:rFonts w:ascii="Times New Roman"/>
          <w:b w:val="false"/>
          <w:i w:val="false"/>
          <w:color w:val="000000"/>
          <w:sz w:val="28"/>
        </w:rPr>
        <w:t xml:space="preserve">
      </w:t>
      </w:r>
      <w:r>
        <w:rPr>
          <w:rFonts w:ascii="Times New Roman"/>
          <w:b w:val="false"/>
          <w:i/>
          <w:color w:val="000000"/>
          <w:sz w:val="28"/>
        </w:rPr>
        <w:t>Прогнозируемые темпы роста</w:t>
      </w:r>
    </w:p>
    <w:bookmarkEnd w:id="511"/>
    <w:bookmarkStart w:name="z519" w:id="512"/>
    <w:p>
      <w:pPr>
        <w:spacing w:after="0"/>
        <w:ind w:left="0"/>
        <w:jc w:val="both"/>
      </w:pPr>
      <w:r>
        <w:rPr>
          <w:rFonts w:ascii="Times New Roman"/>
          <w:b w:val="false"/>
          <w:i w:val="false"/>
          <w:color w:val="000000"/>
          <w:sz w:val="28"/>
        </w:rPr>
        <w:t>
      Темпы роста основаны на опубликованных исследованиях по данной промышленности.</w:t>
      </w:r>
    </w:p>
    <w:bookmarkEnd w:id="512"/>
    <w:bookmarkStart w:name="z520" w:id="513"/>
    <w:p>
      <w:pPr>
        <w:spacing w:after="0"/>
        <w:ind w:left="0"/>
        <w:jc w:val="both"/>
      </w:pPr>
      <w:r>
        <w:rPr>
          <w:rFonts w:ascii="Times New Roman"/>
          <w:b w:val="false"/>
          <w:i w:val="false"/>
          <w:color w:val="000000"/>
          <w:sz w:val="28"/>
        </w:rPr>
        <w:t xml:space="preserve">
      </w:t>
      </w:r>
      <w:r>
        <w:rPr>
          <w:rFonts w:ascii="Times New Roman"/>
          <w:b w:val="false"/>
          <w:i/>
          <w:color w:val="000000"/>
          <w:sz w:val="28"/>
        </w:rPr>
        <w:t>Чувствительность к изменениям в допущениях</w:t>
      </w:r>
    </w:p>
    <w:bookmarkEnd w:id="513"/>
    <w:bookmarkStart w:name="z521" w:id="514"/>
    <w:p>
      <w:pPr>
        <w:spacing w:after="0"/>
        <w:ind w:left="0"/>
        <w:jc w:val="both"/>
      </w:pPr>
      <w:r>
        <w:rPr>
          <w:rFonts w:ascii="Times New Roman"/>
          <w:b w:val="false"/>
          <w:i w:val="false"/>
          <w:color w:val="000000"/>
          <w:sz w:val="28"/>
        </w:rPr>
        <w:t>
      По мнению руководства, в отношении оценки возмещаемой стоимости для единиц, генерирующих денежные потоки, никакое приемлемое изменение в любом из указанных выше основных допущений не вызовет значительного превышения балансовой стоимости единицы над ее возмещаемой стоимостью, кроме расчетной возмещаемой стоимости единиц Нефтехимия и нефтепереработка и Нефтеналивной терминал и морской порт. На 31 декабря 2009 года возмещаемая стоимость приближалась к их балансовой стоимости, а значит, любые нежелательные изменения в основных допущениях могут вызвать в дальнейшем убытки от обесценения, которые будут признаваться по данным единицам.</w:t>
      </w:r>
    </w:p>
    <w:bookmarkEnd w:id="514"/>
    <w:bookmarkStart w:name="z522" w:id="515"/>
    <w:p>
      <w:pPr>
        <w:spacing w:after="0"/>
        <w:ind w:left="0"/>
        <w:jc w:val="both"/>
      </w:pPr>
      <w:r>
        <w:rPr>
          <w:rFonts w:ascii="Times New Roman"/>
          <w:b w:val="false"/>
          <w:i w:val="false"/>
          <w:color w:val="000000"/>
          <w:sz w:val="28"/>
        </w:rPr>
        <w:t>
      Основные допущения, применявшиеся при расчете возмещаемой стоимости по сегменту финансовые институты и институты развития, представлены следующим образом:</w:t>
      </w:r>
    </w:p>
    <w:bookmarkEnd w:id="515"/>
    <w:bookmarkStart w:name="z523" w:id="516"/>
    <w:p>
      <w:pPr>
        <w:spacing w:after="0"/>
        <w:ind w:left="0"/>
        <w:jc w:val="both"/>
      </w:pPr>
      <w:r>
        <w:rPr>
          <w:rFonts w:ascii="Times New Roman"/>
          <w:b w:val="false"/>
          <w:i w:val="false"/>
          <w:color w:val="000000"/>
          <w:sz w:val="28"/>
        </w:rPr>
        <w:t>
      - Процентная маржа;</w:t>
      </w:r>
    </w:p>
    <w:bookmarkEnd w:id="516"/>
    <w:bookmarkStart w:name="z524" w:id="517"/>
    <w:p>
      <w:pPr>
        <w:spacing w:after="0"/>
        <w:ind w:left="0"/>
        <w:jc w:val="both"/>
      </w:pPr>
      <w:r>
        <w:rPr>
          <w:rFonts w:ascii="Times New Roman"/>
          <w:b w:val="false"/>
          <w:i w:val="false"/>
          <w:color w:val="000000"/>
          <w:sz w:val="28"/>
        </w:rPr>
        <w:t>
      - Ставка дисконтирования;</w:t>
      </w:r>
    </w:p>
    <w:bookmarkEnd w:id="517"/>
    <w:bookmarkStart w:name="z525" w:id="518"/>
    <w:p>
      <w:pPr>
        <w:spacing w:after="0"/>
        <w:ind w:left="0"/>
        <w:jc w:val="both"/>
      </w:pPr>
      <w:r>
        <w:rPr>
          <w:rFonts w:ascii="Times New Roman"/>
          <w:b w:val="false"/>
          <w:i w:val="false"/>
          <w:color w:val="000000"/>
          <w:sz w:val="28"/>
        </w:rPr>
        <w:t>
      - Доля рынка в течение планового периода;</w:t>
      </w:r>
    </w:p>
    <w:bookmarkEnd w:id="518"/>
    <w:bookmarkStart w:name="z526" w:id="519"/>
    <w:p>
      <w:pPr>
        <w:spacing w:after="0"/>
        <w:ind w:left="0"/>
        <w:jc w:val="both"/>
      </w:pPr>
      <w:r>
        <w:rPr>
          <w:rFonts w:ascii="Times New Roman"/>
          <w:b w:val="false"/>
          <w:i w:val="false"/>
          <w:color w:val="000000"/>
          <w:sz w:val="28"/>
        </w:rPr>
        <w:t>
      - Текущее значение валового внутреннего продукта (ВВП) страны осуществления деятельности;</w:t>
      </w:r>
    </w:p>
    <w:bookmarkEnd w:id="519"/>
    <w:bookmarkStart w:name="z527" w:id="520"/>
    <w:p>
      <w:pPr>
        <w:spacing w:after="0"/>
        <w:ind w:left="0"/>
        <w:jc w:val="both"/>
      </w:pPr>
      <w:r>
        <w:rPr>
          <w:rFonts w:ascii="Times New Roman"/>
          <w:b w:val="false"/>
          <w:i w:val="false"/>
          <w:color w:val="000000"/>
          <w:sz w:val="28"/>
        </w:rPr>
        <w:t>
      - Уровень инфляции в стране осуществления деятельности.</w:t>
      </w:r>
    </w:p>
    <w:bookmarkEnd w:id="520"/>
    <w:bookmarkStart w:name="z528" w:id="521"/>
    <w:p>
      <w:pPr>
        <w:spacing w:after="0"/>
        <w:ind w:left="0"/>
        <w:jc w:val="both"/>
      </w:pPr>
      <w:r>
        <w:rPr>
          <w:rFonts w:ascii="Times New Roman"/>
          <w:b w:val="false"/>
          <w:i w:val="false"/>
          <w:color w:val="000000"/>
          <w:sz w:val="28"/>
        </w:rPr>
        <w:t xml:space="preserve">
      </w:t>
      </w:r>
      <w:r>
        <w:rPr>
          <w:rFonts w:ascii="Times New Roman"/>
          <w:b w:val="false"/>
          <w:i/>
          <w:color w:val="000000"/>
          <w:sz w:val="28"/>
        </w:rPr>
        <w:t>Процентный доход</w:t>
      </w:r>
    </w:p>
    <w:bookmarkEnd w:id="521"/>
    <w:bookmarkStart w:name="z529" w:id="522"/>
    <w:p>
      <w:pPr>
        <w:spacing w:after="0"/>
        <w:ind w:left="0"/>
        <w:jc w:val="both"/>
      </w:pPr>
      <w:r>
        <w:rPr>
          <w:rFonts w:ascii="Times New Roman"/>
          <w:b w:val="false"/>
          <w:i w:val="false"/>
          <w:color w:val="000000"/>
          <w:sz w:val="28"/>
        </w:rPr>
        <w:t>
      Процентная маржа, основанная на эффективных процентных ставках, которые взимались в 2009 году. Эти значения увеличиваются в течение планового периода с учетом ожидаемого уровня инфляции.</w:t>
      </w:r>
    </w:p>
    <w:bookmarkEnd w:id="522"/>
    <w:bookmarkStart w:name="z530" w:id="523"/>
    <w:p>
      <w:pPr>
        <w:spacing w:after="0"/>
        <w:ind w:left="0"/>
        <w:jc w:val="both"/>
      </w:pPr>
      <w:r>
        <w:rPr>
          <w:rFonts w:ascii="Times New Roman"/>
          <w:b w:val="false"/>
          <w:i w:val="false"/>
          <w:color w:val="000000"/>
          <w:sz w:val="28"/>
        </w:rPr>
        <w:t xml:space="preserve">
      </w:t>
      </w:r>
      <w:r>
        <w:rPr>
          <w:rFonts w:ascii="Times New Roman"/>
          <w:b w:val="false"/>
          <w:i/>
          <w:color w:val="000000"/>
          <w:sz w:val="28"/>
        </w:rPr>
        <w:t>Ставка дисконтирования</w:t>
      </w:r>
    </w:p>
    <w:bookmarkEnd w:id="523"/>
    <w:bookmarkStart w:name="z531" w:id="524"/>
    <w:p>
      <w:pPr>
        <w:spacing w:after="0"/>
        <w:ind w:left="0"/>
        <w:jc w:val="both"/>
      </w:pPr>
      <w:r>
        <w:rPr>
          <w:rFonts w:ascii="Times New Roman"/>
          <w:b w:val="false"/>
          <w:i w:val="false"/>
          <w:color w:val="000000"/>
          <w:sz w:val="28"/>
        </w:rPr>
        <w:t>
      Ставки дисконтирования, которые отражают текущие рыночные оценки рисков, характерных для каждой единицы, генерирующей денежные потоки. Ставка дисконтирования была вычислена на основании расчета средневзвешенной стоимости капитала. В дальнейшем, данная ставка была откорректирована для отражения оценки рынка на какой-либо конкретный риск, относящийся к единице, генерирующей денежные потоки, для которой будущие прогнозы не были откорректированы.</w:t>
      </w:r>
    </w:p>
    <w:bookmarkEnd w:id="524"/>
    <w:bookmarkStart w:name="z532" w:id="525"/>
    <w:p>
      <w:pPr>
        <w:spacing w:after="0"/>
        <w:ind w:left="0"/>
        <w:jc w:val="both"/>
      </w:pPr>
      <w:r>
        <w:rPr>
          <w:rFonts w:ascii="Times New Roman"/>
          <w:b w:val="false"/>
          <w:i w:val="false"/>
          <w:color w:val="000000"/>
          <w:sz w:val="28"/>
        </w:rPr>
        <w:t xml:space="preserve">
      </w:t>
      </w:r>
      <w:r>
        <w:rPr>
          <w:rFonts w:ascii="Times New Roman"/>
          <w:b w:val="false"/>
          <w:i/>
          <w:color w:val="000000"/>
          <w:sz w:val="28"/>
        </w:rPr>
        <w:t>Допущения о доле рынка</w:t>
      </w:r>
    </w:p>
    <w:bookmarkEnd w:id="525"/>
    <w:bookmarkStart w:name="z533" w:id="526"/>
    <w:p>
      <w:pPr>
        <w:spacing w:after="0"/>
        <w:ind w:left="0"/>
        <w:jc w:val="both"/>
      </w:pPr>
      <w:r>
        <w:rPr>
          <w:rFonts w:ascii="Times New Roman"/>
          <w:b w:val="false"/>
          <w:i w:val="false"/>
          <w:color w:val="000000"/>
          <w:sz w:val="28"/>
        </w:rPr>
        <w:t>
      Данные допущения имеют важное значение, так как наравне с использованием данных о темпах роста по отрасли руководство оценивает то, как может измениться положение подразделения относительно его конкурентов в течение планового периода. Руководство предполагает, что доля сегмента в сфере управления активами и банковских услуг для юридических и физических лиц, включая вклады клиентов, в течение планового периода останется стабильной.</w:t>
      </w:r>
    </w:p>
    <w:bookmarkEnd w:id="526"/>
    <w:bookmarkStart w:name="z534" w:id="527"/>
    <w:p>
      <w:pPr>
        <w:spacing w:after="0"/>
        <w:ind w:left="0"/>
        <w:jc w:val="both"/>
      </w:pPr>
      <w:r>
        <w:rPr>
          <w:rFonts w:ascii="Times New Roman"/>
          <w:b w:val="false"/>
          <w:i w:val="false"/>
          <w:color w:val="000000"/>
          <w:sz w:val="28"/>
        </w:rPr>
        <w:t xml:space="preserve">
      </w:t>
      </w:r>
      <w:r>
        <w:rPr>
          <w:rFonts w:ascii="Times New Roman"/>
          <w:b w:val="false"/>
          <w:i/>
          <w:color w:val="000000"/>
          <w:sz w:val="28"/>
        </w:rPr>
        <w:t>Прогнозируемые темпы роста, ВВП и уровень инфляции страны осуществления деятельности</w:t>
      </w:r>
    </w:p>
    <w:bookmarkEnd w:id="527"/>
    <w:bookmarkStart w:name="z535" w:id="528"/>
    <w:p>
      <w:pPr>
        <w:spacing w:after="0"/>
        <w:ind w:left="0"/>
        <w:jc w:val="both"/>
      </w:pPr>
      <w:r>
        <w:rPr>
          <w:rFonts w:ascii="Times New Roman"/>
          <w:b w:val="false"/>
          <w:i w:val="false"/>
          <w:color w:val="000000"/>
          <w:sz w:val="28"/>
        </w:rPr>
        <w:t>
      Допущения основаны на опубликованных данных по отраслевым исследованиям.</w:t>
      </w:r>
    </w:p>
    <w:bookmarkEnd w:id="528"/>
    <w:bookmarkStart w:name="z536" w:id="529"/>
    <w:p>
      <w:pPr>
        <w:spacing w:after="0"/>
        <w:ind w:left="0"/>
        <w:jc w:val="both"/>
      </w:pPr>
      <w:r>
        <w:rPr>
          <w:rFonts w:ascii="Times New Roman"/>
          <w:b w:val="false"/>
          <w:i w:val="false"/>
          <w:color w:val="000000"/>
          <w:sz w:val="28"/>
        </w:rPr>
        <w:t xml:space="preserve">
      </w:t>
      </w:r>
      <w:r>
        <w:rPr>
          <w:rFonts w:ascii="Times New Roman"/>
          <w:b w:val="false"/>
          <w:i/>
          <w:color w:val="000000"/>
          <w:sz w:val="28"/>
        </w:rPr>
        <w:t>Чувствительность к изменениям в допущениях</w:t>
      </w:r>
    </w:p>
    <w:bookmarkEnd w:id="529"/>
    <w:bookmarkStart w:name="z537" w:id="530"/>
    <w:p>
      <w:pPr>
        <w:spacing w:after="0"/>
        <w:ind w:left="0"/>
        <w:jc w:val="both"/>
      </w:pPr>
      <w:r>
        <w:rPr>
          <w:rFonts w:ascii="Times New Roman"/>
          <w:b w:val="false"/>
          <w:i w:val="false"/>
          <w:color w:val="000000"/>
          <w:sz w:val="28"/>
        </w:rPr>
        <w:t>
      Руководство считает, что возможные изменения в ключевых допущениях, использованных для определения возмещаемой стоимости сегментов, не приведут к дополнительному обесценению гудвила.</w:t>
      </w:r>
    </w:p>
    <w:bookmarkEnd w:id="530"/>
    <w:bookmarkStart w:name="z538" w:id="531"/>
    <w:p>
      <w:pPr>
        <w:spacing w:after="0"/>
        <w:ind w:left="0"/>
        <w:jc w:val="left"/>
      </w:pPr>
      <w:r>
        <w:rPr>
          <w:rFonts w:ascii="Times New Roman"/>
          <w:b/>
          <w:i w:val="false"/>
          <w:color w:val="000000"/>
        </w:rPr>
        <w:t xml:space="preserve"> 9. ИНВЕСТИЦИИ В СОВМЕСТНЫЕ ПРЕДПРИЯТИЯ И АССОЦИИРОВАННЫЕ КОМПАНИИ</w:t>
      </w:r>
    </w:p>
    <w:bookmarkEnd w:id="531"/>
    <w:bookmarkStart w:name="z539" w:id="532"/>
    <w:p>
      <w:pPr>
        <w:spacing w:after="0"/>
        <w:ind w:left="0"/>
        <w:jc w:val="both"/>
      </w:pPr>
      <w:r>
        <w:rPr>
          <w:rFonts w:ascii="Times New Roman"/>
          <w:b w:val="false"/>
          <w:i w:val="false"/>
          <w:color w:val="000000"/>
          <w:sz w:val="28"/>
        </w:rPr>
        <w:t>
      На 31 декабря инвестиции в совместные предприятия и ассоциированные компании и представлены следующим образом:</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9"/>
        <w:gridCol w:w="2370"/>
        <w:gridCol w:w="2370"/>
        <w:gridCol w:w="2371"/>
      </w:tblGrid>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w:t>
            </w:r>
          </w:p>
          <w:p>
            <w:pPr>
              <w:spacing w:after="20"/>
              <w:ind w:left="20"/>
              <w:jc w:val="both"/>
            </w:pPr>
            <w:r>
              <w:rPr>
                <w:rFonts w:ascii="Times New Roman"/>
                <w:b w:val="false"/>
                <w:i w:val="false"/>
                <w:color w:val="000000"/>
                <w:sz w:val="20"/>
              </w:rPr>
              <w:t>
читано)</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предприятия:</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"ТенгизшеврОйл"</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196.671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184.314</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"КазГерМунай"</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97.819</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"КазРосГаз"</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21.564</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Forum Muider В.V.</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"Казахойл-Актобе"</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32.454</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"Валсера Холдингс Б.В."</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Экибастузская ГРЭС-2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23.494</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564.184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471.919</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5"/>
        <w:gridCol w:w="2776"/>
        <w:gridCol w:w="2304"/>
        <w:gridCol w:w="2305"/>
      </w:tblGrid>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 компании:</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Инк." ("ПКИ")</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134.792</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"Народный банк"</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"Казкомерцбанк"</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"Шекербанк"</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"GSM Казахстан" ("GSM")</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37.829</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"Каспийский трубопроводный консорциум"</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КАТКО"</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29.977</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24.188</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Обесценение</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529.868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199.789</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1.094.052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656.099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591.706</w:t>
            </w:r>
          </w:p>
        </w:tc>
      </w:tr>
    </w:tbl>
    <w:p>
      <w:pPr>
        <w:spacing w:after="0"/>
        <w:ind w:left="0"/>
        <w:jc w:val="left"/>
      </w:pPr>
      <w:r>
        <w:br/>
      </w:r>
      <w:r>
        <w:rPr>
          <w:rFonts w:ascii="Times New Roman"/>
          <w:b w:val="false"/>
          <w:i w:val="false"/>
          <w:color w:val="000000"/>
          <w:sz w:val="28"/>
        </w:rPr>
        <w:t>
</w:t>
      </w:r>
    </w:p>
    <w:bookmarkStart w:name="z540" w:id="533"/>
    <w:p>
      <w:pPr>
        <w:spacing w:after="0"/>
        <w:ind w:left="0"/>
        <w:jc w:val="both"/>
      </w:pPr>
      <w:r>
        <w:rPr>
          <w:rFonts w:ascii="Times New Roman"/>
          <w:b w:val="false"/>
          <w:i w:val="false"/>
          <w:color w:val="000000"/>
          <w:sz w:val="28"/>
        </w:rPr>
        <w:t>
      На 31 декабря доля владения в совместных предприятиях и</w:t>
      </w:r>
    </w:p>
    <w:bookmarkEnd w:id="533"/>
    <w:p>
      <w:pPr>
        <w:spacing w:after="0"/>
        <w:ind w:left="0"/>
        <w:jc w:val="both"/>
      </w:pPr>
      <w:r>
        <w:rPr>
          <w:rFonts w:ascii="Times New Roman"/>
          <w:b w:val="false"/>
          <w:i w:val="false"/>
          <w:color w:val="000000"/>
          <w:sz w:val="28"/>
        </w:rPr>
        <w:t>
      ассоциированных компаниях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2"/>
        <w:gridCol w:w="2362"/>
        <w:gridCol w:w="2363"/>
        <w:gridCol w:w="2363"/>
      </w:tblGrid>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уставном капитале</w:t>
            </w:r>
          </w:p>
        </w:tc>
      </w:tr>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предприятия:</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"ТенгизшеврОйл"</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w:t>
            </w:r>
          </w:p>
        </w:tc>
      </w:tr>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"КазГерМунай"</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w:t>
            </w:r>
          </w:p>
        </w:tc>
      </w:tr>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"КазРосГаз"</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w:t>
            </w:r>
          </w:p>
        </w:tc>
      </w:tr>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Forum Muider В. V.</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"Казахойл-Актобе"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w:t>
            </w:r>
          </w:p>
        </w:tc>
      </w:tr>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"Валсера Холдинге Б.В."</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w:t>
            </w:r>
          </w:p>
        </w:tc>
      </w:tr>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Экибастузская ГРЭС-2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w:t>
            </w:r>
          </w:p>
        </w:tc>
      </w:tr>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 компании: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Инк." ("ПКИ")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33,00 %</w:t>
            </w:r>
          </w:p>
        </w:tc>
      </w:tr>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"Народный банк"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"Казкомерцбанк"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"Шекербанк"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"GSM Казахстан" ("GSM")</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49,00 %</w:t>
            </w:r>
          </w:p>
        </w:tc>
      </w:tr>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"Каспийский трубопроводный</w:t>
            </w:r>
          </w:p>
          <w:p>
            <w:pPr>
              <w:spacing w:after="20"/>
              <w:ind w:left="20"/>
              <w:jc w:val="both"/>
            </w:pPr>
            <w:r>
              <w:rPr>
                <w:rFonts w:ascii="Times New Roman"/>
                <w:b w:val="false"/>
                <w:i w:val="false"/>
                <w:color w:val="000000"/>
                <w:sz w:val="20"/>
              </w:rPr>
              <w:t>
консорциум"</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КАТКО"</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49,00 %</w:t>
            </w:r>
          </w:p>
        </w:tc>
      </w:tr>
    </w:tbl>
    <w:p>
      <w:pPr>
        <w:spacing w:after="0"/>
        <w:ind w:left="0"/>
        <w:jc w:val="left"/>
      </w:pPr>
      <w:r>
        <w:br/>
      </w:r>
      <w:r>
        <w:rPr>
          <w:rFonts w:ascii="Times New Roman"/>
          <w:b w:val="false"/>
          <w:i w:val="false"/>
          <w:color w:val="000000"/>
          <w:sz w:val="28"/>
        </w:rPr>
        <w:t>
</w:t>
      </w:r>
    </w:p>
    <w:bookmarkStart w:name="z541" w:id="534"/>
    <w:p>
      <w:pPr>
        <w:spacing w:after="0"/>
        <w:ind w:left="0"/>
        <w:jc w:val="both"/>
      </w:pPr>
      <w:r>
        <w:rPr>
          <w:rFonts w:ascii="Times New Roman"/>
          <w:b w:val="false"/>
          <w:i w:val="false"/>
          <w:color w:val="000000"/>
          <w:sz w:val="28"/>
        </w:rPr>
        <w:t>
      33 %-я доля в ПетроКазахстан Инк. ("ПКИ") была заложена в качестве обеспечения по займу, полученному на приобретение данной доли. Однако заложенные акции не могут быть обращены в течение первых 7 лет финансирования с даты приобретения (4 июля 2006 года).</w:t>
      </w:r>
    </w:p>
    <w:bookmarkEnd w:id="534"/>
    <w:bookmarkStart w:name="z542" w:id="535"/>
    <w:p>
      <w:pPr>
        <w:spacing w:after="0"/>
        <w:ind w:left="0"/>
        <w:jc w:val="both"/>
      </w:pPr>
      <w:r>
        <w:rPr>
          <w:rFonts w:ascii="Times New Roman"/>
          <w:b w:val="false"/>
          <w:i w:val="false"/>
          <w:color w:val="000000"/>
          <w:sz w:val="28"/>
        </w:rPr>
        <w:t>
      4 декабря 2009 года, "ПКИ" объявил дополнительные дивиденды в размере 300 миллионов долларов США, которые не были выплачены по состоянию на 31 декабря 2009 года. Доля КМГ в дивидендах к получению составляла 99 миллионов долларов США, что эквивалентно 14.688 миллионов тенге по состоянию на 31 декабря 2009 года.</w:t>
      </w:r>
    </w:p>
    <w:bookmarkEnd w:id="535"/>
    <w:bookmarkStart w:name="z543" w:id="536"/>
    <w:p>
      <w:pPr>
        <w:spacing w:after="0"/>
        <w:ind w:left="0"/>
        <w:jc w:val="both"/>
      </w:pPr>
      <w:r>
        <w:rPr>
          <w:rFonts w:ascii="Times New Roman"/>
          <w:b w:val="false"/>
          <w:i w:val="false"/>
          <w:color w:val="000000"/>
          <w:sz w:val="28"/>
        </w:rPr>
        <w:t>
      В соответствии с Планом Стабилизации в 2009 году Фонд осуществил следующие приобретения акций банков второго уровня:</w:t>
      </w:r>
    </w:p>
    <w:bookmarkEnd w:id="536"/>
    <w:bookmarkStart w:name="z544" w:id="537"/>
    <w:p>
      <w:pPr>
        <w:spacing w:after="0"/>
        <w:ind w:left="0"/>
        <w:jc w:val="both"/>
      </w:pPr>
      <w:r>
        <w:rPr>
          <w:rFonts w:ascii="Times New Roman"/>
          <w:b w:val="false"/>
          <w:i w:val="false"/>
          <w:color w:val="000000"/>
          <w:sz w:val="28"/>
        </w:rPr>
        <w:t>
      - 14 мая 2009 года Фонд приобрел 165.517.241 простых акций АО "Казкоммерцбанк" по цене 217,5 тенге за акцию, в результате чего 36.000 миллионов тенге были инвестированы в капитал банка;</w:t>
      </w:r>
    </w:p>
    <w:bookmarkEnd w:id="537"/>
    <w:bookmarkStart w:name="z545" w:id="538"/>
    <w:p>
      <w:pPr>
        <w:spacing w:after="0"/>
        <w:ind w:left="0"/>
        <w:jc w:val="both"/>
      </w:pPr>
      <w:r>
        <w:rPr>
          <w:rFonts w:ascii="Times New Roman"/>
          <w:b w:val="false"/>
          <w:i w:val="false"/>
          <w:color w:val="000000"/>
          <w:sz w:val="28"/>
        </w:rPr>
        <w:t>
      - 27 марта и 29 марта 2009 года Фонд приобрел 259.064.909 простых акций и 196.232.499 привилегированных акций АО "Народный Банк Казахстана" по цене 104,03 тенге за акцию и 168,42 тенге за акцию, соответственно, в результате чего 60.000 миллионов тенге были инвестированы в капитал банка.</w:t>
      </w:r>
    </w:p>
    <w:bookmarkEnd w:id="538"/>
    <w:bookmarkStart w:name="z546" w:id="539"/>
    <w:p>
      <w:pPr>
        <w:spacing w:after="0"/>
        <w:ind w:left="0"/>
        <w:jc w:val="both"/>
      </w:pPr>
      <w:r>
        <w:rPr>
          <w:rFonts w:ascii="Times New Roman"/>
          <w:b w:val="false"/>
          <w:i w:val="false"/>
          <w:color w:val="000000"/>
          <w:sz w:val="28"/>
        </w:rPr>
        <w:t>
      Приобретения осуществлялись путем дополнительной эмиссии, и доля Фонда в итоговом количестве простых акций АО "Казкоммерцбанк" и АО "Народный Банк Казахстана" на дату приобретения составила 21,28 % и 20,97 %, соответственно. Впоследствии, часть приобретенных Фондом акций АО "Казкоммерцбанк" была передана в доверительное управление акционерам АО "Казкоммерцбанк".</w:t>
      </w:r>
    </w:p>
    <w:bookmarkEnd w:id="539"/>
    <w:bookmarkStart w:name="z547" w:id="540"/>
    <w:p>
      <w:pPr>
        <w:spacing w:after="0"/>
        <w:ind w:left="0"/>
        <w:jc w:val="both"/>
      </w:pPr>
      <w:r>
        <w:rPr>
          <w:rFonts w:ascii="Times New Roman"/>
          <w:b w:val="false"/>
          <w:i w:val="false"/>
          <w:color w:val="000000"/>
          <w:sz w:val="28"/>
        </w:rPr>
        <w:t>
      Как часть приобретения АО "Казкоммерцбанк" и АО "Народный Банк Казахстана" Фонд также получил опционы колл и пут на продажу приобретенной доли, реализующуюся в период от 2 до 5 лет с даты приобретения. На дату приобретения справедливая стоимость данных опционов составила 12.346 миллиона тенге для АО "Казкоммерцбанк" и 24.071 миллионов тенге для АО "Народный Банк Казахстана" и была признана как часть стоимости инвестиций. На 31 декабря 2009 года справедливая стоимость данных опционов составила 130.541 миллион тенге.</w:t>
      </w:r>
    </w:p>
    <w:bookmarkEnd w:id="540"/>
    <w:bookmarkStart w:name="z548" w:id="541"/>
    <w:p>
      <w:pPr>
        <w:spacing w:after="0"/>
        <w:ind w:left="0"/>
        <w:jc w:val="both"/>
      </w:pPr>
      <w:r>
        <w:rPr>
          <w:rFonts w:ascii="Times New Roman"/>
          <w:b w:val="false"/>
          <w:i w:val="false"/>
          <w:color w:val="000000"/>
          <w:sz w:val="28"/>
        </w:rPr>
        <w:t>
      На 31 декабря 2009 года "Шекербанк" представлял собой ассоциированную компанию приобретенного в 2009 году АО "БТА Банк".</w:t>
      </w:r>
    </w:p>
    <w:bookmarkEnd w:id="541"/>
    <w:bookmarkStart w:name="z549" w:id="542"/>
    <w:p>
      <w:pPr>
        <w:spacing w:after="0"/>
        <w:ind w:left="0"/>
        <w:jc w:val="both"/>
      </w:pPr>
      <w:r>
        <w:rPr>
          <w:rFonts w:ascii="Times New Roman"/>
          <w:b w:val="false"/>
          <w:i w:val="false"/>
          <w:color w:val="000000"/>
          <w:sz w:val="28"/>
        </w:rPr>
        <w:t>
      Изменения в инвестициях в совместные предприятия и ассоциированные компании представлены следующим образом:</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4902"/>
        <w:gridCol w:w="4812"/>
      </w:tblGrid>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1 января</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656.099</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591.706</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доходе</w:t>
            </w:r>
          </w:p>
          <w:p>
            <w:pPr>
              <w:spacing w:after="20"/>
              <w:ind w:left="20"/>
              <w:jc w:val="both"/>
            </w:pPr>
            <w:r>
              <w:rPr>
                <w:rFonts w:ascii="Times New Roman"/>
                <w:b w:val="false"/>
                <w:i w:val="false"/>
                <w:color w:val="000000"/>
                <w:sz w:val="20"/>
              </w:rPr>
              <w:t>
ассоциированных компании и</w:t>
            </w:r>
          </w:p>
          <w:p>
            <w:pPr>
              <w:spacing w:after="20"/>
              <w:ind w:left="20"/>
              <w:jc w:val="both"/>
            </w:pPr>
            <w:r>
              <w:rPr>
                <w:rFonts w:ascii="Times New Roman"/>
                <w:b w:val="false"/>
                <w:i w:val="false"/>
                <w:color w:val="000000"/>
                <w:sz w:val="20"/>
              </w:rPr>
              <w:t>
совместных предприятий</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278.838</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266.669</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(162.100)</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(235.749)</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w:t>
            </w:r>
          </w:p>
          <w:p>
            <w:pPr>
              <w:spacing w:after="20"/>
              <w:ind w:left="20"/>
              <w:jc w:val="both"/>
            </w:pPr>
            <w:r>
              <w:rPr>
                <w:rFonts w:ascii="Times New Roman"/>
                <w:b w:val="false"/>
                <w:i w:val="false"/>
                <w:color w:val="000000"/>
                <w:sz w:val="20"/>
              </w:rPr>
              <w:t>
(Примечание 5)</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236.314</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52.729</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иностранных валют</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87.396</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активы,</w:t>
            </w:r>
          </w:p>
          <w:p>
            <w:pPr>
              <w:spacing w:after="20"/>
              <w:ind w:left="20"/>
              <w:jc w:val="both"/>
            </w:pPr>
            <w:r>
              <w:rPr>
                <w:rFonts w:ascii="Times New Roman"/>
                <w:b w:val="false"/>
                <w:i w:val="false"/>
                <w:color w:val="000000"/>
                <w:sz w:val="20"/>
              </w:rPr>
              <w:t>
классифицируемые как</w:t>
            </w:r>
          </w:p>
          <w:p>
            <w:pPr>
              <w:spacing w:after="20"/>
              <w:ind w:left="20"/>
              <w:jc w:val="both"/>
            </w:pPr>
            <w:r>
              <w:rPr>
                <w:rFonts w:ascii="Times New Roman"/>
                <w:b w:val="false"/>
                <w:i w:val="false"/>
                <w:color w:val="000000"/>
                <w:sz w:val="20"/>
              </w:rPr>
              <w:t>
предназначенные</w:t>
            </w:r>
          </w:p>
          <w:p>
            <w:pPr>
              <w:spacing w:after="20"/>
              <w:ind w:left="20"/>
              <w:jc w:val="both"/>
            </w:pPr>
            <w:r>
              <w:rPr>
                <w:rFonts w:ascii="Times New Roman"/>
                <w:b w:val="false"/>
                <w:i w:val="false"/>
                <w:color w:val="000000"/>
                <w:sz w:val="20"/>
              </w:rPr>
              <w:t>
для продажи (Примечание 6)</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прочем совокупном</w:t>
            </w:r>
          </w:p>
          <w:p>
            <w:pPr>
              <w:spacing w:after="20"/>
              <w:ind w:left="20"/>
              <w:jc w:val="both"/>
            </w:pPr>
            <w:r>
              <w:rPr>
                <w:rFonts w:ascii="Times New Roman"/>
                <w:b w:val="false"/>
                <w:i w:val="false"/>
                <w:color w:val="000000"/>
                <w:sz w:val="20"/>
              </w:rPr>
              <w:t>
доходе</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31 декабря</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1.094.052</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656.099</w:t>
            </w:r>
          </w:p>
        </w:tc>
      </w:tr>
    </w:tbl>
    <w:p>
      <w:pPr>
        <w:spacing w:after="0"/>
        <w:ind w:left="0"/>
        <w:jc w:val="left"/>
      </w:pPr>
      <w:r>
        <w:br/>
      </w:r>
      <w:r>
        <w:rPr>
          <w:rFonts w:ascii="Times New Roman"/>
          <w:b w:val="false"/>
          <w:i w:val="false"/>
          <w:color w:val="000000"/>
          <w:sz w:val="28"/>
        </w:rPr>
        <w:t>
</w:t>
      </w:r>
    </w:p>
    <w:bookmarkStart w:name="z550" w:id="543"/>
    <w:p>
      <w:pPr>
        <w:spacing w:after="0"/>
        <w:ind w:left="0"/>
        <w:jc w:val="both"/>
      </w:pPr>
      <w:r>
        <w:rPr>
          <w:rFonts w:ascii="Times New Roman"/>
          <w:b w:val="false"/>
          <w:i w:val="false"/>
          <w:color w:val="000000"/>
          <w:sz w:val="28"/>
        </w:rPr>
        <w:t>
      В 2009 и 2008 годах Группа признала убыток от обесценения 1.167 миллионов тенге и 5.348 миллионов тенге, соответственно, представляющий обесценение инвестиций в АО "Астана Финанс" ("Астана Финанс") до возмещаемой стоимости. Обесценение было признано в отчете о совокупном доходе. Возмещаемая величина была основана на доле Группы в чистых активах Астана Финанс на 31 декабря 2009 и 2008 годов.</w:t>
      </w:r>
    </w:p>
    <w:bookmarkEnd w:id="543"/>
    <w:bookmarkStart w:name="z551" w:id="544"/>
    <w:p>
      <w:pPr>
        <w:spacing w:after="0"/>
        <w:ind w:left="0"/>
        <w:jc w:val="both"/>
      </w:pPr>
      <w:r>
        <w:rPr>
          <w:rFonts w:ascii="Times New Roman"/>
          <w:b w:val="false"/>
          <w:i w:val="false"/>
          <w:color w:val="000000"/>
          <w:sz w:val="28"/>
        </w:rPr>
        <w:t>
      В следующих таблицах представлена обобщенная финансовая информация об инвестициях Группы в совместные предприятия и ассоциированные компании на 31 декабря (пропорциональная доля Группы):</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4016"/>
        <w:gridCol w:w="3488"/>
        <w:gridCol w:w="3488"/>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Суммарные активы и</w:t>
            </w:r>
          </w:p>
          <w:p>
            <w:pPr>
              <w:spacing w:after="20"/>
              <w:ind w:left="20"/>
              <w:jc w:val="both"/>
            </w:pPr>
            <w:r>
              <w:rPr>
                <w:rFonts w:ascii="Times New Roman"/>
                <w:b w:val="false"/>
                <w:i w:val="false"/>
                <w:color w:val="000000"/>
                <w:sz w:val="20"/>
              </w:rPr>
              <w:t>
обязательства совместных</w:t>
            </w:r>
          </w:p>
          <w:p>
            <w:pPr>
              <w:spacing w:after="20"/>
              <w:ind w:left="20"/>
              <w:jc w:val="both"/>
            </w:pPr>
            <w:r>
              <w:rPr>
                <w:rFonts w:ascii="Times New Roman"/>
                <w:b w:val="false"/>
                <w:i w:val="false"/>
                <w:color w:val="000000"/>
                <w:sz w:val="20"/>
              </w:rPr>
              <w:t>
предприятий и</w:t>
            </w:r>
          </w:p>
          <w:p>
            <w:pPr>
              <w:spacing w:after="20"/>
              <w:ind w:left="20"/>
              <w:jc w:val="both"/>
            </w:pPr>
            <w:r>
              <w:rPr>
                <w:rFonts w:ascii="Times New Roman"/>
                <w:b w:val="false"/>
                <w:i w:val="false"/>
                <w:color w:val="000000"/>
                <w:sz w:val="20"/>
              </w:rPr>
              <w:t>
ассоциированных компаний на</w:t>
            </w:r>
          </w:p>
          <w:p>
            <w:pPr>
              <w:spacing w:after="20"/>
              <w:ind w:left="20"/>
              <w:jc w:val="both"/>
            </w:pPr>
            <w:r>
              <w:rPr>
                <w:rFonts w:ascii="Times New Roman"/>
                <w:b w:val="false"/>
                <w:i w:val="false"/>
                <w:color w:val="000000"/>
                <w:sz w:val="20"/>
              </w:rPr>
              <w:t>
31 декабря</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3.411.009</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1.284.661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1.094.438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(2.319.297)</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(628.562)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(502.754)</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1.091.712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656.099</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259"/>
        <w:gridCol w:w="5756"/>
        <w:gridCol w:w="4777"/>
      </w:tblGrid>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выручка и чистая</w:t>
            </w:r>
          </w:p>
          <w:p>
            <w:pPr>
              <w:spacing w:after="20"/>
              <w:ind w:left="20"/>
              <w:jc w:val="both"/>
            </w:pPr>
            <w:r>
              <w:rPr>
                <w:rFonts w:ascii="Times New Roman"/>
                <w:b w:val="false"/>
                <w:i w:val="false"/>
                <w:color w:val="000000"/>
                <w:sz w:val="20"/>
              </w:rPr>
              <w:t>
прибыль в совместных</w:t>
            </w:r>
          </w:p>
          <w:p>
            <w:pPr>
              <w:spacing w:after="20"/>
              <w:ind w:left="20"/>
              <w:jc w:val="both"/>
            </w:pPr>
            <w:r>
              <w:rPr>
                <w:rFonts w:ascii="Times New Roman"/>
                <w:b w:val="false"/>
                <w:i w:val="false"/>
                <w:color w:val="000000"/>
                <w:sz w:val="20"/>
              </w:rPr>
              <w:t>
предприятиях и</w:t>
            </w:r>
          </w:p>
          <w:p>
            <w:pPr>
              <w:spacing w:after="20"/>
              <w:ind w:left="20"/>
              <w:jc w:val="both"/>
            </w:pPr>
            <w:r>
              <w:rPr>
                <w:rFonts w:ascii="Times New Roman"/>
                <w:b w:val="false"/>
                <w:i w:val="false"/>
                <w:color w:val="000000"/>
                <w:sz w:val="20"/>
              </w:rPr>
              <w:t>
ассоциированных компаниях</w:t>
            </w:r>
          </w:p>
          <w:p>
            <w:pPr>
              <w:spacing w:after="20"/>
              <w:ind w:left="20"/>
              <w:jc w:val="both"/>
            </w:pPr>
            <w:r>
              <w:rPr>
                <w:rFonts w:ascii="Times New Roman"/>
                <w:b w:val="false"/>
                <w:i w:val="false"/>
                <w:color w:val="000000"/>
                <w:sz w:val="20"/>
              </w:rPr>
              <w:t>
за год</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1.060.180</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862.767</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278.838</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266.669</w:t>
            </w:r>
          </w:p>
        </w:tc>
      </w:tr>
    </w:tbl>
    <w:p>
      <w:pPr>
        <w:spacing w:after="0"/>
        <w:ind w:left="0"/>
        <w:jc w:val="left"/>
      </w:pPr>
      <w:r>
        <w:br/>
      </w:r>
      <w:r>
        <w:rPr>
          <w:rFonts w:ascii="Times New Roman"/>
          <w:b w:val="false"/>
          <w:i w:val="false"/>
          <w:color w:val="000000"/>
          <w:sz w:val="28"/>
        </w:rPr>
        <w:t>
</w:t>
      </w:r>
    </w:p>
    <w:bookmarkStart w:name="z552" w:id="545"/>
    <w:p>
      <w:pPr>
        <w:spacing w:after="0"/>
        <w:ind w:left="0"/>
        <w:jc w:val="both"/>
      </w:pPr>
      <w:r>
        <w:rPr>
          <w:rFonts w:ascii="Times New Roman"/>
          <w:b w:val="false"/>
          <w:i w:val="false"/>
          <w:color w:val="000000"/>
          <w:sz w:val="28"/>
        </w:rPr>
        <w:t>
      На 31 декабря 2009 года, доля Группы в непризнанных накопленных убытках совместных предприятий и ассоциированных компаний составила 98.849 миллионов тенге (2008: 42.804 миллиона тенге; 2007: 35.117 миллионов тенге).</w:t>
      </w:r>
    </w:p>
    <w:bookmarkEnd w:id="545"/>
    <w:bookmarkStart w:name="z553" w:id="546"/>
    <w:p>
      <w:pPr>
        <w:spacing w:after="0"/>
        <w:ind w:left="0"/>
        <w:jc w:val="left"/>
      </w:pPr>
      <w:r>
        <w:rPr>
          <w:rFonts w:ascii="Times New Roman"/>
          <w:b/>
          <w:i w:val="false"/>
          <w:color w:val="000000"/>
        </w:rPr>
        <w:t xml:space="preserve"> 10. ЗАЙМЫ КЛИЕНТАМ</w:t>
      </w:r>
    </w:p>
    <w:bookmarkEnd w:id="546"/>
    <w:bookmarkStart w:name="z554" w:id="547"/>
    <w:p>
      <w:pPr>
        <w:spacing w:after="0"/>
        <w:ind w:left="0"/>
        <w:jc w:val="both"/>
      </w:pPr>
      <w:r>
        <w:rPr>
          <w:rFonts w:ascii="Times New Roman"/>
          <w:b w:val="false"/>
          <w:i w:val="false"/>
          <w:color w:val="000000"/>
          <w:sz w:val="28"/>
        </w:rPr>
        <w:t>
      На 31 декабря займы клиентам включали:</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4407"/>
        <w:gridCol w:w="3323"/>
        <w:gridCol w:w="3323"/>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крупным предприятиям</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1.724.292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185.648</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71.542</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малого и среднего</w:t>
            </w:r>
          </w:p>
          <w:p>
            <w:pPr>
              <w:spacing w:after="20"/>
              <w:ind w:left="20"/>
              <w:jc w:val="both"/>
            </w:pPr>
            <w:r>
              <w:rPr>
                <w:rFonts w:ascii="Times New Roman"/>
                <w:b w:val="false"/>
                <w:i w:val="false"/>
                <w:color w:val="000000"/>
                <w:sz w:val="20"/>
              </w:rPr>
              <w:t>
бизнеса</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242.926</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19.683</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физическим лицам</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663.388</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36.885</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займов</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2.667.890</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255.212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117.427</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(1.167.076)</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 нетто</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1.500.814</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226.578</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105.717</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347.755</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23.383</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1.153.059</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203.195</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97.988</w:t>
            </w:r>
          </w:p>
        </w:tc>
      </w:tr>
    </w:tbl>
    <w:p>
      <w:pPr>
        <w:spacing w:after="0"/>
        <w:ind w:left="0"/>
        <w:jc w:val="left"/>
      </w:pPr>
      <w:r>
        <w:br/>
      </w:r>
      <w:r>
        <w:rPr>
          <w:rFonts w:ascii="Times New Roman"/>
          <w:b w:val="false"/>
          <w:i w:val="false"/>
          <w:color w:val="000000"/>
          <w:sz w:val="28"/>
        </w:rPr>
        <w:t>
</w:t>
      </w:r>
    </w:p>
    <w:bookmarkStart w:name="z555" w:id="548"/>
    <w:p>
      <w:pPr>
        <w:spacing w:after="0"/>
        <w:ind w:left="0"/>
        <w:jc w:val="both"/>
      </w:pPr>
      <w:r>
        <w:rPr>
          <w:rFonts w:ascii="Times New Roman"/>
          <w:b w:val="false"/>
          <w:i w:val="false"/>
          <w:color w:val="000000"/>
          <w:sz w:val="28"/>
        </w:rPr>
        <w:t>
      Движение в резерве на обесценение по займам за годы, закончившиеся 31 декабря, представлено следующим образом:</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5576"/>
        <w:gridCol w:w="3996"/>
      </w:tblGrid>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1 января</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 активы для продажи</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за счет резерва</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иностранной валюты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282.274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Прекращенные операции</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1.167.076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6" w:id="549"/>
    <w:p>
      <w:pPr>
        <w:spacing w:after="0"/>
        <w:ind w:left="0"/>
        <w:jc w:val="both"/>
      </w:pPr>
      <w:r>
        <w:rPr>
          <w:rFonts w:ascii="Times New Roman"/>
          <w:b w:val="false"/>
          <w:i w:val="false"/>
          <w:color w:val="000000"/>
          <w:sz w:val="28"/>
        </w:rPr>
        <w:t>
      В следующих таблицах представлена информация о кредитном качестве ссудного портфеля на 31 декабря:</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7"/>
        <w:gridCol w:w="4342"/>
        <w:gridCol w:w="3771"/>
      </w:tblGrid>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не было выявлено</w:t>
            </w:r>
          </w:p>
          <w:p>
            <w:pPr>
              <w:spacing w:after="20"/>
              <w:ind w:left="20"/>
              <w:jc w:val="both"/>
            </w:pPr>
            <w:r>
              <w:rPr>
                <w:rFonts w:ascii="Times New Roman"/>
                <w:b w:val="false"/>
                <w:i w:val="false"/>
                <w:color w:val="000000"/>
                <w:sz w:val="20"/>
              </w:rPr>
              <w:t>
признаков обесценения:</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займы</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914.395</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201.148</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займы за минусом резерва на</w:t>
            </w:r>
          </w:p>
          <w:p>
            <w:pPr>
              <w:spacing w:after="20"/>
              <w:ind w:left="20"/>
              <w:jc w:val="both"/>
            </w:pPr>
            <w:r>
              <w:rPr>
                <w:rFonts w:ascii="Times New Roman"/>
                <w:b w:val="false"/>
                <w:i w:val="false"/>
                <w:color w:val="000000"/>
                <w:sz w:val="20"/>
              </w:rPr>
              <w:t>
обесценение</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844.463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200.149</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Обесцененные займы:</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 обесцененные займы</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1.386.235</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46.386</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(885.318)</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(23.382)</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 обесцененные займы за минусом</w:t>
            </w:r>
          </w:p>
          <w:p>
            <w:pPr>
              <w:spacing w:after="20"/>
              <w:ind w:left="20"/>
              <w:jc w:val="both"/>
            </w:pPr>
            <w:r>
              <w:rPr>
                <w:rFonts w:ascii="Times New Roman"/>
                <w:b w:val="false"/>
                <w:i w:val="false"/>
                <w:color w:val="000000"/>
                <w:sz w:val="20"/>
              </w:rPr>
              <w:t>
резерва на обесценение</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500.917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займы</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менее чем на 90 дней</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115.220</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свыше 90 дней и менее 1 года</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свыше 1 года</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(211,826)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займы за минусом резерва на</w:t>
            </w:r>
          </w:p>
          <w:p>
            <w:pPr>
              <w:spacing w:after="20"/>
              <w:ind w:left="20"/>
              <w:jc w:val="both"/>
            </w:pPr>
            <w:r>
              <w:rPr>
                <w:rFonts w:ascii="Times New Roman"/>
                <w:b w:val="false"/>
                <w:i w:val="false"/>
                <w:color w:val="000000"/>
                <w:sz w:val="20"/>
              </w:rPr>
              <w:t>
обесценение</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обесцененных займов</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656.351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займов</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1.500.814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226.578</w:t>
            </w:r>
          </w:p>
        </w:tc>
      </w:tr>
    </w:tbl>
    <w:p>
      <w:pPr>
        <w:spacing w:after="0"/>
        <w:ind w:left="0"/>
        <w:jc w:val="left"/>
      </w:pPr>
      <w:r>
        <w:br/>
      </w:r>
      <w:r>
        <w:rPr>
          <w:rFonts w:ascii="Times New Roman"/>
          <w:b w:val="false"/>
          <w:i w:val="false"/>
          <w:color w:val="000000"/>
          <w:sz w:val="28"/>
        </w:rPr>
        <w:t>
</w:t>
      </w:r>
    </w:p>
    <w:bookmarkStart w:name="z557" w:id="550"/>
    <w:p>
      <w:pPr>
        <w:spacing w:after="0"/>
        <w:ind w:left="0"/>
        <w:jc w:val="both"/>
      </w:pPr>
      <w:r>
        <w:rPr>
          <w:rFonts w:ascii="Times New Roman"/>
          <w:b w:val="false"/>
          <w:i w:val="false"/>
          <w:color w:val="000000"/>
          <w:sz w:val="28"/>
        </w:rPr>
        <w:t>
      Компоненты чистых инвестиций по финансовой аренде на 31 декабря представлены следующим образом:</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5"/>
        <w:gridCol w:w="3301"/>
        <w:gridCol w:w="3302"/>
        <w:gridCol w:w="3302"/>
      </w:tblGrid>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года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одного года, но не свыше пяти лет</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пяти лет</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арендные платежи</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25.298</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незаработанный финансовый доход</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финансовую аренду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19.705</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3703"/>
        <w:gridCol w:w="3074"/>
        <w:gridCol w:w="3074"/>
      </w:tblGrid>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до 1 года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от 1 до 5 лет</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949.706</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68.646</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свыше 5 лет</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68.259</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1.500.814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226,578</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105.717</w:t>
            </w:r>
          </w:p>
        </w:tc>
      </w:tr>
    </w:tbl>
    <w:p>
      <w:pPr>
        <w:spacing w:after="0"/>
        <w:ind w:left="0"/>
        <w:jc w:val="left"/>
      </w:pPr>
      <w:r>
        <w:br/>
      </w:r>
      <w:r>
        <w:rPr>
          <w:rFonts w:ascii="Times New Roman"/>
          <w:b w:val="false"/>
          <w:i w:val="false"/>
          <w:color w:val="000000"/>
          <w:sz w:val="28"/>
        </w:rPr>
        <w:t>
</w:t>
      </w:r>
    </w:p>
    <w:bookmarkStart w:name="z558" w:id="551"/>
    <w:p>
      <w:pPr>
        <w:spacing w:after="0"/>
        <w:ind w:left="0"/>
        <w:jc w:val="left"/>
      </w:pPr>
      <w:r>
        <w:rPr>
          <w:rFonts w:ascii="Times New Roman"/>
          <w:b/>
          <w:i w:val="false"/>
          <w:color w:val="000000"/>
        </w:rPr>
        <w:t xml:space="preserve"> 11. СРЕДСТВА В КРЕДИТНЫХ УЧРЕЖДЕНИЯХ</w:t>
      </w:r>
    </w:p>
    <w:bookmarkEnd w:id="551"/>
    <w:bookmarkStart w:name="z559" w:id="552"/>
    <w:p>
      <w:pPr>
        <w:spacing w:after="0"/>
        <w:ind w:left="0"/>
        <w:jc w:val="both"/>
      </w:pPr>
      <w:r>
        <w:rPr>
          <w:rFonts w:ascii="Times New Roman"/>
          <w:b w:val="false"/>
          <w:i w:val="false"/>
          <w:color w:val="000000"/>
          <w:sz w:val="28"/>
        </w:rPr>
        <w:t>
      На 31 декабря средства в кредитных учреждениях включали:</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3629"/>
        <w:gridCol w:w="3629"/>
        <w:gridCol w:w="2997"/>
      </w:tblGrid>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крупнейших местных банков</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484.010</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171.659</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85.999</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местные кредитные учреждения</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займов</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538.061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192.288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87.480</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(63.658)</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нетто</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474.403</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170.610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86.996</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52.584</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421.849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142.507</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3520"/>
        <w:gridCol w:w="3520"/>
        <w:gridCol w:w="3040"/>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Рейтинги от АА- до АА+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Рейтинги от А- до 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Рейтинги от ВВ- до ВВ+</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88.966</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60.748</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Рейтинги ниже, чем В+</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335.969</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25.017</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отсутствует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474.403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170.610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86.996</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0" w:id="553"/>
    <w:p>
      <w:pPr>
        <w:spacing w:after="0"/>
        <w:ind w:left="0"/>
        <w:jc w:val="both"/>
      </w:pPr>
      <w:r>
        <w:rPr>
          <w:rFonts w:ascii="Times New Roman"/>
          <w:b w:val="false"/>
          <w:i w:val="false"/>
          <w:color w:val="000000"/>
          <w:sz w:val="28"/>
        </w:rPr>
        <w:t>
      Изменения в резерве на обесценение по средствам в кредитных учреждениях представлены следующим образом:</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5148"/>
        <w:gridCol w:w="4250"/>
      </w:tblGrid>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1 января</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21.193</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иностранной валюты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за счет резерва</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3360"/>
        <w:gridCol w:w="3360"/>
        <w:gridCol w:w="2903"/>
      </w:tblGrid>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до 1 года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от 1 до 5 лет</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349.834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37.435</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свыше 5 лет</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48.800</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474.403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170.610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86.996</w:t>
            </w:r>
          </w:p>
        </w:tc>
      </w:tr>
    </w:tbl>
    <w:p>
      <w:pPr>
        <w:spacing w:after="0"/>
        <w:ind w:left="0"/>
        <w:jc w:val="left"/>
      </w:pPr>
      <w:r>
        <w:br/>
      </w:r>
      <w:r>
        <w:rPr>
          <w:rFonts w:ascii="Times New Roman"/>
          <w:b w:val="false"/>
          <w:i w:val="false"/>
          <w:color w:val="000000"/>
          <w:sz w:val="28"/>
        </w:rPr>
        <w:t>
</w:t>
      </w:r>
    </w:p>
    <w:bookmarkStart w:name="z561" w:id="554"/>
    <w:p>
      <w:pPr>
        <w:spacing w:after="0"/>
        <w:ind w:left="0"/>
        <w:jc w:val="left"/>
      </w:pPr>
      <w:r>
        <w:rPr>
          <w:rFonts w:ascii="Times New Roman"/>
          <w:b/>
          <w:i w:val="false"/>
          <w:color w:val="000000"/>
        </w:rPr>
        <w:t xml:space="preserve"> 12. ФИНАНСОВЫЕ АКТИВЫ</w:t>
      </w:r>
    </w:p>
    <w:bookmarkEnd w:id="554"/>
    <w:bookmarkStart w:name="z562" w:id="555"/>
    <w:p>
      <w:pPr>
        <w:spacing w:after="0"/>
        <w:ind w:left="0"/>
        <w:jc w:val="both"/>
      </w:pPr>
      <w:r>
        <w:rPr>
          <w:rFonts w:ascii="Times New Roman"/>
          <w:b w:val="false"/>
          <w:i w:val="false"/>
          <w:color w:val="000000"/>
          <w:sz w:val="28"/>
        </w:rPr>
        <w:t>
      На 31 декабря финансовые активы включали:</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3516"/>
        <w:gridCol w:w="3516"/>
        <w:gridCol w:w="3516"/>
      </w:tblGrid>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 к получению от участника</w:t>
            </w:r>
          </w:p>
          <w:p>
            <w:pPr>
              <w:spacing w:after="20"/>
              <w:ind w:left="20"/>
              <w:jc w:val="both"/>
            </w:pPr>
            <w:r>
              <w:rPr>
                <w:rFonts w:ascii="Times New Roman"/>
                <w:b w:val="false"/>
                <w:i w:val="false"/>
                <w:color w:val="000000"/>
                <w:sz w:val="20"/>
              </w:rPr>
              <w:t>
совместного предприятия</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 к получению от участника</w:t>
            </w:r>
          </w:p>
          <w:p>
            <w:pPr>
              <w:spacing w:after="20"/>
              <w:ind w:left="20"/>
              <w:jc w:val="both"/>
            </w:pPr>
            <w:r>
              <w:rPr>
                <w:rFonts w:ascii="Times New Roman"/>
                <w:b w:val="false"/>
                <w:i w:val="false"/>
                <w:color w:val="000000"/>
                <w:sz w:val="20"/>
              </w:rPr>
              <w:t>
ассоциированной компании</w:t>
            </w:r>
          </w:p>
          <w:p>
            <w:pPr>
              <w:spacing w:after="20"/>
              <w:ind w:left="20"/>
              <w:jc w:val="both"/>
            </w:pPr>
            <w:r>
              <w:rPr>
                <w:rFonts w:ascii="Times New Roman"/>
                <w:b w:val="false"/>
                <w:i w:val="false"/>
                <w:color w:val="000000"/>
                <w:sz w:val="20"/>
              </w:rPr>
              <w:t>
(Примечание 5)</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имеющиеся в</w:t>
            </w:r>
          </w:p>
          <w:p>
            <w:pPr>
              <w:spacing w:after="20"/>
              <w:ind w:left="20"/>
              <w:jc w:val="both"/>
            </w:pPr>
            <w:r>
              <w:rPr>
                <w:rFonts w:ascii="Times New Roman"/>
                <w:b w:val="false"/>
                <w:i w:val="false"/>
                <w:color w:val="000000"/>
                <w:sz w:val="20"/>
              </w:rPr>
              <w:t>
наличии для продажи</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209.590</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191.900</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178.765</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Казначейские векселя Министерства</w:t>
            </w:r>
          </w:p>
          <w:p>
            <w:pPr>
              <w:spacing w:after="20"/>
              <w:ind w:left="20"/>
              <w:jc w:val="both"/>
            </w:pPr>
            <w:r>
              <w:rPr>
                <w:rFonts w:ascii="Times New Roman"/>
                <w:b w:val="false"/>
                <w:i w:val="false"/>
                <w:color w:val="000000"/>
                <w:sz w:val="20"/>
              </w:rPr>
              <w:t>
финансов Республики Казахстан</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78.880</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66.645</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52.534</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Ноты Национального Банка</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облигации</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43.008</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13.468</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казахстанских финансовых</w:t>
            </w:r>
          </w:p>
          <w:p>
            <w:pPr>
              <w:spacing w:after="20"/>
              <w:ind w:left="20"/>
              <w:jc w:val="both"/>
            </w:pPr>
            <w:r>
              <w:rPr>
                <w:rFonts w:ascii="Times New Roman"/>
                <w:b w:val="false"/>
                <w:i w:val="false"/>
                <w:color w:val="000000"/>
                <w:sz w:val="20"/>
              </w:rPr>
              <w:t>
агентств</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48.346</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42.760</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международных финансовых</w:t>
            </w:r>
          </w:p>
          <w:p>
            <w:pPr>
              <w:spacing w:after="20"/>
              <w:ind w:left="20"/>
              <w:jc w:val="both"/>
            </w:pPr>
            <w:r>
              <w:rPr>
                <w:rFonts w:ascii="Times New Roman"/>
                <w:b w:val="false"/>
                <w:i w:val="false"/>
                <w:color w:val="000000"/>
                <w:sz w:val="20"/>
              </w:rPr>
              <w:t>
организаций</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ценные бумаги</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67.169</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66.655</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65.726</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Обесценение</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репо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удерживаемые до</w:t>
            </w:r>
          </w:p>
          <w:p>
            <w:pPr>
              <w:spacing w:after="20"/>
              <w:ind w:left="20"/>
              <w:jc w:val="both"/>
            </w:pPr>
            <w:r>
              <w:rPr>
                <w:rFonts w:ascii="Times New Roman"/>
                <w:b w:val="false"/>
                <w:i w:val="false"/>
                <w:color w:val="000000"/>
                <w:sz w:val="20"/>
              </w:rPr>
              <w:t>
погашения</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Казначейские векселя Министерства</w:t>
            </w:r>
          </w:p>
          <w:p>
            <w:pPr>
              <w:spacing w:after="20"/>
              <w:ind w:left="20"/>
              <w:jc w:val="both"/>
            </w:pPr>
            <w:r>
              <w:rPr>
                <w:rFonts w:ascii="Times New Roman"/>
                <w:b w:val="false"/>
                <w:i w:val="false"/>
                <w:color w:val="000000"/>
                <w:sz w:val="20"/>
              </w:rPr>
              <w:t>
финансов Республики Казахстан</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облигации</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казахстанских финансовых</w:t>
            </w:r>
          </w:p>
          <w:p>
            <w:pPr>
              <w:spacing w:after="20"/>
              <w:ind w:left="20"/>
              <w:jc w:val="both"/>
            </w:pPr>
            <w:r>
              <w:rPr>
                <w:rFonts w:ascii="Times New Roman"/>
                <w:b w:val="false"/>
                <w:i w:val="false"/>
                <w:color w:val="000000"/>
                <w:sz w:val="20"/>
              </w:rPr>
              <w:t>
агентств</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ценные бумаги</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приобретенные по</w:t>
            </w:r>
          </w:p>
          <w:p>
            <w:pPr>
              <w:spacing w:after="20"/>
              <w:ind w:left="20"/>
              <w:jc w:val="both"/>
            </w:pPr>
            <w:r>
              <w:rPr>
                <w:rFonts w:ascii="Times New Roman"/>
                <w:b w:val="false"/>
                <w:i w:val="false"/>
                <w:color w:val="000000"/>
                <w:sz w:val="20"/>
              </w:rPr>
              <w:t>
соглашениям обратного выкупа</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54.934</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24.918</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приобретенные по</w:t>
            </w:r>
          </w:p>
          <w:p>
            <w:pPr>
              <w:spacing w:after="20"/>
              <w:ind w:left="20"/>
              <w:jc w:val="both"/>
            </w:pPr>
            <w:r>
              <w:rPr>
                <w:rFonts w:ascii="Times New Roman"/>
                <w:b w:val="false"/>
                <w:i w:val="false"/>
                <w:color w:val="000000"/>
                <w:sz w:val="20"/>
              </w:rPr>
              <w:t>
соглашениям обратного выкупа</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55.179</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24.918</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Обесценение</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учитываемые по</w:t>
            </w:r>
          </w:p>
          <w:p>
            <w:pPr>
              <w:spacing w:after="20"/>
              <w:ind w:left="20"/>
              <w:jc w:val="both"/>
            </w:pPr>
            <w:r>
              <w:rPr>
                <w:rFonts w:ascii="Times New Roman"/>
                <w:b w:val="false"/>
                <w:i w:val="false"/>
                <w:color w:val="000000"/>
                <w:sz w:val="20"/>
              </w:rPr>
              <w:t>
справедливой стоимости через</w:t>
            </w:r>
          </w:p>
          <w:p>
            <w:pPr>
              <w:spacing w:after="20"/>
              <w:ind w:left="20"/>
              <w:jc w:val="both"/>
            </w:pPr>
            <w:r>
              <w:rPr>
                <w:rFonts w:ascii="Times New Roman"/>
                <w:b w:val="false"/>
                <w:i w:val="false"/>
                <w:color w:val="000000"/>
                <w:sz w:val="20"/>
              </w:rPr>
              <w:t>
прибыль и убыток</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29.728</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Некотирующиеся инвестиции в</w:t>
            </w:r>
          </w:p>
          <w:p>
            <w:pPr>
              <w:spacing w:after="20"/>
              <w:ind w:left="20"/>
              <w:jc w:val="both"/>
            </w:pPr>
            <w:r>
              <w:rPr>
                <w:rFonts w:ascii="Times New Roman"/>
                <w:b w:val="false"/>
                <w:i w:val="false"/>
                <w:color w:val="000000"/>
                <w:sz w:val="20"/>
              </w:rPr>
              <w:t>
организации венчурного капитала</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Некотирующиеся инвестиции в</w:t>
            </w:r>
          </w:p>
          <w:p>
            <w:pPr>
              <w:spacing w:after="20"/>
              <w:ind w:left="20"/>
              <w:jc w:val="both"/>
            </w:pPr>
            <w:r>
              <w:rPr>
                <w:rFonts w:ascii="Times New Roman"/>
                <w:b w:val="false"/>
                <w:i w:val="false"/>
                <w:color w:val="000000"/>
                <w:sz w:val="20"/>
              </w:rPr>
              <w:t>
акционерный капитал</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25.285</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облигации</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w:t>
            </w:r>
          </w:p>
          <w:p>
            <w:pPr>
              <w:spacing w:after="20"/>
              <w:ind w:left="20"/>
              <w:jc w:val="both"/>
            </w:pPr>
            <w:r>
              <w:rPr>
                <w:rFonts w:ascii="Times New Roman"/>
                <w:b w:val="false"/>
                <w:i w:val="false"/>
                <w:color w:val="000000"/>
                <w:sz w:val="20"/>
              </w:rPr>
              <w:t>
финансовой аренде</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ценные бумаги</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132.189</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Казначейские векселя Министерства</w:t>
            </w:r>
          </w:p>
          <w:p>
            <w:pPr>
              <w:spacing w:after="20"/>
              <w:ind w:left="20"/>
              <w:jc w:val="both"/>
            </w:pPr>
            <w:r>
              <w:rPr>
                <w:rFonts w:ascii="Times New Roman"/>
                <w:b w:val="false"/>
                <w:i w:val="false"/>
                <w:color w:val="000000"/>
                <w:sz w:val="20"/>
              </w:rPr>
              <w:t>
финансов Республики Казахстан</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облигации</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46.290</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казахстанских финансовых</w:t>
            </w:r>
          </w:p>
          <w:p>
            <w:pPr>
              <w:spacing w:after="20"/>
              <w:ind w:left="20"/>
              <w:jc w:val="both"/>
            </w:pPr>
            <w:r>
              <w:rPr>
                <w:rFonts w:ascii="Times New Roman"/>
                <w:b w:val="false"/>
                <w:i w:val="false"/>
                <w:color w:val="000000"/>
                <w:sz w:val="20"/>
              </w:rPr>
              <w:t>
агентств</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11.668</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международных финансовых</w:t>
            </w:r>
          </w:p>
          <w:p>
            <w:pPr>
              <w:spacing w:after="20"/>
              <w:ind w:left="20"/>
              <w:jc w:val="both"/>
            </w:pPr>
            <w:r>
              <w:rPr>
                <w:rFonts w:ascii="Times New Roman"/>
                <w:b w:val="false"/>
                <w:i w:val="false"/>
                <w:color w:val="000000"/>
                <w:sz w:val="20"/>
              </w:rPr>
              <w:t>
организаций</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Казначейские векселя зарубежных</w:t>
            </w:r>
          </w:p>
          <w:p>
            <w:pPr>
              <w:spacing w:after="20"/>
              <w:ind w:left="20"/>
              <w:jc w:val="both"/>
            </w:pPr>
            <w:r>
              <w:rPr>
                <w:rFonts w:ascii="Times New Roman"/>
                <w:b w:val="false"/>
                <w:i w:val="false"/>
                <w:color w:val="000000"/>
                <w:sz w:val="20"/>
              </w:rPr>
              <w:t>
государств</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долевые ценные бумаги</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3757"/>
        <w:gridCol w:w="3757"/>
        <w:gridCol w:w="3757"/>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w:t>
            </w:r>
          </w:p>
          <w:p>
            <w:pPr>
              <w:spacing w:after="20"/>
              <w:ind w:left="20"/>
              <w:jc w:val="both"/>
            </w:pPr>
            <w:r>
              <w:rPr>
                <w:rFonts w:ascii="Times New Roman"/>
                <w:b w:val="false"/>
                <w:i w:val="false"/>
                <w:color w:val="000000"/>
                <w:sz w:val="20"/>
              </w:rPr>
              <w:t>
инструменты</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свопы</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416.437</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331.996</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257.133</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(198.722)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(142.296)</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(126.748)</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217.715</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130.385</w:t>
            </w:r>
          </w:p>
        </w:tc>
      </w:tr>
    </w:tbl>
    <w:p>
      <w:pPr>
        <w:spacing w:after="0"/>
        <w:ind w:left="0"/>
        <w:jc w:val="left"/>
      </w:pPr>
      <w:r>
        <w:br/>
      </w:r>
      <w:r>
        <w:rPr>
          <w:rFonts w:ascii="Times New Roman"/>
          <w:b w:val="false"/>
          <w:i w:val="false"/>
          <w:color w:val="000000"/>
          <w:sz w:val="28"/>
        </w:rPr>
        <w:t>
</w:t>
      </w:r>
    </w:p>
    <w:bookmarkStart w:name="z563" w:id="556"/>
    <w:p>
      <w:pPr>
        <w:spacing w:after="0"/>
        <w:ind w:left="0"/>
        <w:jc w:val="both"/>
      </w:pPr>
      <w:r>
        <w:rPr>
          <w:rFonts w:ascii="Times New Roman"/>
          <w:b w:val="false"/>
          <w:i w:val="false"/>
          <w:color w:val="000000"/>
          <w:sz w:val="28"/>
        </w:rPr>
        <w:t>
      На 31 декабря 2009 года процентные ставки по финансовым активам, имеющимся в наличии для продажи, финансовым активам, удерживаемым до погашения и торговым ценным бумагам находились в диапазоне от 0,01 % до 18,9 %, от 3,27 % до 8,5 % и от 11,3 % до 12,5 %, соответственно (2008: 1,7 % до 45,4 %, от 5,6 % до 19,0 %, соответственно; 2007: от 4,05 % до 25.17 %, от 7 % до 11 % соответственно).</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3634"/>
        <w:gridCol w:w="3634"/>
        <w:gridCol w:w="3635"/>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выраженные в</w:t>
            </w:r>
          </w:p>
          <w:p>
            <w:pPr>
              <w:spacing w:after="20"/>
              <w:ind w:left="20"/>
              <w:jc w:val="both"/>
            </w:pPr>
            <w:r>
              <w:rPr>
                <w:rFonts w:ascii="Times New Roman"/>
                <w:b w:val="false"/>
                <w:i w:val="false"/>
                <w:color w:val="000000"/>
                <w:sz w:val="20"/>
              </w:rPr>
              <w:t>
долларах США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206.236</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100.696</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выраженные в</w:t>
            </w:r>
          </w:p>
          <w:p>
            <w:pPr>
              <w:spacing w:after="20"/>
              <w:ind w:left="20"/>
              <w:jc w:val="both"/>
            </w:pPr>
            <w:r>
              <w:rPr>
                <w:rFonts w:ascii="Times New Roman"/>
                <w:b w:val="false"/>
                <w:i w:val="false"/>
                <w:color w:val="000000"/>
                <w:sz w:val="20"/>
              </w:rPr>
              <w:t>
тенге</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196.669</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232.725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151.724</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выраженные в</w:t>
            </w:r>
          </w:p>
          <w:p>
            <w:pPr>
              <w:spacing w:after="20"/>
              <w:ind w:left="20"/>
              <w:jc w:val="both"/>
            </w:pPr>
            <w:r>
              <w:rPr>
                <w:rFonts w:ascii="Times New Roman"/>
                <w:b w:val="false"/>
                <w:i w:val="false"/>
                <w:color w:val="000000"/>
                <w:sz w:val="20"/>
              </w:rPr>
              <w:t>
иных валютах</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416.437</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331.996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257.133</w:t>
            </w:r>
          </w:p>
        </w:tc>
      </w:tr>
    </w:tbl>
    <w:p>
      <w:pPr>
        <w:spacing w:after="0"/>
        <w:ind w:left="0"/>
        <w:jc w:val="left"/>
      </w:pPr>
      <w:r>
        <w:br/>
      </w:r>
      <w:r>
        <w:rPr>
          <w:rFonts w:ascii="Times New Roman"/>
          <w:b w:val="false"/>
          <w:i w:val="false"/>
          <w:color w:val="000000"/>
          <w:sz w:val="28"/>
        </w:rPr>
        <w:t>
</w:t>
      </w:r>
    </w:p>
    <w:bookmarkStart w:name="z564" w:id="557"/>
    <w:p>
      <w:pPr>
        <w:spacing w:after="0"/>
        <w:ind w:left="0"/>
        <w:jc w:val="both"/>
      </w:pPr>
      <w:r>
        <w:rPr>
          <w:rFonts w:ascii="Times New Roman"/>
          <w:b w:val="false"/>
          <w:i w:val="false"/>
          <w:color w:val="000000"/>
          <w:sz w:val="28"/>
        </w:rPr>
        <w:t>
      Изменения в резерве на обесценение финансовых активов представлены следующим образом:</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2"/>
        <w:gridCol w:w="4374"/>
        <w:gridCol w:w="4374"/>
      </w:tblGrid>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1 января</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за счет резерва</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bl>
    <w:p>
      <w:pPr>
        <w:spacing w:after="0"/>
        <w:ind w:left="0"/>
        <w:jc w:val="left"/>
      </w:pPr>
      <w:r>
        <w:br/>
      </w:r>
      <w:r>
        <w:rPr>
          <w:rFonts w:ascii="Times New Roman"/>
          <w:b w:val="false"/>
          <w:i w:val="false"/>
          <w:color w:val="000000"/>
          <w:sz w:val="28"/>
        </w:rPr>
        <w:t>
</w:t>
      </w:r>
    </w:p>
    <w:bookmarkStart w:name="z565" w:id="558"/>
    <w:p>
      <w:pPr>
        <w:spacing w:after="0"/>
        <w:ind w:left="0"/>
        <w:jc w:val="both"/>
      </w:pPr>
      <w:r>
        <w:rPr>
          <w:rFonts w:ascii="Times New Roman"/>
          <w:b w:val="false"/>
          <w:i w:val="false"/>
          <w:color w:val="000000"/>
          <w:sz w:val="28"/>
        </w:rPr>
        <w:t>
      Сроки погашения финансовых активов представлены следующим образом:</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1"/>
        <w:gridCol w:w="3239"/>
        <w:gridCol w:w="3240"/>
        <w:gridCol w:w="3240"/>
      </w:tblGrid>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до 1 года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198.722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142.296</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126.748</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от 1 до 5 лет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70.687</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29.732</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свыше 5 лет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47.996</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32.516</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срока погашения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72.147</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86.497</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95.179</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416.437</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331.996</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257.133</w:t>
            </w:r>
          </w:p>
        </w:tc>
      </w:tr>
    </w:tbl>
    <w:p>
      <w:pPr>
        <w:spacing w:after="0"/>
        <w:ind w:left="0"/>
        <w:jc w:val="left"/>
      </w:pPr>
      <w:r>
        <w:br/>
      </w:r>
      <w:r>
        <w:rPr>
          <w:rFonts w:ascii="Times New Roman"/>
          <w:b w:val="false"/>
          <w:i w:val="false"/>
          <w:color w:val="000000"/>
          <w:sz w:val="28"/>
        </w:rPr>
        <w:t>
</w:t>
      </w:r>
    </w:p>
    <w:bookmarkStart w:name="z566" w:id="559"/>
    <w:p>
      <w:pPr>
        <w:spacing w:after="0"/>
        <w:ind w:left="0"/>
        <w:jc w:val="left"/>
      </w:pPr>
      <w:r>
        <w:rPr>
          <w:rFonts w:ascii="Times New Roman"/>
          <w:b/>
          <w:i w:val="false"/>
          <w:color w:val="000000"/>
        </w:rPr>
        <w:t xml:space="preserve">  Вексель к получению от участника совместного предприятия</w:t>
      </w:r>
    </w:p>
    <w:bookmarkEnd w:id="559"/>
    <w:bookmarkStart w:name="z567" w:id="560"/>
    <w:p>
      <w:pPr>
        <w:spacing w:after="0"/>
        <w:ind w:left="0"/>
        <w:jc w:val="both"/>
      </w:pPr>
      <w:r>
        <w:rPr>
          <w:rFonts w:ascii="Times New Roman"/>
          <w:b w:val="false"/>
          <w:i w:val="false"/>
          <w:color w:val="000000"/>
          <w:sz w:val="28"/>
        </w:rPr>
        <w:t>
      В 2007 году Группа приобрела 50 %-ую долю в совместно-контролируемом предприятии CCEL, средства которого инвестированы в добычу нефти и природного газа в западном Казахстане от "State Alliance Holdings Limited" (холдинговая компания, принадлежащая "CITIC Group", компании, котируемой на фондовой бирже Гонконга).</w:t>
      </w:r>
    </w:p>
    <w:bookmarkEnd w:id="560"/>
    <w:bookmarkStart w:name="z568" w:id="561"/>
    <w:p>
      <w:pPr>
        <w:spacing w:after="0"/>
        <w:ind w:left="0"/>
        <w:jc w:val="both"/>
      </w:pPr>
      <w:r>
        <w:rPr>
          <w:rFonts w:ascii="Times New Roman"/>
          <w:b w:val="false"/>
          <w:i w:val="false"/>
          <w:color w:val="000000"/>
          <w:sz w:val="28"/>
        </w:rPr>
        <w:t>
      CCEL обязано ежегодно объявлять дивиденды на основании имеющегося в наличии распределяемого капитала. В то же самое время Группа приняла на себя обязательство переводить CITIC любые дивиденды полученные от CCEL, в превышение гарантированной выплаты в размере до максимальной суммы, которая составила 790,5 миллионов долларов США (117.289 миллионов тенге) на 31 декабря 2009 года (2008: 778,8 миллионов долларов США или 94.056 миллионов тенге) до 2020 года. Максимальная сумма представляет собой остаток доли компании в первоначальной цене приобретения профинансированной CITIC плюс начисленное вознаграждение. Группа не имеет обязательства уплачивать суммы CITIC до тех пор, пока она не получит эквивалентную сумму CCEL. Соответственно, Группа признает в своем консолидированном бухгалтерском балансе только право на получение дивидендов от CCEL в размере гарантированной выплаты на ежегодной основе до 2020 года плюс право на удержание любых дивидендов в превышение максимальной гарантированной суммы. Балансовая стоимость этой дебиторской задолженности составила 141,7 миллиона долларов США на31 декабря 2009 года (2008: 153,5 миллионов долларов США).</w:t>
      </w:r>
    </w:p>
    <w:bookmarkEnd w:id="561"/>
    <w:bookmarkStart w:name="z569" w:id="562"/>
    <w:p>
      <w:pPr>
        <w:spacing w:after="0"/>
        <w:ind w:left="0"/>
        <w:jc w:val="both"/>
      </w:pPr>
      <w:r>
        <w:rPr>
          <w:rFonts w:ascii="Times New Roman"/>
          <w:b w:val="false"/>
          <w:i w:val="false"/>
          <w:color w:val="000000"/>
          <w:sz w:val="28"/>
        </w:rPr>
        <w:t>
      Кроме того, Группа имеет право, в определенных случаях, указанных в договоре о покупке, реализовать свой опцион на продажу и вернуть CITIC инвестиции и получить обратно 150 миллионов долларов США плюс вознаграждение по годовой ставке 8 %, минус совокупную сумму полученных гарантированных платежей.</w:t>
      </w:r>
    </w:p>
    <w:bookmarkEnd w:id="562"/>
    <w:bookmarkStart w:name="z570" w:id="563"/>
    <w:p>
      <w:pPr>
        <w:spacing w:after="0"/>
        <w:ind w:left="0"/>
        <w:jc w:val="both"/>
      </w:pPr>
      <w:r>
        <w:rPr>
          <w:rFonts w:ascii="Times New Roman"/>
          <w:b w:val="false"/>
          <w:i w:val="false"/>
          <w:color w:val="000000"/>
          <w:sz w:val="28"/>
        </w:rPr>
        <w:t>
      17 ноября 2008 года гарантированный платеж был увеличен с 26,2 миллионов долларов США до 26,9 миллионов долларов США, уплачиваемого двумя равными платежами не позднее 12 июня и 12 декабря. После заключения данного соглашения эффективная ставка вознаграждения по дебиторской задолженности составляет 15 % в год.</w:t>
      </w:r>
    </w:p>
    <w:bookmarkEnd w:id="563"/>
    <w:bookmarkStart w:name="z571" w:id="564"/>
    <w:p>
      <w:pPr>
        <w:spacing w:after="0"/>
        <w:ind w:left="0"/>
        <w:jc w:val="left"/>
      </w:pPr>
      <w:r>
        <w:rPr>
          <w:rFonts w:ascii="Times New Roman"/>
          <w:b/>
          <w:i w:val="false"/>
          <w:color w:val="000000"/>
        </w:rPr>
        <w:t xml:space="preserve"> Долевые ценные бумаги (финансовые активы, имеющиеся в наличии для продажи)</w:t>
      </w:r>
    </w:p>
    <w:bookmarkEnd w:id="564"/>
    <w:bookmarkStart w:name="z572" w:id="565"/>
    <w:p>
      <w:pPr>
        <w:spacing w:after="0"/>
        <w:ind w:left="0"/>
        <w:jc w:val="both"/>
      </w:pPr>
      <w:r>
        <w:rPr>
          <w:rFonts w:ascii="Times New Roman"/>
          <w:b w:val="false"/>
          <w:i w:val="false"/>
          <w:color w:val="000000"/>
          <w:sz w:val="28"/>
        </w:rPr>
        <w:t>
      В 2007 году Казатомпром (далее - КАП) приобрел у "Toshiba Nuclear Energy Investments US Inc." 400 обыкновенных акций класса А компании "Toshiba Nuclear Energy Holdings (US) Inc." (далее, "TNEH-US"), за 400,000 тыс. долларов США. Помимо этого КАП приобрел у "Toshiba Nuclear Energy Investments UK Ltd" 140 обыкновенных акций класса А компании "Toshiba Nuclear Energy Holdings (UK) Ltd." (далее, "TNEH-UK"), за 140,000 тыс. долларов США. В результате покупки 400 обыкновенных акций класса А в TNEH-US и 140 обыкновенных акций класса А в TNEH-UK, КАП приобрел 10 % доли владения в указанных компаниях. TNEH-US и TNEH-UK владеют 100 % акций в "Westinghouse Group" (далее - "Westinghouse").</w:t>
      </w:r>
    </w:p>
    <w:bookmarkEnd w:id="565"/>
    <w:bookmarkStart w:name="z573" w:id="566"/>
    <w:p>
      <w:pPr>
        <w:spacing w:after="0"/>
        <w:ind w:left="0"/>
        <w:jc w:val="both"/>
      </w:pPr>
      <w:r>
        <w:rPr>
          <w:rFonts w:ascii="Times New Roman"/>
          <w:b w:val="false"/>
          <w:i w:val="false"/>
          <w:color w:val="000000"/>
          <w:sz w:val="28"/>
        </w:rPr>
        <w:t>
      В связи и одновременно с приобретением доли участия в TNEH-US и TNEH-UK, Группа заключила соглашение на опцион "пут" (далее, опцион "пут"). В зависимости от сертификации, производимой Westinghouse, производства топливных сборок на дочернем предприятии Компании "АО "Ульбинский металлургический завод" (дочернее предприятие Группы), опцион "пут" предоставляет КАП опцион продать свои акции Корпорации "Toshiba" за 100 % первоначальной цены покупки равной 540,000 тыс. долл. США за первые 67 % акций, и за 90 % первоначальной стоимости приобретения за оставшиеся 33 % акций, в результате чего цена исполнения опциона "пут" равняется 522,180 тыс. долларов США. КАП может использовать опцион "пут" в течение периода с 31 марта 2010 года по 29 февраля 2013 года, если указанная сертификация не будет произведена.</w:t>
      </w:r>
    </w:p>
    <w:bookmarkEnd w:id="566"/>
    <w:bookmarkStart w:name="z574" w:id="567"/>
    <w:p>
      <w:pPr>
        <w:spacing w:after="0"/>
        <w:ind w:left="0"/>
        <w:jc w:val="both"/>
      </w:pPr>
      <w:r>
        <w:rPr>
          <w:rFonts w:ascii="Times New Roman"/>
          <w:b w:val="false"/>
          <w:i w:val="false"/>
          <w:color w:val="000000"/>
          <w:sz w:val="28"/>
        </w:rPr>
        <w:t>
      В связи и одновременно с приобретением доли владения в TNEH-US и TNEH-UK, КАП заключила соглашение на опцион "колл" (далее, опцион "колл"). Опцион "колл" дает право Корпорации "Toshiba" требовать от Компании продажи ее акций в TNEH-US и TNEH-UK, если Комитет по иностранным инвестициям США сочтет, что КАП более не является стратегическим партнером. В этом случае справедливая стоимость акций Компании будет определена независимой международной оценочной компанией.</w:t>
      </w:r>
    </w:p>
    <w:bookmarkEnd w:id="567"/>
    <w:bookmarkStart w:name="z575" w:id="568"/>
    <w:p>
      <w:pPr>
        <w:spacing w:after="0"/>
        <w:ind w:left="0"/>
        <w:jc w:val="both"/>
      </w:pPr>
      <w:r>
        <w:rPr>
          <w:rFonts w:ascii="Times New Roman"/>
          <w:b w:val="false"/>
          <w:i w:val="false"/>
          <w:color w:val="000000"/>
          <w:sz w:val="28"/>
        </w:rPr>
        <w:t>
      Группа классифицировала эти инвестиции, как имеющиеся в наличии для продажи, поскольку это наилучший способ отразить намерение и способность Группы держать инвестиции в долгосрочной перспективе. Инвестиции в TNEH-US и TNEH-UK учитываются по себестоимости, так как они являются капиталом частной компании, чья справедливой стоимость не может быть достоверно определена.</w:t>
      </w:r>
    </w:p>
    <w:bookmarkEnd w:id="568"/>
    <w:bookmarkStart w:name="z576" w:id="569"/>
    <w:p>
      <w:pPr>
        <w:spacing w:after="0"/>
        <w:ind w:left="0"/>
        <w:jc w:val="both"/>
      </w:pPr>
      <w:r>
        <w:rPr>
          <w:rFonts w:ascii="Times New Roman"/>
          <w:b w:val="false"/>
          <w:i w:val="false"/>
          <w:color w:val="000000"/>
          <w:sz w:val="28"/>
        </w:rPr>
        <w:t>
      На 31 декабря 2009 года балансовая стоимость инвестиций составила 66.046 миллионов тенге (2008: 66.046 миллионов тенге; 2007: 65.313 миллионов тенге).</w:t>
      </w:r>
    </w:p>
    <w:bookmarkEnd w:id="569"/>
    <w:bookmarkStart w:name="z577" w:id="570"/>
    <w:p>
      <w:pPr>
        <w:spacing w:after="0"/>
        <w:ind w:left="0"/>
        <w:jc w:val="left"/>
      </w:pPr>
      <w:r>
        <w:rPr>
          <w:rFonts w:ascii="Times New Roman"/>
          <w:b/>
          <w:i w:val="false"/>
          <w:color w:val="000000"/>
        </w:rPr>
        <w:t xml:space="preserve"> 13. БАНКОВСКИЕ ДЕПОЗИТЫ</w:t>
      </w:r>
    </w:p>
    <w:bookmarkEnd w:id="570"/>
    <w:bookmarkStart w:name="z578" w:id="571"/>
    <w:p>
      <w:pPr>
        <w:spacing w:after="0"/>
        <w:ind w:left="0"/>
        <w:jc w:val="both"/>
      </w:pPr>
      <w:r>
        <w:rPr>
          <w:rFonts w:ascii="Times New Roman"/>
          <w:b w:val="false"/>
          <w:i w:val="false"/>
          <w:color w:val="000000"/>
          <w:sz w:val="28"/>
        </w:rPr>
        <w:t>
      На 31 декабря банковские депозиты включали:</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3757"/>
        <w:gridCol w:w="3757"/>
        <w:gridCol w:w="3757"/>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депозиты, выраженные</w:t>
            </w:r>
          </w:p>
          <w:p>
            <w:pPr>
              <w:spacing w:after="20"/>
              <w:ind w:left="20"/>
              <w:jc w:val="both"/>
            </w:pPr>
            <w:r>
              <w:rPr>
                <w:rFonts w:ascii="Times New Roman"/>
                <w:b w:val="false"/>
                <w:i w:val="false"/>
                <w:color w:val="000000"/>
                <w:sz w:val="20"/>
              </w:rPr>
              <w:t>
в долларах США</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675.055</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285.787</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депозиты, выраженные</w:t>
            </w:r>
          </w:p>
          <w:p>
            <w:pPr>
              <w:spacing w:after="20"/>
              <w:ind w:left="20"/>
              <w:jc w:val="both"/>
            </w:pPr>
            <w:r>
              <w:rPr>
                <w:rFonts w:ascii="Times New Roman"/>
                <w:b w:val="false"/>
                <w:i w:val="false"/>
                <w:color w:val="000000"/>
                <w:sz w:val="20"/>
              </w:rPr>
              <w:t>
в тенге</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292.500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190.712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284.267</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депозиты, выраженные</w:t>
            </w:r>
          </w:p>
          <w:p>
            <w:pPr>
              <w:spacing w:after="20"/>
              <w:ind w:left="20"/>
              <w:jc w:val="both"/>
            </w:pPr>
            <w:r>
              <w:rPr>
                <w:rFonts w:ascii="Times New Roman"/>
                <w:b w:val="false"/>
                <w:i w:val="false"/>
                <w:color w:val="000000"/>
                <w:sz w:val="20"/>
              </w:rPr>
              <w:t>
в прочих валютах</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обесценение</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банковских депозитов</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982.424</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624.815</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(929.754)</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(584.326)</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(530.904)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39.396</w:t>
            </w:r>
          </w:p>
        </w:tc>
      </w:tr>
    </w:tbl>
    <w:p>
      <w:pPr>
        <w:spacing w:after="0"/>
        <w:ind w:left="0"/>
        <w:jc w:val="left"/>
      </w:pPr>
      <w:r>
        <w:br/>
      </w:r>
      <w:r>
        <w:rPr>
          <w:rFonts w:ascii="Times New Roman"/>
          <w:b w:val="false"/>
          <w:i w:val="false"/>
          <w:color w:val="000000"/>
          <w:sz w:val="28"/>
        </w:rPr>
        <w:t>
</w:t>
      </w:r>
    </w:p>
    <w:bookmarkStart w:name="z579" w:id="572"/>
    <w:p>
      <w:pPr>
        <w:spacing w:after="0"/>
        <w:ind w:left="0"/>
        <w:jc w:val="both"/>
      </w:pPr>
      <w:r>
        <w:rPr>
          <w:rFonts w:ascii="Times New Roman"/>
          <w:b w:val="false"/>
          <w:i w:val="false"/>
          <w:color w:val="000000"/>
          <w:sz w:val="28"/>
        </w:rPr>
        <w:t>
      Изменения в резерве на обесценение по банковским депозитам представлены следующим образом:</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2"/>
        <w:gridCol w:w="5184"/>
        <w:gridCol w:w="4144"/>
      </w:tblGrid>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1 января</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w:t>
            </w:r>
          </w:p>
        </w:tc>
      </w:tr>
    </w:tbl>
    <w:p>
      <w:pPr>
        <w:spacing w:after="0"/>
        <w:ind w:left="0"/>
        <w:jc w:val="left"/>
      </w:pPr>
      <w:r>
        <w:br/>
      </w:r>
      <w:r>
        <w:rPr>
          <w:rFonts w:ascii="Times New Roman"/>
          <w:b w:val="false"/>
          <w:i w:val="false"/>
          <w:color w:val="000000"/>
          <w:sz w:val="28"/>
        </w:rPr>
        <w:t>
</w:t>
      </w:r>
    </w:p>
    <w:bookmarkStart w:name="z580" w:id="573"/>
    <w:p>
      <w:pPr>
        <w:spacing w:after="0"/>
        <w:ind w:left="0"/>
        <w:jc w:val="both"/>
      </w:pPr>
      <w:r>
        <w:rPr>
          <w:rFonts w:ascii="Times New Roman"/>
          <w:b w:val="false"/>
          <w:i w:val="false"/>
          <w:color w:val="000000"/>
          <w:sz w:val="28"/>
        </w:rPr>
        <w:t>
      На 31 декабря 2009 года средневзвешенная процентная ставка по долгосрочным банковским депозитам составила 6,97 %; средневзвешенная ставка по краткосрочным банковским депозитам составила 8,31 % (2008: 5,49 % и 6,83 %, 2007: 4,57 % и 8,59 %).</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3425"/>
        <w:gridCol w:w="3426"/>
        <w:gridCol w:w="3426"/>
      </w:tblGrid>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менее 1</w:t>
            </w:r>
          </w:p>
          <w:p>
            <w:pPr>
              <w:spacing w:after="20"/>
              <w:ind w:left="20"/>
              <w:jc w:val="both"/>
            </w:pPr>
            <w:r>
              <w:rPr>
                <w:rFonts w:ascii="Times New Roman"/>
                <w:b w:val="false"/>
                <w:i w:val="false"/>
                <w:color w:val="000000"/>
                <w:sz w:val="20"/>
              </w:rPr>
              <w:t>
года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929.754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584.326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530.904</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от 1 года</w:t>
            </w:r>
          </w:p>
          <w:p>
            <w:pPr>
              <w:spacing w:after="20"/>
              <w:ind w:left="20"/>
              <w:jc w:val="both"/>
            </w:pPr>
            <w:r>
              <w:rPr>
                <w:rFonts w:ascii="Times New Roman"/>
                <w:b w:val="false"/>
                <w:i w:val="false"/>
                <w:color w:val="000000"/>
                <w:sz w:val="20"/>
              </w:rPr>
              <w:t>
до 5 лет</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35.729</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свыше 5 лет</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932.424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624.815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570.300</w:t>
            </w:r>
          </w:p>
        </w:tc>
      </w:tr>
    </w:tbl>
    <w:p>
      <w:pPr>
        <w:spacing w:after="0"/>
        <w:ind w:left="0"/>
        <w:jc w:val="left"/>
      </w:pPr>
      <w:r>
        <w:br/>
      </w:r>
      <w:r>
        <w:rPr>
          <w:rFonts w:ascii="Times New Roman"/>
          <w:b w:val="false"/>
          <w:i w:val="false"/>
          <w:color w:val="000000"/>
          <w:sz w:val="28"/>
        </w:rPr>
        <w:t>
</w:t>
      </w:r>
    </w:p>
    <w:bookmarkStart w:name="z581" w:id="574"/>
    <w:p>
      <w:pPr>
        <w:spacing w:after="0"/>
        <w:ind w:left="0"/>
        <w:jc w:val="both"/>
      </w:pPr>
      <w:r>
        <w:rPr>
          <w:rFonts w:ascii="Times New Roman"/>
          <w:b w:val="false"/>
          <w:i w:val="false"/>
          <w:color w:val="000000"/>
          <w:sz w:val="28"/>
        </w:rPr>
        <w:t>
      На 31 декабря 2009 года банковские депозиты включали денежные средства в сумме 75 миллионов тенге, которые были заложены в качестве обеспечения по некоторым займам Группы (2008: 23.944 миллиона тенге, 2007: 31.365 миллионов тенге) (</w:t>
      </w:r>
      <w:r>
        <w:rPr>
          <w:rFonts w:ascii="Times New Roman"/>
          <w:b w:val="false"/>
          <w:i/>
          <w:color w:val="000000"/>
          <w:sz w:val="28"/>
        </w:rPr>
        <w:t>Примечание 19</w:t>
      </w:r>
      <w:r>
        <w:rPr>
          <w:rFonts w:ascii="Times New Roman"/>
          <w:b w:val="false"/>
          <w:i w:val="false"/>
          <w:color w:val="000000"/>
          <w:sz w:val="28"/>
        </w:rPr>
        <w:t>).</w:t>
      </w:r>
    </w:p>
    <w:bookmarkEnd w:id="574"/>
    <w:bookmarkStart w:name="z582" w:id="575"/>
    <w:p>
      <w:pPr>
        <w:spacing w:after="0"/>
        <w:ind w:left="0"/>
        <w:jc w:val="both"/>
      </w:pPr>
      <w:r>
        <w:rPr>
          <w:rFonts w:ascii="Times New Roman"/>
          <w:b w:val="false"/>
          <w:i w:val="false"/>
          <w:color w:val="000000"/>
          <w:sz w:val="28"/>
        </w:rPr>
        <w:t>
      На 31 декабря 2009 года банковские депозиты включали денежные средства, ограниченные в использовании, которые в основном могут быть использованы в целях, установленных некоторыми договорами займов Группы в сумме 25.083 миллиона тенге (2008: 13.081 миллион тенге, 2007: 7.515 миллионов тенге).</w:t>
      </w:r>
    </w:p>
    <w:bookmarkEnd w:id="575"/>
    <w:bookmarkStart w:name="z583" w:id="576"/>
    <w:p>
      <w:pPr>
        <w:spacing w:after="0"/>
        <w:ind w:left="0"/>
        <w:jc w:val="left"/>
      </w:pPr>
      <w:r>
        <w:rPr>
          <w:rFonts w:ascii="Times New Roman"/>
          <w:b/>
          <w:i w:val="false"/>
          <w:color w:val="000000"/>
        </w:rPr>
        <w:t xml:space="preserve">  14. ПРОЧИЕ ДОЛГОСРОЧНЫЕ АКТИВЫ</w:t>
      </w:r>
    </w:p>
    <w:bookmarkEnd w:id="576"/>
    <w:bookmarkStart w:name="z584" w:id="577"/>
    <w:p>
      <w:pPr>
        <w:spacing w:after="0"/>
        <w:ind w:left="0"/>
        <w:jc w:val="both"/>
      </w:pPr>
      <w:r>
        <w:rPr>
          <w:rFonts w:ascii="Times New Roman"/>
          <w:b w:val="false"/>
          <w:i w:val="false"/>
          <w:color w:val="000000"/>
          <w:sz w:val="28"/>
        </w:rPr>
        <w:t>
      На 31 декабря прочие долгосрочные активы включали:</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3644"/>
        <w:gridCol w:w="3644"/>
        <w:gridCol w:w="3644"/>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уплаченные за</w:t>
            </w:r>
          </w:p>
          <w:p>
            <w:pPr>
              <w:spacing w:after="20"/>
              <w:ind w:left="20"/>
              <w:jc w:val="both"/>
            </w:pPr>
            <w:r>
              <w:rPr>
                <w:rFonts w:ascii="Times New Roman"/>
                <w:b w:val="false"/>
                <w:i w:val="false"/>
                <w:color w:val="000000"/>
                <w:sz w:val="20"/>
              </w:rPr>
              <w:t>
долгосрочные активы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175.360</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59.574</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40.039</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НДС к возмещению</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19.177</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товарно -</w:t>
            </w:r>
          </w:p>
          <w:p>
            <w:pPr>
              <w:spacing w:after="20"/>
              <w:ind w:left="20"/>
              <w:jc w:val="both"/>
            </w:pPr>
            <w:r>
              <w:rPr>
                <w:rFonts w:ascii="Times New Roman"/>
                <w:b w:val="false"/>
                <w:i w:val="false"/>
                <w:color w:val="000000"/>
                <w:sz w:val="20"/>
              </w:rPr>
              <w:t>
материальные запасы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p>
            <w:pPr>
              <w:spacing w:after="20"/>
              <w:ind w:left="20"/>
              <w:jc w:val="both"/>
            </w:pPr>
            <w:r>
              <w:rPr>
                <w:rFonts w:ascii="Times New Roman"/>
                <w:b w:val="false"/>
                <w:i w:val="false"/>
                <w:color w:val="000000"/>
                <w:sz w:val="20"/>
              </w:rPr>
              <w:t>
НДС к возмещению</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206.671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69.454</w:t>
            </w:r>
          </w:p>
        </w:tc>
      </w:tr>
    </w:tbl>
    <w:p>
      <w:pPr>
        <w:spacing w:after="0"/>
        <w:ind w:left="0"/>
        <w:jc w:val="left"/>
      </w:pPr>
      <w:r>
        <w:br/>
      </w:r>
      <w:r>
        <w:rPr>
          <w:rFonts w:ascii="Times New Roman"/>
          <w:b w:val="false"/>
          <w:i w:val="false"/>
          <w:color w:val="000000"/>
          <w:sz w:val="28"/>
        </w:rPr>
        <w:t>
</w:t>
      </w:r>
    </w:p>
    <w:bookmarkStart w:name="z585" w:id="578"/>
    <w:p>
      <w:pPr>
        <w:spacing w:after="0"/>
        <w:ind w:left="0"/>
        <w:jc w:val="both"/>
      </w:pPr>
      <w:r>
        <w:rPr>
          <w:rFonts w:ascii="Times New Roman"/>
          <w:b w:val="false"/>
          <w:i w:val="false"/>
          <w:color w:val="000000"/>
          <w:sz w:val="28"/>
        </w:rPr>
        <w:t>
      Изменения в резерве на обесценение НДС к возмещению представлены следующим образом:</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4725"/>
        <w:gridCol w:w="4725"/>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 год</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w:t>
            </w:r>
          </w:p>
        </w:tc>
      </w:tr>
    </w:tbl>
    <w:p>
      <w:pPr>
        <w:spacing w:after="0"/>
        <w:ind w:left="0"/>
        <w:jc w:val="left"/>
      </w:pPr>
      <w:r>
        <w:br/>
      </w:r>
      <w:r>
        <w:rPr>
          <w:rFonts w:ascii="Times New Roman"/>
          <w:b w:val="false"/>
          <w:i w:val="false"/>
          <w:color w:val="000000"/>
          <w:sz w:val="28"/>
        </w:rPr>
        <w:t>
</w:t>
      </w:r>
    </w:p>
    <w:bookmarkStart w:name="z586" w:id="579"/>
    <w:p>
      <w:pPr>
        <w:spacing w:after="0"/>
        <w:ind w:left="0"/>
        <w:jc w:val="both"/>
      </w:pPr>
      <w:r>
        <w:rPr>
          <w:rFonts w:ascii="Times New Roman"/>
          <w:b w:val="false"/>
          <w:i w:val="false"/>
          <w:color w:val="000000"/>
          <w:sz w:val="28"/>
        </w:rPr>
        <w:t>
      9 декабря 2009 года Фонд заключил договор с "Ekibastuz Holdings B.V." и "Kazakhmys PLC" о приобретении 50 % доли участия в ТОО "Экибастузкая ГРЭС-1". 11 декабря 2009 года Фонд выплатил аванс на сумму 680.854 тысячи долларов США (101.080 миллион тенге по курсу на дату платежа) за данные акции.</w:t>
      </w:r>
    </w:p>
    <w:bookmarkEnd w:id="579"/>
    <w:bookmarkStart w:name="z587" w:id="580"/>
    <w:p>
      <w:pPr>
        <w:spacing w:after="0"/>
        <w:ind w:left="0"/>
        <w:jc w:val="both"/>
      </w:pPr>
      <w:r>
        <w:rPr>
          <w:rFonts w:ascii="Times New Roman"/>
          <w:b w:val="false"/>
          <w:i w:val="false"/>
          <w:color w:val="000000"/>
          <w:sz w:val="28"/>
        </w:rPr>
        <w:t>
      На 31 декабря 2009 года авансы в размере 22.965 миллионов тенге представляли собой предоплату строительным подрядчикам (2008: ноль, 2007: ноль). В 2009 году Фонд заключил договора со строительными подрядчиками на приобретение жилых и офисных зданий в процессе строительства в Астане и в Алматы. В соответствии с положениями договоров, Группа обязалась осуществить авансовые платежи подрядчикам, а строительные подрядчики обязались закончить строительство в установленные сроки. Группа становится владельцем соответствующих объектов после завершения строительства подрядчиками.</w:t>
      </w:r>
    </w:p>
    <w:bookmarkEnd w:id="580"/>
    <w:bookmarkStart w:name="z588" w:id="581"/>
    <w:p>
      <w:pPr>
        <w:spacing w:after="0"/>
        <w:ind w:left="0"/>
        <w:jc w:val="both"/>
      </w:pPr>
      <w:r>
        <w:rPr>
          <w:rFonts w:ascii="Times New Roman"/>
          <w:b w:val="false"/>
          <w:i w:val="false"/>
          <w:color w:val="000000"/>
          <w:sz w:val="28"/>
        </w:rPr>
        <w:t>
      Остальные авансы также представляют собой предоплату за поставку основных средств и выполнение строительных работ.</w:t>
      </w:r>
    </w:p>
    <w:bookmarkEnd w:id="581"/>
    <w:bookmarkStart w:name="z589" w:id="582"/>
    <w:p>
      <w:pPr>
        <w:spacing w:after="0"/>
        <w:ind w:left="0"/>
        <w:jc w:val="both"/>
      </w:pPr>
      <w:r>
        <w:rPr>
          <w:rFonts w:ascii="Times New Roman"/>
          <w:b w:val="false"/>
          <w:i w:val="false"/>
          <w:color w:val="000000"/>
          <w:sz w:val="28"/>
        </w:rPr>
        <w:t>
      На 31 декабря 2009 года руководство осуществило повторную оценку вероятности погашения долгосрочного НДС к возмещению и пришло к выводу, что взыскание в размере 14.404 миллиона тенге является маловероятным (2008: 12.939 миллионов тенге, 2007: 11.959 миллионов тенге). В результате, в 2009 году Группа приняла решение начислить дополнительный резерв по НДС к возмещению в сумме 1.465 миллионов тенге (2008: 980 миллионов тенге).</w:t>
      </w:r>
    </w:p>
    <w:bookmarkEnd w:id="582"/>
    <w:bookmarkStart w:name="z590" w:id="583"/>
    <w:p>
      <w:pPr>
        <w:spacing w:after="0"/>
        <w:ind w:left="0"/>
        <w:jc w:val="left"/>
      </w:pPr>
      <w:r>
        <w:rPr>
          <w:rFonts w:ascii="Times New Roman"/>
          <w:b/>
          <w:i w:val="false"/>
          <w:color w:val="000000"/>
        </w:rPr>
        <w:t xml:space="preserve">  15. ТОВАРНО-МАТЕРИАЛЬНЫЕ ЗАПАСЫ</w:t>
      </w:r>
    </w:p>
    <w:bookmarkEnd w:id="583"/>
    <w:bookmarkStart w:name="z591" w:id="584"/>
    <w:p>
      <w:pPr>
        <w:spacing w:after="0"/>
        <w:ind w:left="0"/>
        <w:jc w:val="both"/>
      </w:pPr>
      <w:r>
        <w:rPr>
          <w:rFonts w:ascii="Times New Roman"/>
          <w:b w:val="false"/>
          <w:i w:val="false"/>
          <w:color w:val="000000"/>
          <w:sz w:val="28"/>
        </w:rPr>
        <w:t>
      На 31 декабря товарно-материальные запасы включали:</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3791"/>
        <w:gridCol w:w="3792"/>
        <w:gridCol w:w="3294"/>
      </w:tblGrid>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переработки для</w:t>
            </w:r>
          </w:p>
          <w:p>
            <w:pPr>
              <w:spacing w:after="20"/>
              <w:ind w:left="20"/>
              <w:jc w:val="both"/>
            </w:pPr>
            <w:r>
              <w:rPr>
                <w:rFonts w:ascii="Times New Roman"/>
                <w:b w:val="false"/>
                <w:i w:val="false"/>
                <w:color w:val="000000"/>
                <w:sz w:val="20"/>
              </w:rPr>
              <w:t>
продажи</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57.659</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запасы нефтегазовой</w:t>
            </w:r>
          </w:p>
          <w:p>
            <w:pPr>
              <w:spacing w:after="20"/>
              <w:ind w:left="20"/>
              <w:jc w:val="both"/>
            </w:pPr>
            <w:r>
              <w:rPr>
                <w:rFonts w:ascii="Times New Roman"/>
                <w:b w:val="false"/>
                <w:i w:val="false"/>
                <w:color w:val="000000"/>
                <w:sz w:val="20"/>
              </w:rPr>
              <w:t>
отрасли</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28.864</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Урановая продукция</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34.038</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газа</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30.787</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29.256</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19.577</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запасы</w:t>
            </w:r>
          </w:p>
          <w:p>
            <w:pPr>
              <w:spacing w:after="20"/>
              <w:ind w:left="20"/>
              <w:jc w:val="both"/>
            </w:pPr>
            <w:r>
              <w:rPr>
                <w:rFonts w:ascii="Times New Roman"/>
                <w:b w:val="false"/>
                <w:i w:val="false"/>
                <w:color w:val="000000"/>
                <w:sz w:val="20"/>
              </w:rPr>
              <w:t>
железнодорожной отрасли</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материалы и</w:t>
            </w:r>
          </w:p>
          <w:p>
            <w:pPr>
              <w:spacing w:after="20"/>
              <w:ind w:left="20"/>
              <w:jc w:val="both"/>
            </w:pPr>
            <w:r>
              <w:rPr>
                <w:rFonts w:ascii="Times New Roman"/>
                <w:b w:val="false"/>
                <w:i w:val="false"/>
                <w:color w:val="000000"/>
                <w:sz w:val="20"/>
              </w:rPr>
              <w:t>
запасы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запасы урановой</w:t>
            </w:r>
          </w:p>
          <w:p>
            <w:pPr>
              <w:spacing w:after="20"/>
              <w:ind w:left="20"/>
              <w:jc w:val="both"/>
            </w:pPr>
            <w:r>
              <w:rPr>
                <w:rFonts w:ascii="Times New Roman"/>
                <w:b w:val="false"/>
                <w:i w:val="false"/>
                <w:color w:val="000000"/>
                <w:sz w:val="20"/>
              </w:rPr>
              <w:t>
отрасли</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 для оборудования</w:t>
            </w:r>
          </w:p>
          <w:p>
            <w:pPr>
              <w:spacing w:after="20"/>
              <w:ind w:left="20"/>
              <w:jc w:val="both"/>
            </w:pPr>
            <w:r>
              <w:rPr>
                <w:rFonts w:ascii="Times New Roman"/>
                <w:b w:val="false"/>
                <w:i w:val="false"/>
                <w:color w:val="000000"/>
                <w:sz w:val="20"/>
              </w:rPr>
              <w:t>
по передаче электроэнергии</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перепродажи</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 для</w:t>
            </w:r>
          </w:p>
          <w:p>
            <w:pPr>
              <w:spacing w:after="20"/>
              <w:ind w:left="20"/>
              <w:jc w:val="both"/>
            </w:pPr>
            <w:r>
              <w:rPr>
                <w:rFonts w:ascii="Times New Roman"/>
                <w:b w:val="false"/>
                <w:i w:val="false"/>
                <w:color w:val="000000"/>
                <w:sz w:val="20"/>
              </w:rPr>
              <w:t>
телекоммуникационного</w:t>
            </w:r>
          </w:p>
          <w:p>
            <w:pPr>
              <w:spacing w:after="20"/>
              <w:ind w:left="20"/>
              <w:jc w:val="both"/>
            </w:pPr>
            <w:r>
              <w:rPr>
                <w:rFonts w:ascii="Times New Roman"/>
                <w:b w:val="false"/>
                <w:i w:val="false"/>
                <w:color w:val="000000"/>
                <w:sz w:val="20"/>
              </w:rPr>
              <w:t>
оборудования</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материалы и запасы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списание до чистой</w:t>
            </w:r>
          </w:p>
          <w:p>
            <w:pPr>
              <w:spacing w:after="20"/>
              <w:ind w:left="20"/>
              <w:jc w:val="both"/>
            </w:pPr>
            <w:r>
              <w:rPr>
                <w:rFonts w:ascii="Times New Roman"/>
                <w:b w:val="false"/>
                <w:i w:val="false"/>
                <w:color w:val="000000"/>
                <w:sz w:val="20"/>
              </w:rPr>
              <w:t>
стоимости реализации</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262.967</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182.127</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92" w:id="585"/>
    <w:p>
      <w:pPr>
        <w:spacing w:after="0"/>
        <w:ind w:left="0"/>
        <w:jc w:val="left"/>
      </w:pPr>
      <w:r>
        <w:rPr>
          <w:rFonts w:ascii="Times New Roman"/>
          <w:b/>
          <w:i w:val="false"/>
          <w:color w:val="000000"/>
        </w:rPr>
        <w:t xml:space="preserve">  16. ТОРГОВАЯ ДЕБИТОРСКАЯ ЗАДОЛЖЕННОСТЬ И ПРОЧИЕ ТЕКУЩИЕ АКТИВЫ</w:t>
      </w:r>
    </w:p>
    <w:bookmarkEnd w:id="585"/>
    <w:bookmarkStart w:name="z593" w:id="586"/>
    <w:p>
      <w:pPr>
        <w:spacing w:after="0"/>
        <w:ind w:left="0"/>
        <w:jc w:val="both"/>
      </w:pPr>
      <w:r>
        <w:rPr>
          <w:rFonts w:ascii="Times New Roman"/>
          <w:b w:val="false"/>
          <w:i w:val="false"/>
          <w:color w:val="000000"/>
          <w:sz w:val="28"/>
        </w:rPr>
        <w:t>
      На 31 декабря прочие текущие активы включали:</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3726"/>
        <w:gridCol w:w="3562"/>
        <w:gridCol w:w="3237"/>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выплаченные и</w:t>
            </w:r>
          </w:p>
          <w:p>
            <w:pPr>
              <w:spacing w:after="20"/>
              <w:ind w:left="20"/>
              <w:jc w:val="both"/>
            </w:pPr>
            <w:r>
              <w:rPr>
                <w:rFonts w:ascii="Times New Roman"/>
                <w:b w:val="false"/>
                <w:i w:val="false"/>
                <w:color w:val="000000"/>
                <w:sz w:val="20"/>
              </w:rPr>
              <w:t>
расходы будущего периода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104.235</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38.773</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p>
            <w:pPr>
              <w:spacing w:after="20"/>
              <w:ind w:left="20"/>
              <w:jc w:val="both"/>
            </w:pPr>
            <w:r>
              <w:rPr>
                <w:rFonts w:ascii="Times New Roman"/>
                <w:b w:val="false"/>
                <w:i w:val="false"/>
                <w:color w:val="000000"/>
                <w:sz w:val="20"/>
              </w:rPr>
              <w:t>
ограниченные в</w:t>
            </w:r>
          </w:p>
          <w:p>
            <w:pPr>
              <w:spacing w:after="20"/>
              <w:ind w:left="20"/>
              <w:jc w:val="both"/>
            </w:pPr>
            <w:r>
              <w:rPr>
                <w:rFonts w:ascii="Times New Roman"/>
                <w:b w:val="false"/>
                <w:i w:val="false"/>
                <w:color w:val="000000"/>
                <w:sz w:val="20"/>
              </w:rPr>
              <w:t>
использовании</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предоплата по</w:t>
            </w:r>
          </w:p>
          <w:p>
            <w:pPr>
              <w:spacing w:after="20"/>
              <w:ind w:left="20"/>
              <w:jc w:val="both"/>
            </w:pPr>
            <w:r>
              <w:rPr>
                <w:rFonts w:ascii="Times New Roman"/>
                <w:b w:val="false"/>
                <w:i w:val="false"/>
                <w:color w:val="000000"/>
                <w:sz w:val="20"/>
              </w:rPr>
              <w:t>
налогам</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20.778</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к получению</w:t>
            </w:r>
          </w:p>
          <w:p>
            <w:pPr>
              <w:spacing w:after="20"/>
              <w:ind w:left="20"/>
              <w:jc w:val="both"/>
            </w:pPr>
            <w:r>
              <w:rPr>
                <w:rFonts w:ascii="Times New Roman"/>
                <w:b w:val="false"/>
                <w:i w:val="false"/>
                <w:color w:val="000000"/>
                <w:sz w:val="20"/>
              </w:rPr>
              <w:t>
(Примечание 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 Акционеру</w:t>
            </w:r>
          </w:p>
          <w:p>
            <w:pPr>
              <w:spacing w:after="20"/>
              <w:ind w:left="20"/>
              <w:jc w:val="both"/>
            </w:pPr>
            <w:r>
              <w:rPr>
                <w:rFonts w:ascii="Times New Roman"/>
                <w:b w:val="false"/>
                <w:i w:val="false"/>
                <w:color w:val="000000"/>
                <w:sz w:val="20"/>
              </w:rPr>
              <w:t>
дивиденды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подлежащие</w:t>
            </w:r>
          </w:p>
          <w:p>
            <w:pPr>
              <w:spacing w:after="20"/>
              <w:ind w:left="20"/>
              <w:jc w:val="both"/>
            </w:pPr>
            <w:r>
              <w:rPr>
                <w:rFonts w:ascii="Times New Roman"/>
                <w:b w:val="false"/>
                <w:i w:val="false"/>
                <w:color w:val="000000"/>
                <w:sz w:val="20"/>
              </w:rPr>
              <w:t>
переводу в соответствии</w:t>
            </w:r>
          </w:p>
          <w:p>
            <w:pPr>
              <w:spacing w:after="20"/>
              <w:ind w:left="20"/>
              <w:jc w:val="both"/>
            </w:pPr>
            <w:r>
              <w:rPr>
                <w:rFonts w:ascii="Times New Roman"/>
                <w:b w:val="false"/>
                <w:i w:val="false"/>
                <w:color w:val="000000"/>
                <w:sz w:val="20"/>
              </w:rPr>
              <w:t>
с договорами финансового</w:t>
            </w:r>
          </w:p>
          <w:p>
            <w:pPr>
              <w:spacing w:after="20"/>
              <w:ind w:left="20"/>
              <w:jc w:val="both"/>
            </w:pPr>
            <w:r>
              <w:rPr>
                <w:rFonts w:ascii="Times New Roman"/>
                <w:b w:val="false"/>
                <w:i w:val="false"/>
                <w:color w:val="000000"/>
                <w:sz w:val="20"/>
              </w:rPr>
              <w:t>
лизинга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резервы в</w:t>
            </w:r>
          </w:p>
          <w:p>
            <w:pPr>
              <w:spacing w:after="20"/>
              <w:ind w:left="20"/>
              <w:jc w:val="both"/>
            </w:pPr>
            <w:r>
              <w:rPr>
                <w:rFonts w:ascii="Times New Roman"/>
                <w:b w:val="false"/>
                <w:i w:val="false"/>
                <w:color w:val="000000"/>
                <w:sz w:val="20"/>
              </w:rPr>
              <w:t>
Национальном банке РК</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работников</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64.859</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34.108</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41.288</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225.178</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76.414</w:t>
            </w:r>
          </w:p>
        </w:tc>
      </w:tr>
    </w:tbl>
    <w:p>
      <w:pPr>
        <w:spacing w:after="0"/>
        <w:ind w:left="0"/>
        <w:jc w:val="left"/>
      </w:pPr>
      <w:r>
        <w:br/>
      </w:r>
      <w:r>
        <w:rPr>
          <w:rFonts w:ascii="Times New Roman"/>
          <w:b w:val="false"/>
          <w:i w:val="false"/>
          <w:color w:val="000000"/>
          <w:sz w:val="28"/>
        </w:rPr>
        <w:t>
</w:t>
      </w:r>
    </w:p>
    <w:bookmarkStart w:name="z594" w:id="587"/>
    <w:p>
      <w:pPr>
        <w:spacing w:after="0"/>
        <w:ind w:left="0"/>
        <w:jc w:val="both"/>
      </w:pPr>
      <w:r>
        <w:rPr>
          <w:rFonts w:ascii="Times New Roman"/>
          <w:b w:val="false"/>
          <w:i w:val="false"/>
          <w:color w:val="000000"/>
          <w:sz w:val="28"/>
        </w:rPr>
        <w:t>
      На 31 декабря торговая дебиторская задолженность включала: В миллионах тенге</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3791"/>
        <w:gridCol w:w="3792"/>
        <w:gridCol w:w="3792"/>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w:t>
            </w:r>
          </w:p>
          <w:p>
            <w:pPr>
              <w:spacing w:after="20"/>
              <w:ind w:left="20"/>
              <w:jc w:val="both"/>
            </w:pPr>
            <w:r>
              <w:rPr>
                <w:rFonts w:ascii="Times New Roman"/>
                <w:b w:val="false"/>
                <w:i w:val="false"/>
                <w:color w:val="000000"/>
                <w:sz w:val="20"/>
              </w:rPr>
              <w:t>
тано)</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дебиторская задолженность</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220.530</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184.409</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158.326</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223.039</w:t>
            </w:r>
          </w:p>
        </w:tc>
      </w:tr>
    </w:tbl>
    <w:p>
      <w:pPr>
        <w:spacing w:after="0"/>
        <w:ind w:left="0"/>
        <w:jc w:val="left"/>
      </w:pPr>
      <w:r>
        <w:br/>
      </w:r>
      <w:r>
        <w:rPr>
          <w:rFonts w:ascii="Times New Roman"/>
          <w:b w:val="false"/>
          <w:i w:val="false"/>
          <w:color w:val="000000"/>
          <w:sz w:val="28"/>
        </w:rPr>
        <w:t>
</w:t>
      </w:r>
    </w:p>
    <w:bookmarkStart w:name="z595" w:id="588"/>
    <w:p>
      <w:pPr>
        <w:spacing w:after="0"/>
        <w:ind w:left="0"/>
        <w:jc w:val="both"/>
      </w:pPr>
      <w:r>
        <w:rPr>
          <w:rFonts w:ascii="Times New Roman"/>
          <w:b w:val="false"/>
          <w:i w:val="false"/>
          <w:color w:val="000000"/>
          <w:sz w:val="28"/>
        </w:rPr>
        <w:t>
      На 31 декабря 2009 года дебиторская задолженность Группы в размере 15.992 миллиона тенге заложена в качестве обеспечения по договорам займа (2008: 9.373 миллиона тенге).</w:t>
      </w:r>
    </w:p>
    <w:bookmarkEnd w:id="588"/>
    <w:bookmarkStart w:name="z596" w:id="589"/>
    <w:p>
      <w:pPr>
        <w:spacing w:after="0"/>
        <w:ind w:left="0"/>
        <w:jc w:val="both"/>
      </w:pPr>
      <w:r>
        <w:rPr>
          <w:rFonts w:ascii="Times New Roman"/>
          <w:b w:val="false"/>
          <w:i w:val="false"/>
          <w:color w:val="000000"/>
          <w:sz w:val="28"/>
        </w:rPr>
        <w:t>
      На 31 декабря 2009 года денежные средства, ограниченные в использовании в размере 24.000 миллионов тенге, представляют собой денежные средства, размещенные на текущем счете в Национальном Банке Республики Казахстан, предназначенные для приобретения простых акций АО "Альянс банк".</w:t>
      </w:r>
    </w:p>
    <w:bookmarkEnd w:id="589"/>
    <w:bookmarkStart w:name="z597" w:id="590"/>
    <w:p>
      <w:pPr>
        <w:spacing w:after="0"/>
        <w:ind w:left="0"/>
        <w:jc w:val="both"/>
      </w:pPr>
      <w:r>
        <w:rPr>
          <w:rFonts w:ascii="Times New Roman"/>
          <w:b w:val="false"/>
          <w:i w:val="false"/>
          <w:color w:val="000000"/>
          <w:sz w:val="28"/>
        </w:rPr>
        <w:t>
      Изменения в резерве на обесценение торговой дебиторской задолженности и прочих текущих активов представлены следующим образом:</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0"/>
        <w:gridCol w:w="4780"/>
        <w:gridCol w:w="4780"/>
      </w:tblGrid>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(пересчитано)</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1 января</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35.569</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17.624</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иностранной валюты</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 активы для продажи</w:t>
            </w:r>
          </w:p>
          <w:p>
            <w:pPr>
              <w:spacing w:after="20"/>
              <w:ind w:left="20"/>
              <w:jc w:val="both"/>
            </w:pPr>
            <w:r>
              <w:rPr>
                <w:rFonts w:ascii="Times New Roman"/>
                <w:b w:val="false"/>
                <w:i w:val="false"/>
                <w:color w:val="000000"/>
                <w:sz w:val="20"/>
              </w:rPr>
              <w:t>
(Примечание 6)</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контроля над дочерним</w:t>
            </w:r>
          </w:p>
          <w:p>
            <w:pPr>
              <w:spacing w:after="20"/>
              <w:ind w:left="20"/>
              <w:jc w:val="both"/>
            </w:pPr>
            <w:r>
              <w:rPr>
                <w:rFonts w:ascii="Times New Roman"/>
                <w:b w:val="false"/>
                <w:i w:val="false"/>
                <w:color w:val="000000"/>
                <w:sz w:val="20"/>
              </w:rPr>
              <w:t>
предприятием</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43.071</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35.569</w:t>
            </w:r>
          </w:p>
        </w:tc>
      </w:tr>
    </w:tbl>
    <w:p>
      <w:pPr>
        <w:spacing w:after="0"/>
        <w:ind w:left="0"/>
        <w:jc w:val="left"/>
      </w:pPr>
      <w:r>
        <w:br/>
      </w:r>
      <w:r>
        <w:rPr>
          <w:rFonts w:ascii="Times New Roman"/>
          <w:b w:val="false"/>
          <w:i w:val="false"/>
          <w:color w:val="000000"/>
          <w:sz w:val="28"/>
        </w:rPr>
        <w:t>
</w:t>
      </w:r>
    </w:p>
    <w:bookmarkStart w:name="z598" w:id="591"/>
    <w:p>
      <w:pPr>
        <w:spacing w:after="0"/>
        <w:ind w:left="0"/>
        <w:jc w:val="both"/>
      </w:pPr>
      <w:r>
        <w:rPr>
          <w:rFonts w:ascii="Times New Roman"/>
          <w:b w:val="false"/>
          <w:i w:val="false"/>
          <w:color w:val="000000"/>
          <w:sz w:val="28"/>
        </w:rPr>
        <w:t>
      На 31 декабря 2009, 2008 и 2007 годов вознаграждение по торговой дебиторской задолженности и прочим текущим активам не начислялось.</w:t>
      </w:r>
    </w:p>
    <w:bookmarkEnd w:id="591"/>
    <w:bookmarkStart w:name="z599" w:id="592"/>
    <w:p>
      <w:pPr>
        <w:spacing w:after="0"/>
        <w:ind w:left="0"/>
        <w:jc w:val="both"/>
      </w:pPr>
      <w:r>
        <w:rPr>
          <w:rFonts w:ascii="Times New Roman"/>
          <w:b w:val="false"/>
          <w:i w:val="false"/>
          <w:color w:val="000000"/>
          <w:sz w:val="28"/>
        </w:rPr>
        <w:t>
      На 31 декабря анализ торговой дебиторской задолженности в разрезе сроков представлен следующим образом:</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817"/>
        <w:gridCol w:w="1817"/>
        <w:gridCol w:w="1569"/>
        <w:gridCol w:w="1361"/>
        <w:gridCol w:w="1361"/>
        <w:gridCol w:w="1611"/>
        <w:gridCol w:w="15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но не обесцененная</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w:t>
            </w:r>
          </w:p>
          <w:p>
            <w:pPr>
              <w:spacing w:after="20"/>
              <w:ind w:left="20"/>
              <w:jc w:val="both"/>
            </w:pPr>
            <w:r>
              <w:rPr>
                <w:rFonts w:ascii="Times New Roman"/>
                <w:b w:val="false"/>
                <w:i w:val="false"/>
                <w:color w:val="000000"/>
                <w:sz w:val="20"/>
              </w:rPr>
              <w:t>
тенге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просро-</w:t>
            </w:r>
          </w:p>
          <w:p>
            <w:pPr>
              <w:spacing w:after="20"/>
              <w:ind w:left="20"/>
              <w:jc w:val="both"/>
            </w:pPr>
            <w:r>
              <w:rPr>
                <w:rFonts w:ascii="Times New Roman"/>
                <w:b w:val="false"/>
                <w:i w:val="false"/>
                <w:color w:val="000000"/>
                <w:sz w:val="20"/>
              </w:rPr>
              <w:t>
ченная и</w:t>
            </w:r>
          </w:p>
          <w:p>
            <w:pPr>
              <w:spacing w:after="20"/>
              <w:ind w:left="20"/>
              <w:jc w:val="both"/>
            </w:pPr>
            <w:r>
              <w:rPr>
                <w:rFonts w:ascii="Times New Roman"/>
                <w:b w:val="false"/>
                <w:i w:val="false"/>
                <w:color w:val="000000"/>
                <w:sz w:val="20"/>
              </w:rPr>
              <w:t>
обесце-</w:t>
            </w:r>
          </w:p>
          <w:p>
            <w:pPr>
              <w:spacing w:after="20"/>
              <w:ind w:left="20"/>
              <w:jc w:val="both"/>
            </w:pPr>
            <w:r>
              <w:rPr>
                <w:rFonts w:ascii="Times New Roman"/>
                <w:b w:val="false"/>
                <w:i w:val="false"/>
                <w:color w:val="000000"/>
                <w:sz w:val="20"/>
              </w:rPr>
              <w:t>
ненная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 дней</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p>
            <w:pPr>
              <w:spacing w:after="20"/>
              <w:ind w:left="20"/>
              <w:jc w:val="both"/>
            </w:pPr>
            <w:r>
              <w:rPr>
                <w:rFonts w:ascii="Times New Roman"/>
                <w:b w:val="false"/>
                <w:i w:val="false"/>
                <w:color w:val="000000"/>
                <w:sz w:val="20"/>
              </w:rPr>
              <w:t>
дней</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p>
            <w:pPr>
              <w:spacing w:after="20"/>
              <w:ind w:left="20"/>
              <w:jc w:val="both"/>
            </w:pPr>
            <w:r>
              <w:rPr>
                <w:rFonts w:ascii="Times New Roman"/>
                <w:b w:val="false"/>
                <w:i w:val="false"/>
                <w:color w:val="000000"/>
                <w:sz w:val="20"/>
              </w:rPr>
              <w:t>
дней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p>
            <w:pPr>
              <w:spacing w:after="20"/>
              <w:ind w:left="20"/>
              <w:jc w:val="both"/>
            </w:pPr>
            <w:r>
              <w:rPr>
                <w:rFonts w:ascii="Times New Roman"/>
                <w:b w:val="false"/>
                <w:i w:val="false"/>
                <w:color w:val="000000"/>
                <w:sz w:val="20"/>
              </w:rPr>
              <w:t>
дней</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120</w:t>
            </w:r>
          </w:p>
          <w:p>
            <w:pPr>
              <w:spacing w:after="20"/>
              <w:ind w:left="20"/>
              <w:jc w:val="both"/>
            </w:pPr>
            <w:r>
              <w:rPr>
                <w:rFonts w:ascii="Times New Roman"/>
                <w:b w:val="false"/>
                <w:i w:val="false"/>
                <w:color w:val="000000"/>
                <w:sz w:val="20"/>
              </w:rPr>
              <w:t>
дней</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146.837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bl>
    <w:p>
      <w:pPr>
        <w:spacing w:after="0"/>
        <w:ind w:left="0"/>
        <w:jc w:val="left"/>
      </w:pPr>
      <w:r>
        <w:br/>
      </w:r>
      <w:r>
        <w:rPr>
          <w:rFonts w:ascii="Times New Roman"/>
          <w:b w:val="false"/>
          <w:i w:val="false"/>
          <w:color w:val="000000"/>
          <w:sz w:val="28"/>
        </w:rPr>
        <w:t>
</w:t>
      </w:r>
    </w:p>
    <w:bookmarkStart w:name="z600" w:id="593"/>
    <w:p>
      <w:pPr>
        <w:spacing w:after="0"/>
        <w:ind w:left="0"/>
        <w:jc w:val="left"/>
      </w:pPr>
      <w:r>
        <w:rPr>
          <w:rFonts w:ascii="Times New Roman"/>
          <w:b/>
          <w:i w:val="false"/>
          <w:color w:val="000000"/>
        </w:rPr>
        <w:t xml:space="preserve">  17. ДЕНЕЖНЫЕ СРЕДСТВА И ИХ ЭКВИВАЛЕНТЫ</w:t>
      </w:r>
    </w:p>
    <w:bookmarkEnd w:id="593"/>
    <w:bookmarkStart w:name="z601" w:id="594"/>
    <w:p>
      <w:pPr>
        <w:spacing w:after="0"/>
        <w:ind w:left="0"/>
        <w:jc w:val="both"/>
      </w:pPr>
      <w:r>
        <w:rPr>
          <w:rFonts w:ascii="Times New Roman"/>
          <w:b w:val="false"/>
          <w:i w:val="false"/>
          <w:color w:val="000000"/>
          <w:sz w:val="28"/>
        </w:rPr>
        <w:t>
      На 31 декабря денежные средства и их эквиваленты включали:</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3814"/>
        <w:gridCol w:w="3814"/>
        <w:gridCol w:w="3166"/>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вклады -</w:t>
            </w:r>
          </w:p>
          <w:p>
            <w:pPr>
              <w:spacing w:after="20"/>
              <w:ind w:left="20"/>
              <w:jc w:val="both"/>
            </w:pPr>
            <w:r>
              <w:rPr>
                <w:rFonts w:ascii="Times New Roman"/>
                <w:b w:val="false"/>
                <w:i w:val="false"/>
                <w:color w:val="000000"/>
                <w:sz w:val="20"/>
              </w:rPr>
              <w:t>
доллары США</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112.456</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335.537</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235.612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вклады -</w:t>
            </w:r>
          </w:p>
          <w:p>
            <w:pPr>
              <w:spacing w:after="20"/>
              <w:ind w:left="20"/>
              <w:jc w:val="both"/>
            </w:pPr>
            <w:r>
              <w:rPr>
                <w:rFonts w:ascii="Times New Roman"/>
                <w:b w:val="false"/>
                <w:i w:val="false"/>
                <w:color w:val="000000"/>
                <w:sz w:val="20"/>
              </w:rPr>
              <w:t>
тенге</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422.780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791.303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вклады -</w:t>
            </w:r>
          </w:p>
          <w:p>
            <w:pPr>
              <w:spacing w:after="20"/>
              <w:ind w:left="20"/>
              <w:jc w:val="both"/>
            </w:pPr>
            <w:r>
              <w:rPr>
                <w:rFonts w:ascii="Times New Roman"/>
                <w:b w:val="false"/>
                <w:i w:val="false"/>
                <w:color w:val="000000"/>
                <w:sz w:val="20"/>
              </w:rPr>
              <w:t>
другие валюты</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банках -</w:t>
            </w:r>
          </w:p>
          <w:p>
            <w:pPr>
              <w:spacing w:after="20"/>
              <w:ind w:left="20"/>
              <w:jc w:val="both"/>
            </w:pPr>
            <w:r>
              <w:rPr>
                <w:rFonts w:ascii="Times New Roman"/>
                <w:b w:val="false"/>
                <w:i w:val="false"/>
                <w:color w:val="000000"/>
                <w:sz w:val="20"/>
              </w:rPr>
              <w:t>
доллары США</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74.785</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банках -</w:t>
            </w:r>
          </w:p>
          <w:p>
            <w:pPr>
              <w:spacing w:after="20"/>
              <w:ind w:left="20"/>
              <w:jc w:val="both"/>
            </w:pPr>
            <w:r>
              <w:rPr>
                <w:rFonts w:ascii="Times New Roman"/>
                <w:b w:val="false"/>
                <w:i w:val="false"/>
                <w:color w:val="000000"/>
                <w:sz w:val="20"/>
              </w:rPr>
              <w:t>
тенге</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501.029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банках -</w:t>
            </w:r>
          </w:p>
          <w:p>
            <w:pPr>
              <w:spacing w:after="20"/>
              <w:ind w:left="20"/>
              <w:jc w:val="both"/>
            </w:pPr>
            <w:r>
              <w:rPr>
                <w:rFonts w:ascii="Times New Roman"/>
                <w:b w:val="false"/>
                <w:i w:val="false"/>
                <w:color w:val="000000"/>
                <w:sz w:val="20"/>
              </w:rPr>
              <w:t>
другие валюты</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w:t>
            </w:r>
          </w:p>
          <w:p>
            <w:pPr>
              <w:spacing w:after="20"/>
              <w:ind w:left="20"/>
              <w:jc w:val="both"/>
            </w:pPr>
            <w:r>
              <w:rPr>
                <w:rFonts w:ascii="Times New Roman"/>
                <w:b w:val="false"/>
                <w:i w:val="false"/>
                <w:color w:val="000000"/>
                <w:sz w:val="20"/>
              </w:rPr>
              <w:t>
кассе</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на обесценение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1.311.082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1.453.891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630.302</w:t>
            </w:r>
          </w:p>
        </w:tc>
      </w:tr>
    </w:tbl>
    <w:p>
      <w:pPr>
        <w:spacing w:after="0"/>
        <w:ind w:left="0"/>
        <w:jc w:val="left"/>
      </w:pPr>
      <w:r>
        <w:br/>
      </w:r>
      <w:r>
        <w:rPr>
          <w:rFonts w:ascii="Times New Roman"/>
          <w:b w:val="false"/>
          <w:i w:val="false"/>
          <w:color w:val="000000"/>
          <w:sz w:val="28"/>
        </w:rPr>
        <w:t>
</w:t>
      </w:r>
    </w:p>
    <w:bookmarkStart w:name="z602" w:id="595"/>
    <w:p>
      <w:pPr>
        <w:spacing w:after="0"/>
        <w:ind w:left="0"/>
        <w:jc w:val="both"/>
      </w:pPr>
      <w:r>
        <w:rPr>
          <w:rFonts w:ascii="Times New Roman"/>
          <w:b w:val="false"/>
          <w:i w:val="false"/>
          <w:color w:val="000000"/>
          <w:sz w:val="28"/>
        </w:rPr>
        <w:t>
      На 31 декабря 2007 года денежные средства Группы и их эквиваленты в сумме 620 миллионов тенге были заложены в качестве обеспечения по некоторым займам Группы (2008: 0; 2009: 0).</w:t>
      </w:r>
    </w:p>
    <w:bookmarkEnd w:id="595"/>
    <w:bookmarkStart w:name="z603" w:id="596"/>
    <w:p>
      <w:pPr>
        <w:spacing w:after="0"/>
        <w:ind w:left="0"/>
        <w:jc w:val="both"/>
      </w:pPr>
      <w:r>
        <w:rPr>
          <w:rFonts w:ascii="Times New Roman"/>
          <w:b w:val="false"/>
          <w:i w:val="false"/>
          <w:color w:val="000000"/>
          <w:sz w:val="28"/>
        </w:rPr>
        <w:t>
      Краткосрочные вклады вносятся на различные сроки - от одного дня до трех месяцев, в зависимости от срочных потребностей Группы в наличных денежных средствах. На 31 декабря 2009 года средневзвешенная процентная ставка по срочным депозитам в банках составила 2,63 % (2008: 2,57 %; 2007: 8,09 %).</w:t>
      </w:r>
    </w:p>
    <w:bookmarkEnd w:id="596"/>
    <w:bookmarkStart w:name="z604" w:id="597"/>
    <w:p>
      <w:pPr>
        <w:spacing w:after="0"/>
        <w:ind w:left="0"/>
        <w:jc w:val="left"/>
      </w:pPr>
      <w:r>
        <w:rPr>
          <w:rFonts w:ascii="Times New Roman"/>
          <w:b/>
          <w:i w:val="false"/>
          <w:color w:val="000000"/>
        </w:rPr>
        <w:t xml:space="preserve">  18. КАПИТАЛ</w:t>
      </w:r>
      <w:r>
        <w:br/>
      </w:r>
      <w:r>
        <w:rPr>
          <w:rFonts w:ascii="Times New Roman"/>
          <w:b/>
          <w:i w:val="false"/>
          <w:color w:val="000000"/>
        </w:rPr>
        <w:t xml:space="preserve"> Уставный капитал</w:t>
      </w:r>
    </w:p>
    <w:bookmarkEnd w:id="597"/>
    <w:bookmarkStart w:name="z606" w:id="598"/>
    <w:p>
      <w:pPr>
        <w:spacing w:after="0"/>
        <w:ind w:left="0"/>
        <w:jc w:val="both"/>
      </w:pPr>
      <w:r>
        <w:rPr>
          <w:rFonts w:ascii="Times New Roman"/>
          <w:b w:val="false"/>
          <w:i w:val="false"/>
          <w:color w:val="000000"/>
          <w:sz w:val="28"/>
        </w:rPr>
        <w:t>
      В течение 2009 и 2008 годов, Фонд осуществил эмиссию акций, оплата которых была осуществлена следующим образом:</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3628"/>
        <w:gridCol w:w="3480"/>
        <w:gridCol w:w="2596"/>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акций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разрешенных к</w:t>
            </w:r>
          </w:p>
          <w:p>
            <w:pPr>
              <w:spacing w:after="20"/>
              <w:ind w:left="20"/>
              <w:jc w:val="both"/>
            </w:pPr>
            <w:r>
              <w:rPr>
                <w:rFonts w:ascii="Times New Roman"/>
                <w:b w:val="false"/>
                <w:i w:val="false"/>
                <w:color w:val="000000"/>
                <w:sz w:val="20"/>
              </w:rPr>
              <w:t>
выпуску и</w:t>
            </w:r>
          </w:p>
          <w:p>
            <w:pPr>
              <w:spacing w:after="20"/>
              <w:ind w:left="20"/>
              <w:jc w:val="both"/>
            </w:pPr>
            <w:r>
              <w:rPr>
                <w:rFonts w:ascii="Times New Roman"/>
                <w:b w:val="false"/>
                <w:i w:val="false"/>
                <w:color w:val="000000"/>
                <w:sz w:val="20"/>
              </w:rPr>
              <w:t>
выпущенных</w:t>
            </w:r>
          </w:p>
          <w:p>
            <w:pPr>
              <w:spacing w:after="20"/>
              <w:ind w:left="20"/>
              <w:jc w:val="both"/>
            </w:pPr>
            <w:r>
              <w:rPr>
                <w:rFonts w:ascii="Times New Roman"/>
                <w:b w:val="false"/>
                <w:i w:val="false"/>
                <w:color w:val="000000"/>
                <w:sz w:val="20"/>
              </w:rPr>
              <w:t>
акций</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акции,</w:t>
            </w:r>
          </w:p>
          <w:p>
            <w:pPr>
              <w:spacing w:after="20"/>
              <w:ind w:left="20"/>
              <w:jc w:val="both"/>
            </w:pPr>
            <w:r>
              <w:rPr>
                <w:rFonts w:ascii="Times New Roman"/>
                <w:b w:val="false"/>
                <w:i w:val="false"/>
                <w:color w:val="000000"/>
                <w:sz w:val="20"/>
              </w:rPr>
              <w:t>
в тенге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w:t>
            </w:r>
          </w:p>
          <w:p>
            <w:pPr>
              <w:spacing w:after="20"/>
              <w:ind w:left="20"/>
              <w:jc w:val="both"/>
            </w:pPr>
            <w:r>
              <w:rPr>
                <w:rFonts w:ascii="Times New Roman"/>
                <w:b w:val="false"/>
                <w:i w:val="false"/>
                <w:color w:val="000000"/>
                <w:sz w:val="20"/>
              </w:rPr>
              <w:t>
капитал, в</w:t>
            </w:r>
          </w:p>
          <w:p>
            <w:pPr>
              <w:spacing w:after="20"/>
              <w:ind w:left="20"/>
              <w:jc w:val="both"/>
            </w:pPr>
            <w:r>
              <w:rPr>
                <w:rFonts w:ascii="Times New Roman"/>
                <w:b w:val="false"/>
                <w:i w:val="false"/>
                <w:color w:val="000000"/>
                <w:sz w:val="20"/>
              </w:rPr>
              <w:t>
миллионах</w:t>
            </w:r>
          </w:p>
          <w:p>
            <w:pPr>
              <w:spacing w:after="20"/>
              <w:ind w:left="20"/>
              <w:jc w:val="both"/>
            </w:pPr>
            <w:r>
              <w:rPr>
                <w:rFonts w:ascii="Times New Roman"/>
                <w:b w:val="false"/>
                <w:i w:val="false"/>
                <w:color w:val="000000"/>
                <w:sz w:val="20"/>
              </w:rPr>
              <w:t>
тенге</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Слияние Самрук и Казына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2.816.433.936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2.816.434</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денежными средствами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607.809.000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10.000, 1.000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610.590</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государственными</w:t>
            </w:r>
          </w:p>
          <w:p>
            <w:pPr>
              <w:spacing w:after="20"/>
              <w:ind w:left="20"/>
              <w:jc w:val="both"/>
            </w:pPr>
            <w:r>
              <w:rPr>
                <w:rFonts w:ascii="Times New Roman"/>
                <w:b w:val="false"/>
                <w:i w:val="false"/>
                <w:color w:val="000000"/>
                <w:sz w:val="20"/>
              </w:rPr>
              <w:t>
пакетами акций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3.189.907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2008</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3.427.432.843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3.458.923</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денежными средствами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15.274.340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10.000,1.000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67.346</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государственными</w:t>
            </w:r>
          </w:p>
          <w:p>
            <w:pPr>
              <w:spacing w:after="20"/>
              <w:ind w:left="20"/>
              <w:jc w:val="both"/>
            </w:pPr>
            <w:r>
              <w:rPr>
                <w:rFonts w:ascii="Times New Roman"/>
                <w:b w:val="false"/>
                <w:i w:val="false"/>
                <w:color w:val="000000"/>
                <w:sz w:val="20"/>
              </w:rPr>
              <w:t>
пакетами акций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22.203.019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10.000, 1.000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222.030</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2009 года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3.464.910.202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3.748.299</w:t>
            </w:r>
          </w:p>
        </w:tc>
      </w:tr>
    </w:tbl>
    <w:p>
      <w:pPr>
        <w:spacing w:after="0"/>
        <w:ind w:left="0"/>
        <w:jc w:val="left"/>
      </w:pPr>
      <w:r>
        <w:br/>
      </w:r>
      <w:r>
        <w:rPr>
          <w:rFonts w:ascii="Times New Roman"/>
          <w:b w:val="false"/>
          <w:i w:val="false"/>
          <w:color w:val="000000"/>
          <w:sz w:val="28"/>
        </w:rPr>
        <w:t>
</w:t>
      </w:r>
    </w:p>
    <w:bookmarkStart w:name="z607" w:id="599"/>
    <w:p>
      <w:pPr>
        <w:spacing w:after="0"/>
        <w:ind w:left="0"/>
        <w:jc w:val="both"/>
      </w:pPr>
      <w:r>
        <w:rPr>
          <w:rFonts w:ascii="Times New Roman"/>
          <w:b w:val="false"/>
          <w:i w:val="false"/>
          <w:color w:val="000000"/>
          <w:sz w:val="28"/>
        </w:rPr>
        <w:t>
      На 31 декабря 2009 года 3.464.910.202 акции (2008: 3.427.432.843 акции) были полностью оплачены.</w:t>
      </w:r>
    </w:p>
    <w:bookmarkEnd w:id="599"/>
    <w:bookmarkStart w:name="z608" w:id="600"/>
    <w:p>
      <w:pPr>
        <w:spacing w:after="0"/>
        <w:ind w:left="0"/>
        <w:jc w:val="both"/>
      </w:pPr>
      <w:r>
        <w:rPr>
          <w:rFonts w:ascii="Times New Roman"/>
          <w:b w:val="false"/>
          <w:i w:val="false"/>
          <w:color w:val="000000"/>
          <w:sz w:val="28"/>
        </w:rPr>
        <w:t>
      Уставный капитал Фонда был сформирован путем поэтапного размещения акций {Примечание 3), относящихся к вкладу организаций, которые находятся под общим управлением Государства, капитализации нераспределенной прибыли, взносами денежными и имущественными средствами, следующим образом:</w:t>
      </w:r>
    </w:p>
    <w:bookmarkEnd w:id="600"/>
    <w:bookmarkStart w:name="z609" w:id="601"/>
    <w:p>
      <w:pPr>
        <w:spacing w:after="0"/>
        <w:ind w:left="0"/>
        <w:jc w:val="left"/>
      </w:pPr>
      <w:r>
        <w:rPr>
          <w:rFonts w:ascii="Times New Roman"/>
          <w:b/>
          <w:i w:val="false"/>
          <w:color w:val="000000"/>
        </w:rPr>
        <w:t xml:space="preserve">  2008 год</w:t>
      </w:r>
    </w:p>
    <w:bookmarkEnd w:id="601"/>
    <w:bookmarkStart w:name="z610" w:id="602"/>
    <w:p>
      <w:pPr>
        <w:spacing w:after="0"/>
        <w:ind w:left="0"/>
        <w:jc w:val="both"/>
      </w:pPr>
      <w:r>
        <w:rPr>
          <w:rFonts w:ascii="Times New Roman"/>
          <w:b w:val="false"/>
          <w:i w:val="false"/>
          <w:color w:val="000000"/>
          <w:sz w:val="28"/>
        </w:rPr>
        <w:t xml:space="preserve">
      </w:t>
      </w:r>
      <w:r>
        <w:rPr>
          <w:rFonts w:ascii="Times New Roman"/>
          <w:b w:val="false"/>
          <w:i/>
          <w:color w:val="000000"/>
          <w:sz w:val="28"/>
        </w:rPr>
        <w:t>Слияние Самрук и Казына</w:t>
      </w:r>
    </w:p>
    <w:bookmarkEnd w:id="602"/>
    <w:bookmarkStart w:name="z611" w:id="603"/>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 xml:space="preserve"> Указа</w:t>
      </w:r>
      <w:r>
        <w:rPr>
          <w:rFonts w:ascii="Times New Roman"/>
          <w:b w:val="false"/>
          <w:i w:val="false"/>
          <w:color w:val="000000"/>
          <w:sz w:val="28"/>
        </w:rPr>
        <w:t xml:space="preserve"> Президента Республики Казахстан № 669 от 13 октября 2008 года и </w:t>
      </w:r>
      <w:r>
        <w:rPr>
          <w:rFonts w:ascii="Times New Roman"/>
          <w:b w:val="false"/>
          <w:i w:val="false"/>
          <w:color w:val="000000"/>
          <w:sz w:val="28"/>
        </w:rPr>
        <w:t xml:space="preserve"> Постановления</w:t>
      </w:r>
      <w:r>
        <w:rPr>
          <w:rFonts w:ascii="Times New Roman"/>
          <w:b w:val="false"/>
          <w:i w:val="false"/>
          <w:color w:val="000000"/>
          <w:sz w:val="28"/>
        </w:rPr>
        <w:t xml:space="preserve"> Правительства Республики Казахстан № 962 от 17 октября 2008 года - 3 ноября 2008 года в уставный капитал Фонда внесены чистые активы Самрук и Казына.</w:t>
      </w:r>
    </w:p>
    <w:bookmarkEnd w:id="603"/>
    <w:bookmarkStart w:name="z612" w:id="604"/>
    <w:p>
      <w:pPr>
        <w:spacing w:after="0"/>
        <w:ind w:left="0"/>
        <w:jc w:val="both"/>
      </w:pPr>
      <w:r>
        <w:rPr>
          <w:rFonts w:ascii="Times New Roman"/>
          <w:b w:val="false"/>
          <w:i w:val="false"/>
          <w:color w:val="000000"/>
          <w:sz w:val="28"/>
        </w:rPr>
        <w:t xml:space="preserve">
      </w:t>
      </w:r>
      <w:r>
        <w:rPr>
          <w:rFonts w:ascii="Times New Roman"/>
          <w:b w:val="false"/>
          <w:i/>
          <w:color w:val="000000"/>
          <w:sz w:val="28"/>
        </w:rPr>
        <w:t>Взносы государственными пакетами акций</w:t>
      </w:r>
    </w:p>
    <w:bookmarkEnd w:id="604"/>
    <w:bookmarkStart w:name="z613" w:id="605"/>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 xml:space="preserve"> Постановления</w:t>
      </w:r>
      <w:r>
        <w:rPr>
          <w:rFonts w:ascii="Times New Roman"/>
          <w:b w:val="false"/>
          <w:i w:val="false"/>
          <w:color w:val="000000"/>
          <w:sz w:val="28"/>
        </w:rPr>
        <w:t xml:space="preserve"> Правительства Республики Казахстан № 962 от 17 октября 2008 года - 24 декабря 2008 года Фонду переданы акции семи социально-предпринимательских корпораций и АО "Казахстанский фонд гарантирования ипотечных кредитов" (Примечание 41).</w:t>
      </w:r>
    </w:p>
    <w:bookmarkEnd w:id="605"/>
    <w:bookmarkStart w:name="z614" w:id="606"/>
    <w:p>
      <w:pPr>
        <w:spacing w:after="0"/>
        <w:ind w:left="0"/>
        <w:jc w:val="both"/>
      </w:pPr>
      <w:r>
        <w:rPr>
          <w:rFonts w:ascii="Times New Roman"/>
          <w:b w:val="false"/>
          <w:i w:val="false"/>
          <w:color w:val="000000"/>
          <w:sz w:val="28"/>
        </w:rPr>
        <w:t xml:space="preserve">
      </w:t>
      </w:r>
      <w:r>
        <w:rPr>
          <w:rFonts w:ascii="Times New Roman"/>
          <w:b w:val="false"/>
          <w:i/>
          <w:color w:val="000000"/>
          <w:sz w:val="28"/>
        </w:rPr>
        <w:t>Взносы денежными средствами</w:t>
      </w:r>
    </w:p>
    <w:bookmarkEnd w:id="606"/>
    <w:bookmarkStart w:name="z615" w:id="607"/>
    <w:p>
      <w:pPr>
        <w:spacing w:after="0"/>
        <w:ind w:left="0"/>
        <w:jc w:val="both"/>
      </w:pPr>
      <w:r>
        <w:rPr>
          <w:rFonts w:ascii="Times New Roman"/>
          <w:b w:val="false"/>
          <w:i w:val="false"/>
          <w:color w:val="000000"/>
          <w:sz w:val="28"/>
        </w:rPr>
        <w:t xml:space="preserve">
      -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 8-IV "О бюджете" на 2008 год от 6 декабря 2007 года Правительство в период с 6 ноября по 30 декабря 2008 года осуществило денежный взнос в капитал Фонда в сумме 607.500 миллионов тысяч тенге. Данные средства предназначены для осуществления Плана Стабилизации. (Примечание 1).</w:t>
      </w:r>
    </w:p>
    <w:bookmarkEnd w:id="607"/>
    <w:bookmarkStart w:name="z616" w:id="608"/>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 xml:space="preserve"> Постановления</w:t>
      </w:r>
      <w:r>
        <w:rPr>
          <w:rFonts w:ascii="Times New Roman"/>
          <w:b w:val="false"/>
          <w:i w:val="false"/>
          <w:color w:val="000000"/>
          <w:sz w:val="28"/>
        </w:rPr>
        <w:t xml:space="preserve"> Правительства Республики Казахстан № 1236 от 24 декабря 2008 года - 30 декабря 2008 года в капитал Фонда осуществлен денежный взнос в размере 3.090 миллионов тенге. Данные средства предназначены для финансирования концессионного проекта "Строительство и эксплуатация новой железнодорожной линии "Станция Шар - Усть-Каменогорск"</w:t>
      </w:r>
    </w:p>
    <w:bookmarkEnd w:id="608"/>
    <w:bookmarkStart w:name="z617" w:id="609"/>
    <w:p>
      <w:pPr>
        <w:spacing w:after="0"/>
        <w:ind w:left="0"/>
        <w:jc w:val="left"/>
      </w:pPr>
      <w:r>
        <w:rPr>
          <w:rFonts w:ascii="Times New Roman"/>
          <w:b/>
          <w:i w:val="false"/>
          <w:color w:val="000000"/>
        </w:rPr>
        <w:t xml:space="preserve"> 2009 год</w:t>
      </w:r>
    </w:p>
    <w:bookmarkEnd w:id="609"/>
    <w:bookmarkStart w:name="z2" w:id="610"/>
    <w:p>
      <w:pPr>
        <w:spacing w:after="0"/>
        <w:ind w:left="0"/>
        <w:jc w:val="both"/>
      </w:pPr>
      <w:r>
        <w:rPr>
          <w:rFonts w:ascii="Times New Roman"/>
          <w:b w:val="false"/>
          <w:i w:val="false"/>
          <w:color w:val="000000"/>
          <w:sz w:val="28"/>
        </w:rPr>
        <w:t xml:space="preserve">
      </w:t>
      </w:r>
      <w:r>
        <w:rPr>
          <w:rFonts w:ascii="Times New Roman"/>
          <w:b w:val="false"/>
          <w:i/>
          <w:color w:val="000000"/>
          <w:sz w:val="28"/>
        </w:rPr>
        <w:t>Взносы государственными пакетами акций</w:t>
      </w:r>
    </w:p>
    <w:bookmarkEnd w:id="610"/>
    <w:bookmarkStart w:name="z619" w:id="611"/>
    <w:p>
      <w:pPr>
        <w:spacing w:after="0"/>
        <w:ind w:left="0"/>
        <w:jc w:val="both"/>
      </w:pPr>
      <w:r>
        <w:rPr>
          <w:rFonts w:ascii="Times New Roman"/>
          <w:b w:val="false"/>
          <w:i w:val="false"/>
          <w:color w:val="000000"/>
          <w:sz w:val="28"/>
        </w:rPr>
        <w:t xml:space="preserve">
      -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 962 от 17 октября 2008 года, 19 января 2009 года Фонду передан государственный пакет акций АО "Национальная Атомная Компания "КазАтомПром".</w:t>
      </w:r>
    </w:p>
    <w:bookmarkEnd w:id="611"/>
    <w:bookmarkStart w:name="z620" w:id="612"/>
    <w:p>
      <w:pPr>
        <w:spacing w:after="0"/>
        <w:ind w:left="0"/>
        <w:jc w:val="both"/>
      </w:pPr>
      <w:r>
        <w:rPr>
          <w:rFonts w:ascii="Times New Roman"/>
          <w:b w:val="false"/>
          <w:i w:val="false"/>
          <w:color w:val="000000"/>
          <w:sz w:val="28"/>
        </w:rPr>
        <w:t xml:space="preserve">
      -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 10 от 15 января 2009 года, 15 апреля 2009 года Фонду передан государственный пакет акций АО "Национальная Горнорудная Компания "Тау-Кен Самрук". АО "Национальная Горнорудная Компания "Тау-Кен Самрук" была создана в 2009 году.</w:t>
      </w:r>
    </w:p>
    <w:bookmarkEnd w:id="612"/>
    <w:bookmarkStart w:name="z621" w:id="613"/>
    <w:p>
      <w:pPr>
        <w:spacing w:after="0"/>
        <w:ind w:left="0"/>
        <w:jc w:val="both"/>
      </w:pPr>
      <w:r>
        <w:rPr>
          <w:rFonts w:ascii="Times New Roman"/>
          <w:b w:val="false"/>
          <w:i w:val="false"/>
          <w:color w:val="000000"/>
          <w:sz w:val="28"/>
        </w:rPr>
        <w:t xml:space="preserve">
      -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 1148 от 27 июля 2009 года, 20 августа 2009 года Фонду переданы государственные пакеты акций АО "Жилищный строительный сберегательный банк Казахстана", АО "Институт органического катализа и электрохимии", АО "Институт химических наук имени А.Б.Бектурова".</w:t>
      </w:r>
    </w:p>
    <w:bookmarkEnd w:id="613"/>
    <w:bookmarkStart w:name="z622" w:id="614"/>
    <w:p>
      <w:pPr>
        <w:spacing w:after="0"/>
        <w:ind w:left="0"/>
        <w:jc w:val="both"/>
      </w:pPr>
      <w:r>
        <w:rPr>
          <w:rFonts w:ascii="Times New Roman"/>
          <w:b w:val="false"/>
          <w:i w:val="false"/>
          <w:color w:val="000000"/>
          <w:sz w:val="28"/>
        </w:rPr>
        <w:t xml:space="preserve">
      </w:t>
      </w:r>
      <w:r>
        <w:rPr>
          <w:rFonts w:ascii="Times New Roman"/>
          <w:b w:val="false"/>
          <w:i/>
          <w:color w:val="000000"/>
          <w:sz w:val="28"/>
        </w:rPr>
        <w:t>Взносы денежными средствами</w:t>
      </w:r>
    </w:p>
    <w:bookmarkEnd w:id="614"/>
    <w:bookmarkStart w:name="z623" w:id="615"/>
    <w:p>
      <w:pPr>
        <w:spacing w:after="0"/>
        <w:ind w:left="0"/>
        <w:jc w:val="both"/>
      </w:pPr>
      <w:r>
        <w:rPr>
          <w:rFonts w:ascii="Times New Roman"/>
          <w:b w:val="false"/>
          <w:i w:val="false"/>
          <w:color w:val="000000"/>
          <w:sz w:val="28"/>
        </w:rPr>
        <w:t xml:space="preserve">
      -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республиканском бюджете на 2009 - 2011 годы" от 4 декабря 2008 года, Правительство в течение 2009 года осуществило денежный взнос в капитал Фонда в сумме 67,346 миллионов тенге. Данные средства были предназначены, в основном, для финансирования инвестиционных проектов, осуществляемых дочерними организациями, а также финансирования мер по государственной жилищной программе, малого и среднего бизнеса.</w:t>
      </w:r>
    </w:p>
    <w:bookmarkEnd w:id="615"/>
    <w:bookmarkStart w:name="z624" w:id="616"/>
    <w:p>
      <w:pPr>
        <w:spacing w:after="0"/>
        <w:ind w:left="0"/>
        <w:jc w:val="both"/>
      </w:pPr>
      <w:r>
        <w:rPr>
          <w:rFonts w:ascii="Times New Roman"/>
          <w:b w:val="false"/>
          <w:i w:val="false"/>
          <w:color w:val="000000"/>
          <w:sz w:val="28"/>
        </w:rPr>
        <w:t>
      Слияние Самрук и Казына и последующая передача акций государственных предприятий были учтены как операции под общим контролем и, соответственно, разница между выпущенным капиталом и балансовой стоимостью внесенных чистых активов была отнесена на нераспределенную прибыль. Так как данная консолидированная финансовая отчетность была представлена так, как если бы перевод контролирующей доли владения в дочерних организациях произошел в начале наиболее раннего представленного периода, или позднее, на дату приобретения дочерней организации путем перевода компаний, находящихся под общим контролем, балансовая стоимость внесенных чистых активов в данной консолидированной финансовой отчетности была учтена как корректировка нераспределенной прибыли. Впоследствии, при выпуске акций Фонда, эти суммы переносятся в уставный капитал.</w:t>
      </w:r>
    </w:p>
    <w:bookmarkEnd w:id="616"/>
    <w:bookmarkStart w:name="z625" w:id="617"/>
    <w:p>
      <w:pPr>
        <w:spacing w:after="0"/>
        <w:ind w:left="0"/>
        <w:jc w:val="left"/>
      </w:pPr>
      <w:r>
        <w:rPr>
          <w:rFonts w:ascii="Times New Roman"/>
          <w:b/>
          <w:i w:val="false"/>
          <w:color w:val="000000"/>
        </w:rPr>
        <w:t xml:space="preserve">   Резерв по пересчету валют</w:t>
      </w:r>
    </w:p>
    <w:bookmarkEnd w:id="617"/>
    <w:bookmarkStart w:name="z626" w:id="618"/>
    <w:p>
      <w:pPr>
        <w:spacing w:after="0"/>
        <w:ind w:left="0"/>
        <w:jc w:val="both"/>
      </w:pPr>
      <w:r>
        <w:rPr>
          <w:rFonts w:ascii="Times New Roman"/>
          <w:b w:val="false"/>
          <w:i w:val="false"/>
          <w:color w:val="000000"/>
          <w:sz w:val="28"/>
        </w:rPr>
        <w:t>
      Резерв по пересчету валюты используется для учета курсовых разниц, возникающих от пересчета финансовой отчетности дочерних организаций, функциональной валютой которых не является тенге, и финансовая отчетность которых включена в данную консолидированную финансовую отчетность в соответствии с учетной политикой, описанной в (</w:t>
      </w:r>
      <w:r>
        <w:rPr>
          <w:rFonts w:ascii="Times New Roman"/>
          <w:b w:val="false"/>
          <w:i/>
          <w:color w:val="000000"/>
          <w:sz w:val="28"/>
        </w:rPr>
        <w:t>Примечании 3)</w:t>
      </w:r>
      <w:r>
        <w:rPr>
          <w:rFonts w:ascii="Times New Roman"/>
          <w:b w:val="false"/>
          <w:i w:val="false"/>
          <w:color w:val="000000"/>
          <w:sz w:val="28"/>
        </w:rPr>
        <w:t>.</w:t>
      </w:r>
    </w:p>
    <w:bookmarkEnd w:id="618"/>
    <w:bookmarkStart w:name="z627" w:id="619"/>
    <w:p>
      <w:pPr>
        <w:spacing w:after="0"/>
        <w:ind w:left="0"/>
        <w:jc w:val="left"/>
      </w:pPr>
      <w:r>
        <w:rPr>
          <w:rFonts w:ascii="Times New Roman"/>
          <w:b/>
          <w:i w:val="false"/>
          <w:color w:val="000000"/>
        </w:rPr>
        <w:t xml:space="preserve"> Дисконт по займам Правительства</w:t>
      </w:r>
    </w:p>
    <w:bookmarkEnd w:id="619"/>
    <w:bookmarkStart w:name="z628" w:id="620"/>
    <w:p>
      <w:pPr>
        <w:spacing w:after="0"/>
        <w:ind w:left="0"/>
        <w:jc w:val="both"/>
      </w:pPr>
      <w:r>
        <w:rPr>
          <w:rFonts w:ascii="Times New Roman"/>
          <w:b w:val="false"/>
          <w:i w:val="false"/>
          <w:color w:val="000000"/>
          <w:sz w:val="28"/>
        </w:rPr>
        <w:t>
      В 2009 году Фонд получил от Правительства заемные средства по ставкам, ниже рыночных (</w:t>
      </w:r>
      <w:r>
        <w:rPr>
          <w:rFonts w:ascii="Times New Roman"/>
          <w:b w:val="false"/>
          <w:i/>
          <w:color w:val="000000"/>
          <w:sz w:val="28"/>
        </w:rPr>
        <w:t>Примечание 20</w:t>
      </w:r>
      <w:r>
        <w:rPr>
          <w:rFonts w:ascii="Times New Roman"/>
          <w:b w:val="false"/>
          <w:i w:val="false"/>
          <w:color w:val="000000"/>
          <w:sz w:val="28"/>
        </w:rPr>
        <w:t>). Дисконт при первоначальном признании данных обязательств в сумме 461.255 миллионов тенге был отражен в консолидированном отчете об изменениях в капитале (</w:t>
      </w:r>
      <w:r>
        <w:rPr>
          <w:rFonts w:ascii="Times New Roman"/>
          <w:b w:val="false"/>
          <w:i/>
          <w:color w:val="000000"/>
          <w:sz w:val="28"/>
        </w:rPr>
        <w:t>Примечании 18, 20</w:t>
      </w:r>
      <w:r>
        <w:rPr>
          <w:rFonts w:ascii="Times New Roman"/>
          <w:b w:val="false"/>
          <w:i w:val="false"/>
          <w:color w:val="000000"/>
          <w:sz w:val="28"/>
        </w:rPr>
        <w:t>).</w:t>
      </w:r>
    </w:p>
    <w:bookmarkEnd w:id="620"/>
    <w:bookmarkStart w:name="z629" w:id="621"/>
    <w:p>
      <w:pPr>
        <w:spacing w:after="0"/>
        <w:ind w:left="0"/>
        <w:jc w:val="left"/>
      </w:pPr>
      <w:r>
        <w:rPr>
          <w:rFonts w:ascii="Times New Roman"/>
          <w:b/>
          <w:i w:val="false"/>
          <w:color w:val="000000"/>
        </w:rPr>
        <w:t xml:space="preserve">  Изменение доли участия дочерних организаций - доля участия в капитале миноритарными акционерами</w:t>
      </w:r>
    </w:p>
    <w:bookmarkEnd w:id="621"/>
    <w:bookmarkStart w:name="z630" w:id="622"/>
    <w:p>
      <w:pPr>
        <w:spacing w:after="0"/>
        <w:ind w:left="0"/>
        <w:jc w:val="both"/>
      </w:pPr>
      <w:r>
        <w:rPr>
          <w:rFonts w:ascii="Times New Roman"/>
          <w:b w:val="false"/>
          <w:i w:val="false"/>
          <w:color w:val="000000"/>
          <w:sz w:val="28"/>
        </w:rPr>
        <w:t xml:space="preserve">
      </w:t>
      </w:r>
      <w:r>
        <w:rPr>
          <w:rFonts w:ascii="Times New Roman"/>
          <w:b w:val="false"/>
          <w:i/>
          <w:color w:val="000000"/>
          <w:sz w:val="28"/>
        </w:rPr>
        <w:t>БТА Банк</w:t>
      </w:r>
    </w:p>
    <w:bookmarkEnd w:id="622"/>
    <w:bookmarkStart w:name="z631" w:id="623"/>
    <w:p>
      <w:pPr>
        <w:spacing w:after="0"/>
        <w:ind w:left="0"/>
        <w:jc w:val="both"/>
      </w:pPr>
      <w:r>
        <w:rPr>
          <w:rFonts w:ascii="Times New Roman"/>
          <w:b w:val="false"/>
          <w:i w:val="false"/>
          <w:color w:val="000000"/>
          <w:sz w:val="28"/>
        </w:rPr>
        <w:t>
      2 февраля 2009 года Фонд приобрел 75.1 % акций БТА Банк, доля меньшинства в чистых активах банка на дату приобретения, включая долю меньшинства на уровне банка, составила 139.090 миллионов тенге. На дату отчетности доля меньшинства была полностью списана вследствие чистого убытка БТА Банка, отнесенного на долю меньшинства. Сумма убытка меньшинства, отнесенного на долю Акционера материнской компании, составила 58.518 миллионов тенге.</w:t>
      </w:r>
    </w:p>
    <w:bookmarkEnd w:id="623"/>
    <w:bookmarkStart w:name="z632" w:id="624"/>
    <w:p>
      <w:pPr>
        <w:spacing w:after="0"/>
        <w:ind w:left="0"/>
        <w:jc w:val="both"/>
      </w:pPr>
      <w:r>
        <w:rPr>
          <w:rFonts w:ascii="Times New Roman"/>
          <w:b w:val="false"/>
          <w:i w:val="false"/>
          <w:color w:val="000000"/>
          <w:sz w:val="28"/>
        </w:rPr>
        <w:t xml:space="preserve">
      </w:t>
      </w:r>
      <w:r>
        <w:rPr>
          <w:rFonts w:ascii="Times New Roman"/>
          <w:b w:val="false"/>
          <w:i/>
          <w:color w:val="000000"/>
          <w:sz w:val="28"/>
        </w:rPr>
        <w:t>КМГ</w:t>
      </w:r>
    </w:p>
    <w:bookmarkEnd w:id="624"/>
    <w:bookmarkStart w:name="z633" w:id="625"/>
    <w:p>
      <w:pPr>
        <w:spacing w:after="0"/>
        <w:ind w:left="0"/>
        <w:jc w:val="both"/>
      </w:pPr>
      <w:r>
        <w:rPr>
          <w:rFonts w:ascii="Times New Roman"/>
          <w:b w:val="false"/>
          <w:i w:val="false"/>
          <w:color w:val="000000"/>
          <w:sz w:val="28"/>
        </w:rPr>
        <w:t>
      В 2009 году АО "Разведка Добыча КазМунайГаз" увеличило собственные выкупленные акции в результате выкупа собственных акций (1.499.180 простых акций) на сумму 21.381 миллион тенге (в 2008 году: 55.748 простых акций на сумму 521 миллион тенге). Разница между уплаченным вознаграждением и балансовой стоимостью выбывшей доли меньшинства в размере 1.593 миллион тенге была признана в нераспределенной прибыли.</w:t>
      </w:r>
    </w:p>
    <w:bookmarkEnd w:id="625"/>
    <w:bookmarkStart w:name="z634" w:id="626"/>
    <w:p>
      <w:pPr>
        <w:spacing w:after="0"/>
        <w:ind w:left="0"/>
        <w:jc w:val="both"/>
      </w:pPr>
      <w:r>
        <w:rPr>
          <w:rFonts w:ascii="Times New Roman"/>
          <w:b w:val="false"/>
          <w:i w:val="false"/>
          <w:color w:val="000000"/>
          <w:sz w:val="28"/>
        </w:rPr>
        <w:t xml:space="preserve">
      </w:t>
      </w:r>
      <w:r>
        <w:rPr>
          <w:rFonts w:ascii="Times New Roman"/>
          <w:b w:val="false"/>
          <w:i/>
          <w:color w:val="000000"/>
          <w:sz w:val="28"/>
        </w:rPr>
        <w:t>Социально-предпринимательские корпорации</w:t>
      </w:r>
    </w:p>
    <w:bookmarkEnd w:id="626"/>
    <w:bookmarkStart w:name="z635" w:id="627"/>
    <w:p>
      <w:pPr>
        <w:spacing w:after="0"/>
        <w:ind w:left="0"/>
        <w:jc w:val="both"/>
      </w:pPr>
      <w:r>
        <w:rPr>
          <w:rFonts w:ascii="Times New Roman"/>
          <w:b w:val="false"/>
          <w:i w:val="false"/>
          <w:color w:val="000000"/>
          <w:sz w:val="28"/>
        </w:rPr>
        <w:t>
      В связи с передачей в 2009 году находящихся в собственности Фонда пакетов акций СПК в доверительное управление Комитету государственного имущества и приватизации Министерства финансов РК и уменьшением доли владения Фонда вследствие дополнительных взносов со стороны Комитета, Фонд в течение 2009 года потерял контроль над пятью социально-предпринимательскими корпорациями (</w:t>
      </w:r>
      <w:r>
        <w:rPr>
          <w:rFonts w:ascii="Times New Roman"/>
          <w:b w:val="false"/>
          <w:i/>
          <w:color w:val="000000"/>
          <w:sz w:val="28"/>
        </w:rPr>
        <w:t>Примечание 6</w:t>
      </w:r>
      <w:r>
        <w:rPr>
          <w:rFonts w:ascii="Times New Roman"/>
          <w:b w:val="false"/>
          <w:i w:val="false"/>
          <w:color w:val="000000"/>
          <w:sz w:val="28"/>
        </w:rPr>
        <w:t>). Выбывшая доля меньшинства в чистых активах СПК составила 31.536 миллионов тенге.</w:t>
      </w:r>
    </w:p>
    <w:bookmarkEnd w:id="627"/>
    <w:bookmarkStart w:name="z636" w:id="628"/>
    <w:p>
      <w:pPr>
        <w:spacing w:after="0"/>
        <w:ind w:left="0"/>
        <w:jc w:val="left"/>
      </w:pPr>
      <w:r>
        <w:rPr>
          <w:rFonts w:ascii="Times New Roman"/>
          <w:b/>
          <w:i w:val="false"/>
          <w:color w:val="000000"/>
        </w:rPr>
        <w:t xml:space="preserve"> Прочие капитальные резервы</w:t>
      </w:r>
    </w:p>
    <w:bookmarkEnd w:id="628"/>
    <w:bookmarkStart w:name="z637" w:id="629"/>
    <w:p>
      <w:pPr>
        <w:spacing w:after="0"/>
        <w:ind w:left="0"/>
        <w:jc w:val="both"/>
      </w:pPr>
      <w:r>
        <w:rPr>
          <w:rFonts w:ascii="Times New Roman"/>
          <w:b w:val="false"/>
          <w:i w:val="false"/>
          <w:color w:val="000000"/>
          <w:sz w:val="28"/>
        </w:rPr>
        <w:t>
      Прочие капитальные резервы включают в себя влияние учета хеджирования потоков денежных средств для учета любых прибылей или убытков по справедливой стоимости в отношении определенного производного финансового инструмента в резерве по хеджированию в рамках капитала. Эти прибыли и убытки впоследствии непосредственно признаются в прибылях и убытках при проведении операции.</w:t>
      </w:r>
    </w:p>
    <w:bookmarkEnd w:id="629"/>
    <w:bookmarkStart w:name="z638" w:id="630"/>
    <w:p>
      <w:pPr>
        <w:spacing w:after="0"/>
        <w:ind w:left="0"/>
        <w:jc w:val="both"/>
      </w:pPr>
      <w:r>
        <w:rPr>
          <w:rFonts w:ascii="Times New Roman"/>
          <w:b w:val="false"/>
          <w:i w:val="false"/>
          <w:color w:val="000000"/>
          <w:sz w:val="28"/>
        </w:rPr>
        <w:t>
      Прочие капитальные резервы включают в себя также суммы вознаграждений за предоставленные услуги, выплачиваемых работникам долевыми инструментами дочерней организации, в которой они работают. Расходы по выплатам на основе долевых инструментов признаются одновременно с соответствующим увеличением в прочих капитальных резервах в течение периода, в котором выполняются условия достижения результатов деятельности и/или условия выслуги определенного срока, и заканчивающегося на дату, когда работники получают полное право на вознаграждение.</w:t>
      </w:r>
    </w:p>
    <w:bookmarkEnd w:id="630"/>
    <w:bookmarkStart w:name="z639" w:id="631"/>
    <w:p>
      <w:pPr>
        <w:spacing w:after="0"/>
        <w:ind w:left="0"/>
        <w:jc w:val="left"/>
      </w:pPr>
      <w:r>
        <w:rPr>
          <w:rFonts w:ascii="Times New Roman"/>
          <w:b/>
          <w:i w:val="false"/>
          <w:color w:val="000000"/>
        </w:rPr>
        <w:t xml:space="preserve"> Прибыль на акцию</w:t>
      </w:r>
    </w:p>
    <w:bookmarkEnd w:id="631"/>
    <w:bookmarkStart w:name="z640" w:id="632"/>
    <w:p>
      <w:pPr>
        <w:spacing w:after="0"/>
        <w:ind w:left="0"/>
        <w:jc w:val="both"/>
      </w:pPr>
      <w:r>
        <w:rPr>
          <w:rFonts w:ascii="Times New Roman"/>
          <w:b w:val="false"/>
          <w:i w:val="false"/>
          <w:color w:val="000000"/>
          <w:sz w:val="28"/>
        </w:rPr>
        <w:t>
      Суммы базовой прибыли на акцию рассчитаны путем деления чистой прибыли за год, приходящейся на держателей обыкновенных акций материнской компании, на средневзвешенное количество обыкновенных акций в обращении в течение года.</w:t>
      </w:r>
    </w:p>
    <w:bookmarkEnd w:id="632"/>
    <w:bookmarkStart w:name="z641" w:id="633"/>
    <w:p>
      <w:pPr>
        <w:spacing w:after="0"/>
        <w:ind w:left="0"/>
        <w:jc w:val="both"/>
      </w:pPr>
      <w:r>
        <w:rPr>
          <w:rFonts w:ascii="Times New Roman"/>
          <w:b w:val="false"/>
          <w:i w:val="false"/>
          <w:color w:val="000000"/>
          <w:sz w:val="28"/>
        </w:rPr>
        <w:t>
      Суммы разводненной прибыли на акцию рассчитаны путем деления чистой прибыли, приходящейся на держателей обыкновенных акций материнской компании (после корректировки на проценты по конвертируемым привилегированным акциям), на средневзвешенное количество обыкновенных акций в обращении в течение года плюс средневзвешенное количество обыкновенных акций, которые будут выпущены в случае конвертации всех потенциальных обыкновенных акций с разводняющим эффектом.</w:t>
      </w:r>
    </w:p>
    <w:bookmarkEnd w:id="633"/>
    <w:bookmarkStart w:name="z642" w:id="634"/>
    <w:p>
      <w:pPr>
        <w:spacing w:after="0"/>
        <w:ind w:left="0"/>
        <w:jc w:val="both"/>
      </w:pPr>
      <w:r>
        <w:rPr>
          <w:rFonts w:ascii="Times New Roman"/>
          <w:b w:val="false"/>
          <w:i w:val="false"/>
          <w:color w:val="000000"/>
          <w:sz w:val="28"/>
        </w:rPr>
        <w:t>
      Ниже приводится информация о прибыли и количестве акций, которая использована в расчетах базовой и разводненной прибыли на акцию:</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5165"/>
        <w:gridCol w:w="5165"/>
      </w:tblGrid>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/прибыль от</w:t>
            </w:r>
          </w:p>
          <w:p>
            <w:pPr>
              <w:spacing w:after="20"/>
              <w:ind w:left="20"/>
              <w:jc w:val="both"/>
            </w:pPr>
            <w:r>
              <w:rPr>
                <w:rFonts w:ascii="Times New Roman"/>
                <w:b w:val="false"/>
                <w:i w:val="false"/>
                <w:color w:val="000000"/>
                <w:sz w:val="20"/>
              </w:rPr>
              <w:t>
продолжающейся деятельности,</w:t>
            </w:r>
          </w:p>
          <w:p>
            <w:pPr>
              <w:spacing w:after="20"/>
              <w:ind w:left="20"/>
              <w:jc w:val="both"/>
            </w:pPr>
            <w:r>
              <w:rPr>
                <w:rFonts w:ascii="Times New Roman"/>
                <w:b w:val="false"/>
                <w:i w:val="false"/>
                <w:color w:val="000000"/>
                <w:sz w:val="20"/>
              </w:rPr>
              <w:t>
относящаяся к акционеру</w:t>
            </w:r>
          </w:p>
          <w:p>
            <w:pPr>
              <w:spacing w:after="20"/>
              <w:ind w:left="20"/>
              <w:jc w:val="both"/>
            </w:pPr>
            <w:r>
              <w:rPr>
                <w:rFonts w:ascii="Times New Roman"/>
                <w:b w:val="false"/>
                <w:i w:val="false"/>
                <w:color w:val="000000"/>
                <w:sz w:val="20"/>
              </w:rPr>
              <w:t>
материнской компании</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(559.023)</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377.634</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убыток от прекращенной</w:t>
            </w:r>
          </w:p>
          <w:p>
            <w:pPr>
              <w:spacing w:after="20"/>
              <w:ind w:left="20"/>
              <w:jc w:val="both"/>
            </w:pPr>
            <w:r>
              <w:rPr>
                <w:rFonts w:ascii="Times New Roman"/>
                <w:b w:val="false"/>
                <w:i w:val="false"/>
                <w:color w:val="000000"/>
                <w:sz w:val="20"/>
              </w:rPr>
              <w:t>
деятельности, относящаяся к</w:t>
            </w:r>
          </w:p>
          <w:p>
            <w:pPr>
              <w:spacing w:after="20"/>
              <w:ind w:left="20"/>
              <w:jc w:val="both"/>
            </w:pPr>
            <w:r>
              <w:rPr>
                <w:rFonts w:ascii="Times New Roman"/>
                <w:b w:val="false"/>
                <w:i w:val="false"/>
                <w:color w:val="000000"/>
                <w:sz w:val="20"/>
              </w:rPr>
              <w:t>
материнской компании</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(убыток)/при6ыль,</w:t>
            </w:r>
          </w:p>
          <w:p>
            <w:pPr>
              <w:spacing w:after="20"/>
              <w:ind w:left="20"/>
              <w:jc w:val="both"/>
            </w:pPr>
            <w:r>
              <w:rPr>
                <w:rFonts w:ascii="Times New Roman"/>
                <w:b w:val="false"/>
                <w:i w:val="false"/>
                <w:color w:val="000000"/>
                <w:sz w:val="20"/>
              </w:rPr>
              <w:t>
относящаяся к акционеру</w:t>
            </w:r>
          </w:p>
          <w:p>
            <w:pPr>
              <w:spacing w:after="20"/>
              <w:ind w:left="20"/>
              <w:jc w:val="both"/>
            </w:pPr>
            <w:r>
              <w:rPr>
                <w:rFonts w:ascii="Times New Roman"/>
                <w:b w:val="false"/>
                <w:i w:val="false"/>
                <w:color w:val="000000"/>
                <w:sz w:val="20"/>
              </w:rPr>
              <w:t>
материнской компании для</w:t>
            </w:r>
          </w:p>
          <w:p>
            <w:pPr>
              <w:spacing w:after="20"/>
              <w:ind w:left="20"/>
              <w:jc w:val="both"/>
            </w:pPr>
            <w:r>
              <w:rPr>
                <w:rFonts w:ascii="Times New Roman"/>
                <w:b w:val="false"/>
                <w:i w:val="false"/>
                <w:color w:val="000000"/>
                <w:sz w:val="20"/>
              </w:rPr>
              <w:t>
расчета базовой прибыли</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(564.290)</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367.736</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 количество</w:t>
            </w:r>
          </w:p>
          <w:p>
            <w:pPr>
              <w:spacing w:after="20"/>
              <w:ind w:left="20"/>
              <w:jc w:val="both"/>
            </w:pPr>
            <w:r>
              <w:rPr>
                <w:rFonts w:ascii="Times New Roman"/>
                <w:b w:val="false"/>
                <w:i w:val="false"/>
                <w:color w:val="000000"/>
                <w:sz w:val="20"/>
              </w:rPr>
              <w:t>
обыкновенных акций для расчета</w:t>
            </w:r>
          </w:p>
          <w:p>
            <w:pPr>
              <w:spacing w:after="20"/>
              <w:ind w:left="20"/>
              <w:jc w:val="both"/>
            </w:pPr>
            <w:r>
              <w:rPr>
                <w:rFonts w:ascii="Times New Roman"/>
                <w:b w:val="false"/>
                <w:i w:val="false"/>
                <w:color w:val="000000"/>
                <w:sz w:val="20"/>
              </w:rPr>
              <w:t>
базовой и разводненной прибыли</w:t>
            </w:r>
          </w:p>
          <w:p>
            <w:pPr>
              <w:spacing w:after="20"/>
              <w:ind w:left="20"/>
              <w:jc w:val="both"/>
            </w:pPr>
            <w:r>
              <w:rPr>
                <w:rFonts w:ascii="Times New Roman"/>
                <w:b w:val="false"/>
                <w:i w:val="false"/>
                <w:color w:val="000000"/>
                <w:sz w:val="20"/>
              </w:rPr>
              <w:t>
на акцию</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3.452.952.916</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2.749.692.029</w:t>
            </w:r>
          </w:p>
        </w:tc>
      </w:tr>
    </w:tbl>
    <w:p>
      <w:pPr>
        <w:spacing w:after="0"/>
        <w:ind w:left="0"/>
        <w:jc w:val="left"/>
      </w:pPr>
      <w:r>
        <w:br/>
      </w:r>
      <w:r>
        <w:rPr>
          <w:rFonts w:ascii="Times New Roman"/>
          <w:b w:val="false"/>
          <w:i w:val="false"/>
          <w:color w:val="000000"/>
          <w:sz w:val="28"/>
        </w:rPr>
        <w:t>
</w:t>
      </w:r>
    </w:p>
    <w:bookmarkStart w:name="z643" w:id="635"/>
    <w:p>
      <w:pPr>
        <w:spacing w:after="0"/>
        <w:ind w:left="0"/>
        <w:jc w:val="left"/>
      </w:pPr>
      <w:r>
        <w:rPr>
          <w:rFonts w:ascii="Times New Roman"/>
          <w:b/>
          <w:i w:val="false"/>
          <w:color w:val="000000"/>
        </w:rPr>
        <w:t xml:space="preserve"> 19. ЗАЙМЫ</w:t>
      </w:r>
    </w:p>
    <w:bookmarkEnd w:id="635"/>
    <w:bookmarkStart w:name="z644" w:id="636"/>
    <w:p>
      <w:pPr>
        <w:spacing w:after="0"/>
        <w:ind w:left="0"/>
        <w:jc w:val="both"/>
      </w:pPr>
      <w:r>
        <w:rPr>
          <w:rFonts w:ascii="Times New Roman"/>
          <w:b w:val="false"/>
          <w:i w:val="false"/>
          <w:color w:val="000000"/>
          <w:sz w:val="28"/>
        </w:rPr>
        <w:t>
      На 31 декабря займы, в том числе начисленное вознаграждение, включали:</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4210"/>
        <w:gridCol w:w="3493"/>
        <w:gridCol w:w="3494"/>
      </w:tblGrid>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(пересчитано)</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фиксированной ставкой</w:t>
            </w:r>
          </w:p>
          <w:p>
            <w:pPr>
              <w:spacing w:after="20"/>
              <w:ind w:left="20"/>
              <w:jc w:val="both"/>
            </w:pPr>
            <w:r>
              <w:rPr>
                <w:rFonts w:ascii="Times New Roman"/>
                <w:b w:val="false"/>
                <w:i w:val="false"/>
                <w:color w:val="000000"/>
                <w:sz w:val="20"/>
              </w:rPr>
              <w:t>
вознаграждения</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2.008.094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760.247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807.855</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плавающей ставкой</w:t>
            </w:r>
          </w:p>
          <w:p>
            <w:pPr>
              <w:spacing w:after="20"/>
              <w:ind w:left="20"/>
              <w:jc w:val="both"/>
            </w:pPr>
            <w:r>
              <w:rPr>
                <w:rFonts w:ascii="Times New Roman"/>
                <w:b w:val="false"/>
                <w:i w:val="false"/>
                <w:color w:val="000000"/>
                <w:sz w:val="20"/>
              </w:rPr>
              <w:t>
вознаграждения</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1.320.469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952.111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591.705</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3830"/>
        <w:gridCol w:w="3326"/>
        <w:gridCol w:w="3327"/>
      </w:tblGrid>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вычетом суммы, подлежащей</w:t>
            </w:r>
          </w:p>
          <w:p>
            <w:pPr>
              <w:spacing w:after="20"/>
              <w:ind w:left="20"/>
              <w:jc w:val="both"/>
            </w:pPr>
            <w:r>
              <w:rPr>
                <w:rFonts w:ascii="Times New Roman"/>
                <w:b w:val="false"/>
                <w:i w:val="false"/>
                <w:color w:val="000000"/>
                <w:sz w:val="20"/>
              </w:rPr>
              <w:t>
погашению в течение 12 месяцев</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(1.093.691)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(292.304)</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(732.439)</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подлежащие погашению</w:t>
            </w:r>
          </w:p>
          <w:p>
            <w:pPr>
              <w:spacing w:after="20"/>
              <w:ind w:left="20"/>
              <w:jc w:val="both"/>
            </w:pPr>
            <w:r>
              <w:rPr>
                <w:rFonts w:ascii="Times New Roman"/>
                <w:b w:val="false"/>
                <w:i w:val="false"/>
                <w:color w:val="000000"/>
                <w:sz w:val="20"/>
              </w:rPr>
              <w:t>
после 12 месяцев</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2.234.872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1.420.054</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667.121</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выраженные в долларах</w:t>
            </w:r>
          </w:p>
          <w:p>
            <w:pPr>
              <w:spacing w:after="20"/>
              <w:ind w:left="20"/>
              <w:jc w:val="both"/>
            </w:pPr>
            <w:r>
              <w:rPr>
                <w:rFonts w:ascii="Times New Roman"/>
                <w:b w:val="false"/>
                <w:i w:val="false"/>
                <w:color w:val="000000"/>
                <w:sz w:val="20"/>
              </w:rPr>
              <w:t>
США</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2.650.184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1.565.033</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1.155.759</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выраженные в тенге</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244.965</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36.004</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27.519</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выраженные в других</w:t>
            </w:r>
          </w:p>
          <w:p>
            <w:pPr>
              <w:spacing w:after="20"/>
              <w:ind w:left="20"/>
              <w:jc w:val="both"/>
            </w:pPr>
            <w:r>
              <w:rPr>
                <w:rFonts w:ascii="Times New Roman"/>
                <w:b w:val="false"/>
                <w:i w:val="false"/>
                <w:color w:val="000000"/>
                <w:sz w:val="20"/>
              </w:rPr>
              <w:t>
валютах</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111.321</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216.282</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3.328.563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1.712.358</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1.399.560</w:t>
            </w:r>
          </w:p>
        </w:tc>
      </w:tr>
    </w:tbl>
    <w:p>
      <w:pPr>
        <w:spacing w:after="0"/>
        <w:ind w:left="0"/>
        <w:jc w:val="left"/>
      </w:pPr>
      <w:r>
        <w:br/>
      </w:r>
      <w:r>
        <w:rPr>
          <w:rFonts w:ascii="Times New Roman"/>
          <w:b w:val="false"/>
          <w:i w:val="false"/>
          <w:color w:val="000000"/>
          <w:sz w:val="28"/>
        </w:rPr>
        <w:t>
</w:t>
      </w:r>
    </w:p>
    <w:bookmarkStart w:name="z645" w:id="637"/>
    <w:p>
      <w:pPr>
        <w:spacing w:after="0"/>
        <w:ind w:left="0"/>
        <w:jc w:val="both"/>
      </w:pPr>
      <w:r>
        <w:rPr>
          <w:rFonts w:ascii="Times New Roman"/>
          <w:b w:val="false"/>
          <w:i w:val="false"/>
          <w:color w:val="000000"/>
          <w:sz w:val="28"/>
        </w:rPr>
        <w:t>
      В соответствии с положениями и условиями отдельных соглашений о займах, соответствующие дочерние организации Группы обязаны выполнять определенные ограничительные условия. Руководство Группы считает, что на 31 декабря 2009 года дочерние организации Группы выполняли такие офаничительные условия (</w:t>
      </w:r>
      <w:r>
        <w:rPr>
          <w:rFonts w:ascii="Times New Roman"/>
          <w:b w:val="false"/>
          <w:i/>
          <w:color w:val="000000"/>
          <w:sz w:val="28"/>
        </w:rPr>
        <w:t>Примечание 45</w:t>
      </w:r>
      <w:r>
        <w:rPr>
          <w:rFonts w:ascii="Times New Roman"/>
          <w:b w:val="false"/>
          <w:i w:val="false"/>
          <w:color w:val="000000"/>
          <w:sz w:val="28"/>
        </w:rPr>
        <w:t>).</w:t>
      </w:r>
    </w:p>
    <w:bookmarkEnd w:id="637"/>
    <w:bookmarkStart w:name="z646" w:id="638"/>
    <w:p>
      <w:pPr>
        <w:spacing w:after="0"/>
        <w:ind w:left="0"/>
        <w:jc w:val="left"/>
      </w:pPr>
      <w:r>
        <w:rPr>
          <w:rFonts w:ascii="Times New Roman"/>
          <w:b/>
          <w:i w:val="false"/>
          <w:color w:val="000000"/>
        </w:rPr>
        <w:t xml:space="preserve"> 20. ЗАЙМЫ ПРАВИТЕЛЬСТВА РЕСПУБЛИКИ КАЗАХСТАН</w:t>
      </w:r>
    </w:p>
    <w:bookmarkEnd w:id="638"/>
    <w:bookmarkStart w:name="z647" w:id="639"/>
    <w:p>
      <w:pPr>
        <w:spacing w:after="0"/>
        <w:ind w:left="0"/>
        <w:jc w:val="both"/>
      </w:pPr>
      <w:r>
        <w:rPr>
          <w:rFonts w:ascii="Times New Roman"/>
          <w:b w:val="false"/>
          <w:i w:val="false"/>
          <w:color w:val="000000"/>
          <w:sz w:val="28"/>
        </w:rPr>
        <w:t>
      На 31 декабря Займы Правительства включали:</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9"/>
        <w:gridCol w:w="3999"/>
        <w:gridCol w:w="2921"/>
        <w:gridCol w:w="2921"/>
      </w:tblGrid>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от Правительства Республика</w:t>
            </w:r>
          </w:p>
          <w:p>
            <w:pPr>
              <w:spacing w:after="20"/>
              <w:ind w:left="20"/>
              <w:jc w:val="both"/>
            </w:pPr>
            <w:r>
              <w:rPr>
                <w:rFonts w:ascii="Times New Roman"/>
                <w:b w:val="false"/>
                <w:i w:val="false"/>
                <w:color w:val="000000"/>
                <w:sz w:val="20"/>
              </w:rPr>
              <w:t>
Казахстан</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869.965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14.449</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на финансирование проектов</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876.813</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65.210</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вычетом суммы, подлежащей погашению в</w:t>
            </w:r>
          </w:p>
          <w:p>
            <w:pPr>
              <w:spacing w:after="20"/>
              <w:ind w:left="20"/>
              <w:jc w:val="both"/>
            </w:pPr>
            <w:r>
              <w:rPr>
                <w:rFonts w:ascii="Times New Roman"/>
                <w:b w:val="false"/>
                <w:i w:val="false"/>
                <w:color w:val="000000"/>
                <w:sz w:val="20"/>
              </w:rPr>
              <w:t>
течение 12 месяцев</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(593.599)</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подлежащие погашению после 12</w:t>
            </w:r>
          </w:p>
          <w:p>
            <w:pPr>
              <w:spacing w:after="20"/>
              <w:ind w:left="20"/>
              <w:jc w:val="both"/>
            </w:pPr>
            <w:r>
              <w:rPr>
                <w:rFonts w:ascii="Times New Roman"/>
                <w:b w:val="false"/>
                <w:i w:val="false"/>
                <w:color w:val="000000"/>
                <w:sz w:val="20"/>
              </w:rPr>
              <w:t>
месяцев</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283.214</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25.641</w:t>
            </w:r>
          </w:p>
        </w:tc>
      </w:tr>
    </w:tbl>
    <w:p>
      <w:pPr>
        <w:spacing w:after="0"/>
        <w:ind w:left="0"/>
        <w:jc w:val="left"/>
      </w:pPr>
      <w:r>
        <w:br/>
      </w:r>
      <w:r>
        <w:rPr>
          <w:rFonts w:ascii="Times New Roman"/>
          <w:b w:val="false"/>
          <w:i w:val="false"/>
          <w:color w:val="000000"/>
          <w:sz w:val="28"/>
        </w:rPr>
        <w:t>
</w:t>
      </w:r>
    </w:p>
    <w:bookmarkStart w:name="z648" w:id="640"/>
    <w:p>
      <w:pPr>
        <w:spacing w:after="0"/>
        <w:ind w:left="0"/>
        <w:jc w:val="both"/>
      </w:pPr>
      <w:r>
        <w:rPr>
          <w:rFonts w:ascii="Times New Roman"/>
          <w:b w:val="false"/>
          <w:i w:val="false"/>
          <w:color w:val="000000"/>
          <w:sz w:val="28"/>
        </w:rPr>
        <w:t>
      На 31 декабря 2009 года займы от Правительства Республики Казахстан включали займы в размере 586.368 миллионов тенге, полученные БТА Банк и КМГ от Национального Банка Республики Казахстан, в рамках соглашений об обратной покупке по залогу долговых ценных бумаг Фонда.</w:t>
      </w:r>
    </w:p>
    <w:bookmarkEnd w:id="640"/>
    <w:bookmarkStart w:name="z649" w:id="641"/>
    <w:p>
      <w:pPr>
        <w:spacing w:after="0"/>
        <w:ind w:left="0"/>
        <w:jc w:val="both"/>
      </w:pPr>
      <w:r>
        <w:rPr>
          <w:rFonts w:ascii="Times New Roman"/>
          <w:b w:val="false"/>
          <w:i w:val="false"/>
          <w:color w:val="000000"/>
          <w:sz w:val="28"/>
        </w:rPr>
        <w:t>
      В 2009 году Фонд разместил на небиржевом рынке 480.000 и 149.900.000 купонных облигаций, номинальной стоимостью 1.000.000 тенге и 1.000 тенге за облигацию, соответственно, на общую сумму 629.900 миллионов тенге. Срок обращения облигаций составляет 15 лет и 20 лет, купонное вознаграждение в размере 0,02 % и 1 % выплачивается каждые полгода. Все облигации были выкуплены Национальным Банком Республики Казахстан. Данные облигации были первоначально отражены по справедливой стоимости, рассчитанной с использованием рыночных процентных ставок, применимых для Фонда на даты выпуска облигаций (480.000 облигаций: 9,5 %, 149.900.000 облигации: 5,96 %). Разница между номинальной стоимостью займов и их справедливой стоимостью в размере 448.833 миллиона тенге была признана в консолидированном отчете об изменениях в капитале как дополнительный взнос Акционера. Средства, полученные от реализации данных облигаций, имеют следующие целевые назначения: развитие и поддержка жилищного сектора и финансирование малого и среднего бизнеса в рамках Плана стабилизации, приобретение 50 % доли участия в ТОО "Экибастузкая ГРЭС-1" и рефинансирование приобретения 50 % доли участия в ТОО "Богатырь Комир".</w:t>
      </w:r>
    </w:p>
    <w:bookmarkEnd w:id="641"/>
    <w:bookmarkStart w:name="z650" w:id="64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республиканском бюджете на 2009 - 2011 годы" от 4 декабря 2008 года 23 декабря 2009 года Фонд получил 3 займа от Министерства Финансов Республики Казахстан на общую сумму 27.277 миллионов тенге с процентными ставками от 0,1 % до 1,5 %. Займы были получены на срок от 10 до 20 лет и имеют следующие целевые назначения:</w:t>
      </w:r>
    </w:p>
    <w:bookmarkEnd w:id="642"/>
    <w:bookmarkStart w:name="z651" w:id="643"/>
    <w:p>
      <w:pPr>
        <w:spacing w:after="0"/>
        <w:ind w:left="0"/>
        <w:jc w:val="both"/>
      </w:pPr>
      <w:r>
        <w:rPr>
          <w:rFonts w:ascii="Times New Roman"/>
          <w:b w:val="false"/>
          <w:i w:val="false"/>
          <w:color w:val="000000"/>
          <w:sz w:val="28"/>
        </w:rPr>
        <w:t>
      - предоставление займа АО "Жилищный строительный сберегательный банк Казахстана" в размере 18.277 миллионов тенге для выдачи жилищных кредитов определенным категориям граждан по ставке вознаграждения 4 % годовых;</w:t>
      </w:r>
    </w:p>
    <w:bookmarkEnd w:id="643"/>
    <w:bookmarkStart w:name="z652" w:id="644"/>
    <w:p>
      <w:pPr>
        <w:spacing w:after="0"/>
        <w:ind w:left="0"/>
        <w:jc w:val="both"/>
      </w:pPr>
      <w:r>
        <w:rPr>
          <w:rFonts w:ascii="Times New Roman"/>
          <w:b w:val="false"/>
          <w:i w:val="false"/>
          <w:color w:val="000000"/>
          <w:sz w:val="28"/>
        </w:rPr>
        <w:t>
      - предоставление займа АО "Банк Развития Казахстана" в размере 5.000 миллионов тенге для снижения ставки кредитования проектов в приоритетных отраслях экономики. Ставка процента для конечного заемщика не должна превышать 0,2 % годовых;</w:t>
      </w:r>
    </w:p>
    <w:bookmarkEnd w:id="644"/>
    <w:bookmarkStart w:name="z653" w:id="645"/>
    <w:p>
      <w:pPr>
        <w:spacing w:after="0"/>
        <w:ind w:left="0"/>
        <w:jc w:val="both"/>
      </w:pPr>
      <w:r>
        <w:rPr>
          <w:rFonts w:ascii="Times New Roman"/>
          <w:b w:val="false"/>
          <w:i w:val="false"/>
          <w:color w:val="000000"/>
          <w:sz w:val="28"/>
        </w:rPr>
        <w:t>
      - предоставление займа ТОО "Kazakhstan Petrochemical Industries Inc" в размере 4.000 миллиона тенге для финансирования строительства инфраструктуры первого интегрированного газохимического комплекса в Атырауской области по ставке вознаграждения не более 3 % годовых.</w:t>
      </w:r>
    </w:p>
    <w:bookmarkEnd w:id="645"/>
    <w:bookmarkStart w:name="z654" w:id="646"/>
    <w:p>
      <w:pPr>
        <w:spacing w:after="0"/>
        <w:ind w:left="0"/>
        <w:jc w:val="both"/>
      </w:pPr>
      <w:r>
        <w:rPr>
          <w:rFonts w:ascii="Times New Roman"/>
          <w:b w:val="false"/>
          <w:i w:val="false"/>
          <w:color w:val="000000"/>
          <w:sz w:val="28"/>
        </w:rPr>
        <w:t>
      При первоначальном признании данные займы были оценены по справедливой стоимости, составляющей 14.855 миллионов тенге, с использованием примерной рыночной ставки вознаграждения 5.96 %. Разница между номинальной стоимостью займов и их справедливой стоимостью в размере 12.422 миллиона тенге была признана в консолидированном отчете об изменениях в капитале как дополнительный взнос Акционера.</w:t>
      </w:r>
    </w:p>
    <w:bookmarkEnd w:id="646"/>
    <w:bookmarkStart w:name="z655" w:id="647"/>
    <w:p>
      <w:pPr>
        <w:spacing w:after="0"/>
        <w:ind w:left="0"/>
        <w:jc w:val="both"/>
      </w:pPr>
      <w:r>
        <w:rPr>
          <w:rFonts w:ascii="Times New Roman"/>
          <w:b w:val="false"/>
          <w:i w:val="false"/>
          <w:color w:val="000000"/>
          <w:sz w:val="28"/>
        </w:rPr>
        <w:t>
      Также на 31 декабря 2009 года займы от Правительства Республики Казахстан включали долгосрочные займы, выданные из государственного бюджета и предназначенные для поддержания определенных отраслей промышленности, в том числе текстильную, отрасль по переработке газа и химическую отрасль. Процентные ставки по займам составляют от 0,1 % до 8,4 % в год, и процентная ставка, начисляемая заказчикам, отражает цель займа.</w:t>
      </w:r>
    </w:p>
    <w:bookmarkEnd w:id="647"/>
    <w:bookmarkStart w:name="z656" w:id="648"/>
    <w:p>
      <w:pPr>
        <w:spacing w:after="0"/>
        <w:ind w:left="0"/>
        <w:jc w:val="both"/>
      </w:pPr>
      <w:r>
        <w:rPr>
          <w:rFonts w:ascii="Times New Roman"/>
          <w:b w:val="false"/>
          <w:i w:val="false"/>
          <w:color w:val="000000"/>
          <w:sz w:val="28"/>
        </w:rPr>
        <w:t>
      Авансы на финансирование проектов представляют собой неиспользованную часть займа из бюджета, предназначенную на финансирование АО "Совместное Казахстанско-Российское Предприятие "Байтерек" для постройки авиационно-космического комплекса к 2009 году. Займ будет погашен равными долями с 2010 до 2023 года. Группа выступает в качестве агента и не несет ответственность за использование заемщиком кредита не по назначению или за любые другие риски, имеющие отношение к займу.</w:t>
      </w:r>
    </w:p>
    <w:bookmarkEnd w:id="648"/>
    <w:bookmarkStart w:name="z657" w:id="649"/>
    <w:p>
      <w:pPr>
        <w:spacing w:after="0"/>
        <w:ind w:left="0"/>
        <w:jc w:val="left"/>
      </w:pPr>
      <w:r>
        <w:rPr>
          <w:rFonts w:ascii="Times New Roman"/>
          <w:b/>
          <w:i w:val="false"/>
          <w:color w:val="000000"/>
        </w:rPr>
        <w:t xml:space="preserve">   21. ПРОЧИЕ ДОЛГОСРОЧНЫЕ ОБЯЗАТЕЛЬСТВА</w:t>
      </w:r>
      <w:r>
        <w:br/>
      </w:r>
      <w:r>
        <w:rPr>
          <w:rFonts w:ascii="Times New Roman"/>
          <w:b/>
          <w:i w:val="false"/>
          <w:color w:val="000000"/>
        </w:rPr>
        <w:t xml:space="preserve"> Кредиторская задолженность за приобретение доли в проекте</w:t>
      </w:r>
    </w:p>
    <w:bookmarkEnd w:id="649"/>
    <w:bookmarkStart w:name="z659" w:id="650"/>
    <w:p>
      <w:pPr>
        <w:spacing w:after="0"/>
        <w:ind w:left="0"/>
        <w:jc w:val="both"/>
      </w:pPr>
      <w:r>
        <w:rPr>
          <w:rFonts w:ascii="Times New Roman"/>
          <w:b w:val="false"/>
          <w:i w:val="false"/>
          <w:color w:val="000000"/>
          <w:sz w:val="28"/>
        </w:rPr>
        <w:t>
      31 октября 2008 года все участники проекта СКП подписали соглашение, согласно которому все участники проекта, за исключением "КМГ Кашаган Б.В.", согласились частично передать часть своих долей в проекте, на пропорциональной основе, таким образом, чтобы увеличить долю "КМГ Кашаган Б.В." в СКП с 8,33 % до 16,81 % ретроспективно с 1 января 2008 года (</w:t>
      </w:r>
      <w:r>
        <w:rPr>
          <w:rFonts w:ascii="Times New Roman"/>
          <w:b w:val="false"/>
          <w:i/>
          <w:color w:val="000000"/>
          <w:sz w:val="28"/>
        </w:rPr>
        <w:t>Примечания 7 и 8</w:t>
      </w:r>
      <w:r>
        <w:rPr>
          <w:rFonts w:ascii="Times New Roman"/>
          <w:b w:val="false"/>
          <w:i w:val="false"/>
          <w:color w:val="000000"/>
          <w:sz w:val="28"/>
        </w:rPr>
        <w:t>). Цена приобретения включает фиксированную сумму в размере 1,78 миллиардов долларов США и годовое вознаграждение в размере LIBOR плюс 3 процента, который ежегодно капитализируется в сумму основного долга. Данная задолженность обеспечена дополнительной приобретенной долей в размере 8,48 %. По состоянию на 31 декабря 2009 года балансовая стоимость заложенных активов (основные средства и активы по разведке и оценке) составляла 447.382 миллиона тенге (2008: 271.557 миллионов тенге).</w:t>
      </w:r>
    </w:p>
    <w:bookmarkEnd w:id="650"/>
    <w:bookmarkStart w:name="z660" w:id="651"/>
    <w:p>
      <w:pPr>
        <w:spacing w:after="0"/>
        <w:ind w:left="0"/>
        <w:jc w:val="both"/>
      </w:pPr>
      <w:r>
        <w:rPr>
          <w:rFonts w:ascii="Times New Roman"/>
          <w:b w:val="false"/>
          <w:i w:val="false"/>
          <w:color w:val="000000"/>
          <w:sz w:val="28"/>
        </w:rPr>
        <w:t>
      На 31 декабря 2009 года балансовая стоимость данного обязательства составила 312.052 миллиона тенге (2008: 239.501 миллион тенге).</w:t>
      </w:r>
    </w:p>
    <w:bookmarkEnd w:id="651"/>
    <w:bookmarkStart w:name="z661" w:id="652"/>
    <w:p>
      <w:pPr>
        <w:spacing w:after="0"/>
        <w:ind w:left="0"/>
        <w:jc w:val="left"/>
      </w:pPr>
      <w:r>
        <w:rPr>
          <w:rFonts w:ascii="Times New Roman"/>
          <w:b/>
          <w:i w:val="false"/>
          <w:color w:val="000000"/>
        </w:rPr>
        <w:t xml:space="preserve">   Продажа 49 % доли участия в ТОО "Семизбай-U"</w:t>
      </w:r>
    </w:p>
    <w:bookmarkEnd w:id="652"/>
    <w:bookmarkStart w:name="z662" w:id="653"/>
    <w:p>
      <w:pPr>
        <w:spacing w:after="0"/>
        <w:ind w:left="0"/>
        <w:jc w:val="both"/>
      </w:pPr>
      <w:r>
        <w:rPr>
          <w:rFonts w:ascii="Times New Roman"/>
          <w:b w:val="false"/>
          <w:i w:val="false"/>
          <w:color w:val="000000"/>
          <w:sz w:val="28"/>
        </w:rPr>
        <w:t>
      В 2008 году АО "КазАтомПром" заключило договор (далее "Договор") с Beijing Sino-Kaz Uranium Resources Investment Company Limited ("Sino-Kaz Company") на продажу 49 % доли участия в ТОО "Семизбай-U" за денежное вознаграждение в размере 234 миллиона долларов США (или 28,274 миллионов тенге), представляющее собой текущую стоимость будущего выбытия денежных средств. Группа сохраняет 51 % долю участия в ТОО "Семизбай-U".</w:t>
      </w:r>
    </w:p>
    <w:bookmarkEnd w:id="653"/>
    <w:bookmarkStart w:name="z663" w:id="654"/>
    <w:p>
      <w:pPr>
        <w:spacing w:after="0"/>
        <w:ind w:left="0"/>
        <w:jc w:val="both"/>
      </w:pPr>
      <w:r>
        <w:rPr>
          <w:rFonts w:ascii="Times New Roman"/>
          <w:b w:val="false"/>
          <w:i w:val="false"/>
          <w:color w:val="000000"/>
          <w:sz w:val="28"/>
        </w:rPr>
        <w:t>
      Согласно Договору, компания Sino-Kaz имеет право на распределение пропорционально долевому участию минимального чистого дохода с 2010 года до 2033 года, который представляет собой погашение финансового обязательства, отраженного в данной сделке. Данное распределение необходимо для минимальных выплат договорных сумм. Данные выплаты гарантированы АО "КазАтомПром". Данное финансовое обязательство оценивалось по справедливой стоимости на дату его первоначального признания.</w:t>
      </w:r>
    </w:p>
    <w:bookmarkEnd w:id="654"/>
    <w:bookmarkStart w:name="z664" w:id="655"/>
    <w:p>
      <w:pPr>
        <w:spacing w:after="0"/>
        <w:ind w:left="0"/>
        <w:jc w:val="both"/>
      </w:pPr>
      <w:r>
        <w:rPr>
          <w:rFonts w:ascii="Times New Roman"/>
          <w:b w:val="false"/>
          <w:i w:val="false"/>
          <w:color w:val="000000"/>
          <w:sz w:val="28"/>
        </w:rPr>
        <w:t>
      China Guandong Nuclear Power Corporation, материнская компания Sino-Kaz Company, взяла на себя обязательство сертифицировать технологии, применяемые на АО "Ульбинский металлургический комбинат" для производства двуокиси урана в порошках и таблетках для китайских атомных электростанций, в течение двух лет со дня подписания данного Договора.</w:t>
      </w:r>
    </w:p>
    <w:bookmarkEnd w:id="655"/>
    <w:bookmarkStart w:name="z665" w:id="656"/>
    <w:p>
      <w:pPr>
        <w:spacing w:after="0"/>
        <w:ind w:left="0"/>
        <w:jc w:val="both"/>
      </w:pPr>
      <w:r>
        <w:rPr>
          <w:rFonts w:ascii="Times New Roman"/>
          <w:b w:val="false"/>
          <w:i w:val="false"/>
          <w:color w:val="000000"/>
          <w:sz w:val="28"/>
        </w:rPr>
        <w:t>
      АО "КазАтомПром" также заключило колл-опцион, предоставляющий ему право требовать от Sino-Kaz Company продажи 49 % доли участия в "Семизбай-U" АО "КазАтомПром", если АО "КазАтомПром" не получит вышеописанную сертификацию. Колл-опцион может быть реализован по цене, равной вознаграждению, выплаченному Sino-Kaz Company за свою долю участия в размере 49 %, за вычетом текущей стоимости чистого дохода, распределяемого Sino-Kaz Company.</w:t>
      </w:r>
    </w:p>
    <w:bookmarkEnd w:id="656"/>
    <w:bookmarkStart w:name="z666" w:id="657"/>
    <w:p>
      <w:pPr>
        <w:spacing w:after="0"/>
        <w:ind w:left="0"/>
        <w:jc w:val="both"/>
      </w:pPr>
      <w:r>
        <w:rPr>
          <w:rFonts w:ascii="Times New Roman"/>
          <w:b w:val="false"/>
          <w:i w:val="false"/>
          <w:color w:val="000000"/>
          <w:sz w:val="28"/>
        </w:rPr>
        <w:t>
      АО "КазАтомПром" также заключило пут-опцион, предоставляющий Sino-Kaz Company право продать свою 49 % долю участия в "Семизбай-U" АО "КазАтомПром" по цене, равной вознаграждению, выплаченному Sino-Kaz Company, за вычетом текущей стоимости чистого дохода, распределяемого Sino-Kaz Company. Реализация данного пут-опциона зависит от следующих событий: (а) Правительство Казахстана расторгает недропользовательский контракт на любое из урановых месторождений, принадлежащих "Семизбай-U"; (б) экспорт урана "Семизбай-U" либо запрещен либо на него наложено эмбарго; (в) любые другие причины, возникающие в связи с невыполнением "Семизбай-U" других соглашений в соответствии с договоренностями сторон.</w:t>
      </w:r>
    </w:p>
    <w:bookmarkEnd w:id="657"/>
    <w:bookmarkStart w:name="z667" w:id="658"/>
    <w:p>
      <w:pPr>
        <w:spacing w:after="0"/>
        <w:ind w:left="0"/>
        <w:jc w:val="both"/>
      </w:pPr>
      <w:r>
        <w:rPr>
          <w:rFonts w:ascii="Times New Roman"/>
          <w:b w:val="false"/>
          <w:i w:val="false"/>
          <w:color w:val="000000"/>
          <w:sz w:val="28"/>
        </w:rPr>
        <w:t>
      В соответствии с казахстанским налоговым законодательством данная сделка рассматривается как продажа доли участия в дочернем предприятии за вознаграждение в размере 28,274 миллионов тенге и стоимостью реализации 2,964 миллионов тенге. Доход от выбытия для целей налогообложения составил 25,310 миллионов тенге.</w:t>
      </w:r>
    </w:p>
    <w:bookmarkEnd w:id="658"/>
    <w:bookmarkStart w:name="z668" w:id="659"/>
    <w:p>
      <w:pPr>
        <w:spacing w:after="0"/>
        <w:ind w:left="0"/>
        <w:jc w:val="both"/>
      </w:pPr>
      <w:r>
        <w:rPr>
          <w:rFonts w:ascii="Times New Roman"/>
          <w:b w:val="false"/>
          <w:i w:val="false"/>
          <w:color w:val="000000"/>
          <w:sz w:val="28"/>
        </w:rPr>
        <w:t>
      На 31 декабря 2009 года балансовая стоимость данного обязательства составила 38.592 миллиона тенге (2008: 28.274 миллиона тенге).</w:t>
      </w:r>
    </w:p>
    <w:bookmarkEnd w:id="659"/>
    <w:bookmarkStart w:name="z669" w:id="660"/>
    <w:p>
      <w:pPr>
        <w:spacing w:after="0"/>
        <w:ind w:left="0"/>
        <w:jc w:val="left"/>
      </w:pPr>
      <w:r>
        <w:rPr>
          <w:rFonts w:ascii="Times New Roman"/>
          <w:b/>
          <w:i w:val="false"/>
          <w:color w:val="000000"/>
        </w:rPr>
        <w:t xml:space="preserve">   22. ОБЯЗАТЕЛЬСТВА ПО ФИНАНСОВОЙ АРЕНДЕ</w:t>
      </w:r>
    </w:p>
    <w:bookmarkEnd w:id="660"/>
    <w:bookmarkStart w:name="z670" w:id="661"/>
    <w:p>
      <w:pPr>
        <w:spacing w:after="0"/>
        <w:ind w:left="0"/>
        <w:jc w:val="both"/>
      </w:pPr>
      <w:r>
        <w:rPr>
          <w:rFonts w:ascii="Times New Roman"/>
          <w:b w:val="false"/>
          <w:i w:val="false"/>
          <w:color w:val="000000"/>
          <w:sz w:val="28"/>
        </w:rPr>
        <w:t>
      Группа заключила договоры финансовой аренды по ряду объектов основных средств, преимущественно телекоммуникационного оборудования и подвижного железнодорожного состава.</w:t>
      </w:r>
    </w:p>
    <w:bookmarkEnd w:id="661"/>
    <w:bookmarkStart w:name="z671" w:id="662"/>
    <w:p>
      <w:pPr>
        <w:spacing w:after="0"/>
        <w:ind w:left="0"/>
        <w:jc w:val="both"/>
      </w:pPr>
      <w:r>
        <w:rPr>
          <w:rFonts w:ascii="Times New Roman"/>
          <w:b w:val="false"/>
          <w:i w:val="false"/>
          <w:color w:val="000000"/>
          <w:sz w:val="28"/>
        </w:rPr>
        <w:t>
      На 31 декабря 2009 года расчет суммы процентов основывается на эффективных ставках процента от 4 % до 18,26 % (2008: от 6 % до 19 %; 2007: от 6 % до 15 %).</w:t>
      </w:r>
    </w:p>
    <w:bookmarkEnd w:id="662"/>
    <w:bookmarkStart w:name="z672" w:id="663"/>
    <w:p>
      <w:pPr>
        <w:spacing w:after="0"/>
        <w:ind w:left="0"/>
        <w:jc w:val="both"/>
      </w:pPr>
      <w:r>
        <w:rPr>
          <w:rFonts w:ascii="Times New Roman"/>
          <w:b w:val="false"/>
          <w:i w:val="false"/>
          <w:color w:val="000000"/>
          <w:sz w:val="28"/>
        </w:rPr>
        <w:t>
      На 31 декабря будущие минимальные арендные платежи по финансовой аренде, вместе с текущей стоимостью чистых минимальных арендных платежей, представлены следующим образом:</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5"/>
        <w:gridCol w:w="4562"/>
        <w:gridCol w:w="4563"/>
      </w:tblGrid>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w:t>
            </w:r>
          </w:p>
          <w:p>
            <w:pPr>
              <w:spacing w:after="20"/>
              <w:ind w:left="20"/>
              <w:jc w:val="both"/>
            </w:pPr>
            <w:r>
              <w:rPr>
                <w:rFonts w:ascii="Times New Roman"/>
                <w:b w:val="false"/>
                <w:i w:val="false"/>
                <w:color w:val="000000"/>
                <w:sz w:val="20"/>
              </w:rPr>
              <w:t>
арендные</w:t>
            </w:r>
          </w:p>
          <w:p>
            <w:pPr>
              <w:spacing w:after="20"/>
              <w:ind w:left="20"/>
              <w:jc w:val="both"/>
            </w:pPr>
            <w:r>
              <w:rPr>
                <w:rFonts w:ascii="Times New Roman"/>
                <w:b w:val="false"/>
                <w:i w:val="false"/>
                <w:color w:val="000000"/>
                <w:sz w:val="20"/>
              </w:rPr>
              <w:t>
платежи</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минимальных</w:t>
            </w:r>
          </w:p>
          <w:p>
            <w:pPr>
              <w:spacing w:after="20"/>
              <w:ind w:left="20"/>
              <w:jc w:val="both"/>
            </w:pPr>
            <w:r>
              <w:rPr>
                <w:rFonts w:ascii="Times New Roman"/>
                <w:b w:val="false"/>
                <w:i w:val="false"/>
                <w:color w:val="000000"/>
                <w:sz w:val="20"/>
              </w:rPr>
              <w:t>
арендных платежей</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года</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лет включительно</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пяти лет</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суммы, представляющие финансовые</w:t>
            </w:r>
          </w:p>
          <w:p>
            <w:pPr>
              <w:spacing w:after="20"/>
              <w:ind w:left="20"/>
              <w:jc w:val="both"/>
            </w:pPr>
            <w:r>
              <w:rPr>
                <w:rFonts w:ascii="Times New Roman"/>
                <w:b w:val="false"/>
                <w:i w:val="false"/>
                <w:color w:val="000000"/>
                <w:sz w:val="20"/>
              </w:rPr>
              <w:t>
выплаты</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минимальных арендных</w:t>
            </w:r>
          </w:p>
          <w:p>
            <w:pPr>
              <w:spacing w:after="20"/>
              <w:ind w:left="20"/>
              <w:jc w:val="both"/>
            </w:pPr>
            <w:r>
              <w:rPr>
                <w:rFonts w:ascii="Times New Roman"/>
                <w:b w:val="false"/>
                <w:i w:val="false"/>
                <w:color w:val="000000"/>
                <w:sz w:val="20"/>
              </w:rPr>
              <w:t>
платежей</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31.974</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31.974</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вычетом суммы, подлежащей погашению в</w:t>
            </w:r>
          </w:p>
          <w:p>
            <w:pPr>
              <w:spacing w:after="20"/>
              <w:ind w:left="20"/>
              <w:jc w:val="both"/>
            </w:pPr>
            <w:r>
              <w:rPr>
                <w:rFonts w:ascii="Times New Roman"/>
                <w:b w:val="false"/>
                <w:i w:val="false"/>
                <w:color w:val="000000"/>
                <w:sz w:val="20"/>
              </w:rPr>
              <w:t>
течение 12 месяцев</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подлежащие погашению после 12</w:t>
            </w:r>
          </w:p>
          <w:p>
            <w:pPr>
              <w:spacing w:after="20"/>
              <w:ind w:left="20"/>
              <w:jc w:val="both"/>
            </w:pPr>
            <w:r>
              <w:rPr>
                <w:rFonts w:ascii="Times New Roman"/>
                <w:b w:val="false"/>
                <w:i w:val="false"/>
                <w:color w:val="000000"/>
                <w:sz w:val="20"/>
              </w:rPr>
              <w:t>
месяцев</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(пересчитано)</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w:t>
            </w:r>
          </w:p>
          <w:p>
            <w:pPr>
              <w:spacing w:after="20"/>
              <w:ind w:left="20"/>
              <w:jc w:val="both"/>
            </w:pPr>
            <w:r>
              <w:rPr>
                <w:rFonts w:ascii="Times New Roman"/>
                <w:b w:val="false"/>
                <w:i w:val="false"/>
                <w:color w:val="000000"/>
                <w:sz w:val="20"/>
              </w:rPr>
              <w:t>
арендные</w:t>
            </w:r>
          </w:p>
          <w:p>
            <w:pPr>
              <w:spacing w:after="20"/>
              <w:ind w:left="20"/>
              <w:jc w:val="both"/>
            </w:pPr>
            <w:r>
              <w:rPr>
                <w:rFonts w:ascii="Times New Roman"/>
                <w:b w:val="false"/>
                <w:i w:val="false"/>
                <w:color w:val="000000"/>
                <w:sz w:val="20"/>
              </w:rPr>
              <w:t>
платежи</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минимальных</w:t>
            </w:r>
          </w:p>
          <w:p>
            <w:pPr>
              <w:spacing w:after="20"/>
              <w:ind w:left="20"/>
              <w:jc w:val="both"/>
            </w:pPr>
            <w:r>
              <w:rPr>
                <w:rFonts w:ascii="Times New Roman"/>
                <w:b w:val="false"/>
                <w:i w:val="false"/>
                <w:color w:val="000000"/>
                <w:sz w:val="20"/>
              </w:rPr>
              <w:t>
арендных</w:t>
            </w:r>
          </w:p>
          <w:p>
            <w:pPr>
              <w:spacing w:after="20"/>
              <w:ind w:left="20"/>
              <w:jc w:val="both"/>
            </w:pPr>
            <w:r>
              <w:rPr>
                <w:rFonts w:ascii="Times New Roman"/>
                <w:b w:val="false"/>
                <w:i w:val="false"/>
                <w:color w:val="000000"/>
                <w:sz w:val="20"/>
              </w:rPr>
              <w:t>
платежей</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года</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 5 лет включительно</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14.455</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пяти лет</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суммы, представляющие финансовые</w:t>
            </w:r>
          </w:p>
          <w:p>
            <w:pPr>
              <w:spacing w:after="20"/>
              <w:ind w:left="20"/>
              <w:jc w:val="both"/>
            </w:pPr>
            <w:r>
              <w:rPr>
                <w:rFonts w:ascii="Times New Roman"/>
                <w:b w:val="false"/>
                <w:i w:val="false"/>
                <w:color w:val="000000"/>
                <w:sz w:val="20"/>
              </w:rPr>
              <w:t>
выплаты</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(14.654)</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минимальных арендных</w:t>
            </w:r>
          </w:p>
          <w:p>
            <w:pPr>
              <w:spacing w:after="20"/>
              <w:ind w:left="20"/>
              <w:jc w:val="both"/>
            </w:pPr>
            <w:r>
              <w:rPr>
                <w:rFonts w:ascii="Times New Roman"/>
                <w:b w:val="false"/>
                <w:i w:val="false"/>
                <w:color w:val="000000"/>
                <w:sz w:val="20"/>
              </w:rPr>
              <w:t>
платежей</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23.838</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23.838</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вычетом суммы, подлежащей погашению в</w:t>
            </w:r>
          </w:p>
          <w:p>
            <w:pPr>
              <w:spacing w:after="20"/>
              <w:ind w:left="20"/>
              <w:jc w:val="both"/>
            </w:pPr>
            <w:r>
              <w:rPr>
                <w:rFonts w:ascii="Times New Roman"/>
                <w:b w:val="false"/>
                <w:i w:val="false"/>
                <w:color w:val="000000"/>
                <w:sz w:val="20"/>
              </w:rPr>
              <w:t>
течение 12 месяцев</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подлежащие погашению после 12</w:t>
            </w:r>
          </w:p>
          <w:p>
            <w:pPr>
              <w:spacing w:after="20"/>
              <w:ind w:left="20"/>
              <w:jc w:val="both"/>
            </w:pPr>
            <w:r>
              <w:rPr>
                <w:rFonts w:ascii="Times New Roman"/>
                <w:b w:val="false"/>
                <w:i w:val="false"/>
                <w:color w:val="000000"/>
                <w:sz w:val="20"/>
              </w:rPr>
              <w:t>
месяцев</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w:t>
            </w:r>
          </w:p>
          <w:p>
            <w:pPr>
              <w:spacing w:after="20"/>
              <w:ind w:left="20"/>
              <w:jc w:val="both"/>
            </w:pPr>
            <w:r>
              <w:rPr>
                <w:rFonts w:ascii="Times New Roman"/>
                <w:b w:val="false"/>
                <w:i w:val="false"/>
                <w:color w:val="000000"/>
                <w:sz w:val="20"/>
              </w:rPr>
              <w:t>
арендные</w:t>
            </w:r>
          </w:p>
          <w:p>
            <w:pPr>
              <w:spacing w:after="20"/>
              <w:ind w:left="20"/>
              <w:jc w:val="both"/>
            </w:pPr>
            <w:r>
              <w:rPr>
                <w:rFonts w:ascii="Times New Roman"/>
                <w:b w:val="false"/>
                <w:i w:val="false"/>
                <w:color w:val="000000"/>
                <w:sz w:val="20"/>
              </w:rPr>
              <w:t>
платежи</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минимальных</w:t>
            </w:r>
          </w:p>
          <w:p>
            <w:pPr>
              <w:spacing w:after="20"/>
              <w:ind w:left="20"/>
              <w:jc w:val="both"/>
            </w:pPr>
            <w:r>
              <w:rPr>
                <w:rFonts w:ascii="Times New Roman"/>
                <w:b w:val="false"/>
                <w:i w:val="false"/>
                <w:color w:val="000000"/>
                <w:sz w:val="20"/>
              </w:rPr>
              <w:t>
арендных</w:t>
            </w:r>
          </w:p>
          <w:p>
            <w:pPr>
              <w:spacing w:after="20"/>
              <w:ind w:left="20"/>
              <w:jc w:val="both"/>
            </w:pPr>
            <w:r>
              <w:rPr>
                <w:rFonts w:ascii="Times New Roman"/>
                <w:b w:val="false"/>
                <w:i w:val="false"/>
                <w:color w:val="000000"/>
                <w:sz w:val="20"/>
              </w:rPr>
              <w:t>
платежей</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года</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лет включительно</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пяти лет</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суммы, представляющие финансовые</w:t>
            </w:r>
          </w:p>
          <w:p>
            <w:pPr>
              <w:spacing w:after="20"/>
              <w:ind w:left="20"/>
              <w:jc w:val="both"/>
            </w:pPr>
            <w:r>
              <w:rPr>
                <w:rFonts w:ascii="Times New Roman"/>
                <w:b w:val="false"/>
                <w:i w:val="false"/>
                <w:color w:val="000000"/>
                <w:sz w:val="20"/>
              </w:rPr>
              <w:t>
выплаты</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минимальных арендных</w:t>
            </w:r>
          </w:p>
          <w:p>
            <w:pPr>
              <w:spacing w:after="20"/>
              <w:ind w:left="20"/>
              <w:jc w:val="both"/>
            </w:pPr>
            <w:r>
              <w:rPr>
                <w:rFonts w:ascii="Times New Roman"/>
                <w:b w:val="false"/>
                <w:i w:val="false"/>
                <w:color w:val="000000"/>
                <w:sz w:val="20"/>
              </w:rPr>
              <w:t>
платежей</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21.929</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21.929</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вычетом суммы, подлежащей погашению в</w:t>
            </w:r>
          </w:p>
          <w:p>
            <w:pPr>
              <w:spacing w:after="20"/>
              <w:ind w:left="20"/>
              <w:jc w:val="both"/>
            </w:pPr>
            <w:r>
              <w:rPr>
                <w:rFonts w:ascii="Times New Roman"/>
                <w:b w:val="false"/>
                <w:i w:val="false"/>
                <w:color w:val="000000"/>
                <w:sz w:val="20"/>
              </w:rPr>
              <w:t>
течение 12 месяцев</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подлежащие погашению после 12</w:t>
            </w:r>
          </w:p>
          <w:p>
            <w:pPr>
              <w:spacing w:after="20"/>
              <w:ind w:left="20"/>
              <w:jc w:val="both"/>
            </w:pPr>
            <w:r>
              <w:rPr>
                <w:rFonts w:ascii="Times New Roman"/>
                <w:b w:val="false"/>
                <w:i w:val="false"/>
                <w:color w:val="000000"/>
                <w:sz w:val="20"/>
              </w:rPr>
              <w:t>
месяцев</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w:t>
            </w:r>
          </w:p>
        </w:tc>
      </w:tr>
    </w:tbl>
    <w:p>
      <w:pPr>
        <w:spacing w:after="0"/>
        <w:ind w:left="0"/>
        <w:jc w:val="left"/>
      </w:pPr>
      <w:r>
        <w:br/>
      </w:r>
      <w:r>
        <w:rPr>
          <w:rFonts w:ascii="Times New Roman"/>
          <w:b w:val="false"/>
          <w:i w:val="false"/>
          <w:color w:val="000000"/>
          <w:sz w:val="28"/>
        </w:rPr>
        <w:t>
</w:t>
      </w:r>
    </w:p>
    <w:bookmarkStart w:name="z673" w:id="664"/>
    <w:p>
      <w:pPr>
        <w:spacing w:after="0"/>
        <w:ind w:left="0"/>
        <w:jc w:val="left"/>
      </w:pPr>
      <w:r>
        <w:rPr>
          <w:rFonts w:ascii="Times New Roman"/>
          <w:b/>
          <w:i w:val="false"/>
          <w:color w:val="000000"/>
        </w:rPr>
        <w:t xml:space="preserve">  23. РЕЗЕРВЫ</w:t>
      </w:r>
    </w:p>
    <w:bookmarkEnd w:id="664"/>
    <w:bookmarkStart w:name="z674" w:id="665"/>
    <w:p>
      <w:pPr>
        <w:spacing w:after="0"/>
        <w:ind w:left="0"/>
        <w:jc w:val="both"/>
      </w:pPr>
      <w:r>
        <w:rPr>
          <w:rFonts w:ascii="Times New Roman"/>
          <w:b w:val="false"/>
          <w:i w:val="false"/>
          <w:color w:val="000000"/>
          <w:sz w:val="28"/>
        </w:rPr>
        <w:t>
      На 31 декабря резервы включали:</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802"/>
        <w:gridCol w:w="1565"/>
        <w:gridCol w:w="1802"/>
        <w:gridCol w:w="2038"/>
        <w:gridCol w:w="1803"/>
        <w:gridCol w:w="2039"/>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w:t>
            </w:r>
          </w:p>
          <w:p>
            <w:pPr>
              <w:spacing w:after="20"/>
              <w:ind w:left="20"/>
              <w:jc w:val="both"/>
            </w:pPr>
            <w:r>
              <w:rPr>
                <w:rFonts w:ascii="Times New Roman"/>
                <w:b w:val="false"/>
                <w:i w:val="false"/>
                <w:color w:val="000000"/>
                <w:sz w:val="20"/>
              </w:rPr>
              <w:t>
ства по</w:t>
            </w:r>
          </w:p>
          <w:p>
            <w:pPr>
              <w:spacing w:after="20"/>
              <w:ind w:left="20"/>
              <w:jc w:val="both"/>
            </w:pPr>
            <w:r>
              <w:rPr>
                <w:rFonts w:ascii="Times New Roman"/>
                <w:b w:val="false"/>
                <w:i w:val="false"/>
                <w:color w:val="000000"/>
                <w:sz w:val="20"/>
              </w:rPr>
              <w:t>
выбытию</w:t>
            </w:r>
          </w:p>
          <w:p>
            <w:pPr>
              <w:spacing w:after="20"/>
              <w:ind w:left="20"/>
              <w:jc w:val="both"/>
            </w:pPr>
            <w:r>
              <w:rPr>
                <w:rFonts w:ascii="Times New Roman"/>
                <w:b w:val="false"/>
                <w:i w:val="false"/>
                <w:color w:val="000000"/>
                <w:sz w:val="20"/>
              </w:rPr>
              <w:t>
активов</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w:t>
            </w:r>
          </w:p>
          <w:p>
            <w:pPr>
              <w:spacing w:after="20"/>
              <w:ind w:left="20"/>
              <w:jc w:val="both"/>
            </w:pPr>
            <w:r>
              <w:rPr>
                <w:rFonts w:ascii="Times New Roman"/>
                <w:b w:val="false"/>
                <w:i w:val="false"/>
                <w:color w:val="000000"/>
                <w:sz w:val="20"/>
              </w:rPr>
              <w:t>
обязатель-</w:t>
            </w:r>
          </w:p>
          <w:p>
            <w:pPr>
              <w:spacing w:after="20"/>
              <w:ind w:left="20"/>
              <w:jc w:val="both"/>
            </w:pPr>
            <w:r>
              <w:rPr>
                <w:rFonts w:ascii="Times New Roman"/>
                <w:b w:val="false"/>
                <w:i w:val="false"/>
                <w:color w:val="000000"/>
                <w:sz w:val="20"/>
              </w:rPr>
              <w:t>
ству за</w:t>
            </w:r>
          </w:p>
          <w:p>
            <w:pPr>
              <w:spacing w:after="20"/>
              <w:ind w:left="20"/>
              <w:jc w:val="both"/>
            </w:pPr>
            <w:r>
              <w:rPr>
                <w:rFonts w:ascii="Times New Roman"/>
                <w:b w:val="false"/>
                <w:i w:val="false"/>
                <w:color w:val="000000"/>
                <w:sz w:val="20"/>
              </w:rPr>
              <w:t>
ущерб</w:t>
            </w:r>
          </w:p>
          <w:p>
            <w:pPr>
              <w:spacing w:after="20"/>
              <w:ind w:left="20"/>
              <w:jc w:val="both"/>
            </w:pPr>
            <w:r>
              <w:rPr>
                <w:rFonts w:ascii="Times New Roman"/>
                <w:b w:val="false"/>
                <w:i w:val="false"/>
                <w:color w:val="000000"/>
                <w:sz w:val="20"/>
              </w:rPr>
              <w:t>
окружающей</w:t>
            </w:r>
          </w:p>
          <w:p>
            <w:pPr>
              <w:spacing w:after="20"/>
              <w:ind w:left="20"/>
              <w:jc w:val="both"/>
            </w:pPr>
            <w:r>
              <w:rPr>
                <w:rFonts w:ascii="Times New Roman"/>
                <w:b w:val="false"/>
                <w:i w:val="false"/>
                <w:color w:val="000000"/>
                <w:sz w:val="20"/>
              </w:rPr>
              <w:t>
среде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p>
            <w:pPr>
              <w:spacing w:after="20"/>
              <w:ind w:left="20"/>
              <w:jc w:val="both"/>
            </w:pPr>
            <w:r>
              <w:rPr>
                <w:rFonts w:ascii="Times New Roman"/>
                <w:b w:val="false"/>
                <w:i w:val="false"/>
                <w:color w:val="000000"/>
                <w:sz w:val="20"/>
              </w:rPr>
              <w:t>
по налогам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w:t>
            </w:r>
          </w:p>
          <w:p>
            <w:pPr>
              <w:spacing w:after="20"/>
              <w:ind w:left="20"/>
              <w:jc w:val="both"/>
            </w:pPr>
            <w:r>
              <w:rPr>
                <w:rFonts w:ascii="Times New Roman"/>
                <w:b w:val="false"/>
                <w:i w:val="false"/>
                <w:color w:val="000000"/>
                <w:sz w:val="20"/>
              </w:rPr>
              <w:t>
банковские</w:t>
            </w:r>
          </w:p>
          <w:p>
            <w:pPr>
              <w:spacing w:after="20"/>
              <w:ind w:left="20"/>
              <w:jc w:val="both"/>
            </w:pPr>
            <w:r>
              <w:rPr>
                <w:rFonts w:ascii="Times New Roman"/>
                <w:b w:val="false"/>
                <w:i w:val="false"/>
                <w:color w:val="000000"/>
                <w:sz w:val="20"/>
              </w:rPr>
              <w:t>
аккредити-</w:t>
            </w:r>
          </w:p>
          <w:p>
            <w:pPr>
              <w:spacing w:after="20"/>
              <w:ind w:left="20"/>
              <w:jc w:val="both"/>
            </w:pPr>
            <w:r>
              <w:rPr>
                <w:rFonts w:ascii="Times New Roman"/>
                <w:b w:val="false"/>
                <w:i w:val="false"/>
                <w:color w:val="000000"/>
                <w:sz w:val="20"/>
              </w:rPr>
              <w:t>
вы и</w:t>
            </w:r>
          </w:p>
          <w:p>
            <w:pPr>
              <w:spacing w:after="20"/>
              <w:ind w:left="20"/>
              <w:jc w:val="both"/>
            </w:pPr>
            <w:r>
              <w:rPr>
                <w:rFonts w:ascii="Times New Roman"/>
                <w:b w:val="false"/>
                <w:i w:val="false"/>
                <w:color w:val="000000"/>
                <w:sz w:val="20"/>
              </w:rPr>
              <w:t>
гзрантии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w:t>
            </w:r>
          </w:p>
          <w:p>
            <w:pPr>
              <w:spacing w:after="20"/>
              <w:ind w:left="20"/>
              <w:jc w:val="both"/>
            </w:pPr>
            <w:r>
              <w:rPr>
                <w:rFonts w:ascii="Times New Roman"/>
                <w:b w:val="false"/>
                <w:i w:val="false"/>
                <w:color w:val="000000"/>
                <w:sz w:val="20"/>
              </w:rPr>
              <w:t>
декабря</w:t>
            </w:r>
          </w:p>
          <w:p>
            <w:pPr>
              <w:spacing w:after="20"/>
              <w:ind w:left="20"/>
              <w:jc w:val="both"/>
            </w:pPr>
            <w:r>
              <w:rPr>
                <w:rFonts w:ascii="Times New Roman"/>
                <w:b w:val="false"/>
                <w:i w:val="false"/>
                <w:color w:val="000000"/>
                <w:sz w:val="20"/>
              </w:rPr>
              <w:t>
2007 года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97.118</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иностранной</w:t>
            </w:r>
          </w:p>
          <w:p>
            <w:pPr>
              <w:spacing w:after="20"/>
              <w:ind w:left="20"/>
              <w:jc w:val="both"/>
            </w:pPr>
            <w:r>
              <w:rPr>
                <w:rFonts w:ascii="Times New Roman"/>
                <w:b w:val="false"/>
                <w:i w:val="false"/>
                <w:color w:val="000000"/>
                <w:sz w:val="20"/>
              </w:rPr>
              <w:t>
валюты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оценок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 сумму</w:t>
            </w:r>
          </w:p>
          <w:p>
            <w:pPr>
              <w:spacing w:after="20"/>
              <w:ind w:left="20"/>
              <w:jc w:val="both"/>
            </w:pPr>
            <w:r>
              <w:rPr>
                <w:rFonts w:ascii="Times New Roman"/>
                <w:b w:val="false"/>
                <w:i w:val="false"/>
                <w:color w:val="000000"/>
                <w:sz w:val="20"/>
              </w:rPr>
              <w:t>
дисконта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 год</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p>
            <w:pPr>
              <w:spacing w:after="20"/>
              <w:ind w:left="20"/>
              <w:jc w:val="both"/>
            </w:pPr>
            <w:r>
              <w:rPr>
                <w:rFonts w:ascii="Times New Roman"/>
                <w:b w:val="false"/>
                <w:i w:val="false"/>
                <w:color w:val="000000"/>
                <w:sz w:val="20"/>
              </w:rPr>
              <w:t>
резерва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(15.189)</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Сторнирование</w:t>
            </w:r>
          </w:p>
          <w:p>
            <w:pPr>
              <w:spacing w:after="20"/>
              <w:ind w:left="20"/>
              <w:jc w:val="both"/>
            </w:pPr>
            <w:r>
              <w:rPr>
                <w:rFonts w:ascii="Times New Roman"/>
                <w:b w:val="false"/>
                <w:i w:val="false"/>
                <w:color w:val="000000"/>
                <w:sz w:val="20"/>
              </w:rPr>
              <w:t>
неиспользованных</w:t>
            </w:r>
          </w:p>
          <w:p>
            <w:pPr>
              <w:spacing w:after="20"/>
              <w:ind w:left="20"/>
              <w:jc w:val="both"/>
            </w:pPr>
            <w:r>
              <w:rPr>
                <w:rFonts w:ascii="Times New Roman"/>
                <w:b w:val="false"/>
                <w:i w:val="false"/>
                <w:color w:val="000000"/>
                <w:sz w:val="20"/>
              </w:rPr>
              <w:t>
сумм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w:t>
            </w:r>
          </w:p>
          <w:p>
            <w:pPr>
              <w:spacing w:after="20"/>
              <w:ind w:left="20"/>
              <w:jc w:val="both"/>
            </w:pPr>
            <w:r>
              <w:rPr>
                <w:rFonts w:ascii="Times New Roman"/>
                <w:b w:val="false"/>
                <w:i w:val="false"/>
                <w:color w:val="000000"/>
                <w:sz w:val="20"/>
              </w:rPr>
              <w:t>
2008 года</w:t>
            </w:r>
          </w:p>
          <w:p>
            <w:pPr>
              <w:spacing w:after="20"/>
              <w:ind w:left="20"/>
              <w:jc w:val="both"/>
            </w:pPr>
            <w:r>
              <w:rPr>
                <w:rFonts w:ascii="Times New Roman"/>
                <w:b w:val="false"/>
                <w:i w:val="false"/>
                <w:color w:val="000000"/>
                <w:sz w:val="20"/>
              </w:rPr>
              <w:t>
(пересчитано)</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92.583</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иностранной</w:t>
            </w:r>
          </w:p>
          <w:p>
            <w:pPr>
              <w:spacing w:after="20"/>
              <w:ind w:left="20"/>
              <w:jc w:val="both"/>
            </w:pPr>
            <w:r>
              <w:rPr>
                <w:rFonts w:ascii="Times New Roman"/>
                <w:b w:val="false"/>
                <w:i w:val="false"/>
                <w:color w:val="000000"/>
                <w:sz w:val="20"/>
              </w:rPr>
              <w:t>
валюты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оценок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24.503</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 сумму</w:t>
            </w:r>
          </w:p>
          <w:p>
            <w:pPr>
              <w:spacing w:after="20"/>
              <w:ind w:left="20"/>
              <w:jc w:val="both"/>
            </w:pPr>
            <w:r>
              <w:rPr>
                <w:rFonts w:ascii="Times New Roman"/>
                <w:b w:val="false"/>
                <w:i w:val="false"/>
                <w:color w:val="000000"/>
                <w:sz w:val="20"/>
              </w:rPr>
              <w:t>
дисконта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 год</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при</w:t>
            </w:r>
          </w:p>
          <w:p>
            <w:pPr>
              <w:spacing w:after="20"/>
              <w:ind w:left="20"/>
              <w:jc w:val="both"/>
            </w:pPr>
            <w:r>
              <w:rPr>
                <w:rFonts w:ascii="Times New Roman"/>
                <w:b w:val="false"/>
                <w:i w:val="false"/>
                <w:color w:val="000000"/>
                <w:sz w:val="20"/>
              </w:rPr>
              <w:t>
объединении</w:t>
            </w:r>
          </w:p>
          <w:p>
            <w:pPr>
              <w:spacing w:after="20"/>
              <w:ind w:left="20"/>
              <w:jc w:val="both"/>
            </w:pPr>
            <w:r>
              <w:rPr>
                <w:rFonts w:ascii="Times New Roman"/>
                <w:b w:val="false"/>
                <w:i w:val="false"/>
                <w:color w:val="000000"/>
                <w:sz w:val="20"/>
              </w:rPr>
              <w:t>
предприятий</w:t>
            </w:r>
          </w:p>
          <w:p>
            <w:pPr>
              <w:spacing w:after="20"/>
              <w:ind w:left="20"/>
              <w:jc w:val="both"/>
            </w:pPr>
            <w:r>
              <w:rPr>
                <w:rFonts w:ascii="Times New Roman"/>
                <w:b w:val="false"/>
                <w:i w:val="false"/>
                <w:color w:val="000000"/>
                <w:sz w:val="20"/>
              </w:rPr>
              <w:t>
(Примечание 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238.808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238.865</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p>
            <w:pPr>
              <w:spacing w:after="20"/>
              <w:ind w:left="20"/>
              <w:jc w:val="both"/>
            </w:pPr>
            <w:r>
              <w:rPr>
                <w:rFonts w:ascii="Times New Roman"/>
                <w:b w:val="false"/>
                <w:i w:val="false"/>
                <w:color w:val="000000"/>
                <w:sz w:val="20"/>
              </w:rPr>
              <w:t>
резерва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(149.280)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Сторнирование</w:t>
            </w:r>
          </w:p>
          <w:p>
            <w:pPr>
              <w:spacing w:after="20"/>
              <w:ind w:left="20"/>
              <w:jc w:val="both"/>
            </w:pPr>
            <w:r>
              <w:rPr>
                <w:rFonts w:ascii="Times New Roman"/>
                <w:b w:val="false"/>
                <w:i w:val="false"/>
                <w:color w:val="000000"/>
                <w:sz w:val="20"/>
              </w:rPr>
              <w:t>
неиспользованных</w:t>
            </w:r>
          </w:p>
          <w:p>
            <w:pPr>
              <w:spacing w:after="20"/>
              <w:ind w:left="20"/>
              <w:jc w:val="both"/>
            </w:pPr>
            <w:r>
              <w:rPr>
                <w:rFonts w:ascii="Times New Roman"/>
                <w:b w:val="false"/>
                <w:i w:val="false"/>
                <w:color w:val="000000"/>
                <w:sz w:val="20"/>
              </w:rPr>
              <w:t>
сумм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w:t>
            </w:r>
          </w:p>
          <w:p>
            <w:pPr>
              <w:spacing w:after="20"/>
              <w:ind w:left="20"/>
              <w:jc w:val="both"/>
            </w:pPr>
            <w:r>
              <w:rPr>
                <w:rFonts w:ascii="Times New Roman"/>
                <w:b w:val="false"/>
                <w:i w:val="false"/>
                <w:color w:val="000000"/>
                <w:sz w:val="20"/>
              </w:rPr>
              <w:t>
2009 года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158.818</w:t>
            </w:r>
          </w:p>
        </w:tc>
      </w:tr>
    </w:tbl>
    <w:p>
      <w:pPr>
        <w:spacing w:after="0"/>
        <w:ind w:left="0"/>
        <w:jc w:val="left"/>
      </w:pPr>
      <w:r>
        <w:br/>
      </w:r>
      <w:r>
        <w:rPr>
          <w:rFonts w:ascii="Times New Roman"/>
          <w:b w:val="false"/>
          <w:i w:val="false"/>
          <w:color w:val="000000"/>
          <w:sz w:val="28"/>
        </w:rPr>
        <w:t>
</w:t>
      </w:r>
    </w:p>
    <w:bookmarkStart w:name="z675" w:id="666"/>
    <w:p>
      <w:pPr>
        <w:spacing w:after="0"/>
        <w:ind w:left="0"/>
        <w:jc w:val="both"/>
      </w:pPr>
      <w:r>
        <w:rPr>
          <w:rFonts w:ascii="Times New Roman"/>
          <w:b w:val="false"/>
          <w:i w:val="false"/>
          <w:color w:val="000000"/>
          <w:sz w:val="28"/>
        </w:rPr>
        <w:t>
      Текущая и долгосрочная части разделены следующим образом:</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725"/>
        <w:gridCol w:w="1725"/>
        <w:gridCol w:w="1725"/>
        <w:gridCol w:w="1725"/>
        <w:gridCol w:w="1815"/>
        <w:gridCol w:w="1998"/>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w:t>
            </w:r>
          </w:p>
          <w:p>
            <w:pPr>
              <w:spacing w:after="20"/>
              <w:ind w:left="20"/>
              <w:jc w:val="both"/>
            </w:pPr>
            <w:r>
              <w:rPr>
                <w:rFonts w:ascii="Times New Roman"/>
                <w:b w:val="false"/>
                <w:i w:val="false"/>
                <w:color w:val="000000"/>
                <w:sz w:val="20"/>
              </w:rPr>
              <w:t>
ства по</w:t>
            </w:r>
          </w:p>
          <w:p>
            <w:pPr>
              <w:spacing w:after="20"/>
              <w:ind w:left="20"/>
              <w:jc w:val="both"/>
            </w:pPr>
            <w:r>
              <w:rPr>
                <w:rFonts w:ascii="Times New Roman"/>
                <w:b w:val="false"/>
                <w:i w:val="false"/>
                <w:color w:val="000000"/>
                <w:sz w:val="20"/>
              </w:rPr>
              <w:t>
выбытию</w:t>
            </w:r>
          </w:p>
          <w:p>
            <w:pPr>
              <w:spacing w:after="20"/>
              <w:ind w:left="20"/>
              <w:jc w:val="both"/>
            </w:pPr>
            <w:r>
              <w:rPr>
                <w:rFonts w:ascii="Times New Roman"/>
                <w:b w:val="false"/>
                <w:i w:val="false"/>
                <w:color w:val="000000"/>
                <w:sz w:val="20"/>
              </w:rPr>
              <w:t>
активов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w:t>
            </w:r>
          </w:p>
          <w:p>
            <w:pPr>
              <w:spacing w:after="20"/>
              <w:ind w:left="20"/>
              <w:jc w:val="both"/>
            </w:pPr>
            <w:r>
              <w:rPr>
                <w:rFonts w:ascii="Times New Roman"/>
                <w:b w:val="false"/>
                <w:i w:val="false"/>
                <w:color w:val="000000"/>
                <w:sz w:val="20"/>
              </w:rPr>
              <w:t>
обязатель-</w:t>
            </w:r>
          </w:p>
          <w:p>
            <w:pPr>
              <w:spacing w:after="20"/>
              <w:ind w:left="20"/>
              <w:jc w:val="both"/>
            </w:pPr>
            <w:r>
              <w:rPr>
                <w:rFonts w:ascii="Times New Roman"/>
                <w:b w:val="false"/>
                <w:i w:val="false"/>
                <w:color w:val="000000"/>
                <w:sz w:val="20"/>
              </w:rPr>
              <w:t>
ству за</w:t>
            </w:r>
          </w:p>
          <w:p>
            <w:pPr>
              <w:spacing w:after="20"/>
              <w:ind w:left="20"/>
              <w:jc w:val="both"/>
            </w:pPr>
            <w:r>
              <w:rPr>
                <w:rFonts w:ascii="Times New Roman"/>
                <w:b w:val="false"/>
                <w:i w:val="false"/>
                <w:color w:val="000000"/>
                <w:sz w:val="20"/>
              </w:rPr>
              <w:t>
ущерб</w:t>
            </w:r>
          </w:p>
          <w:p>
            <w:pPr>
              <w:spacing w:after="20"/>
              <w:ind w:left="20"/>
              <w:jc w:val="both"/>
            </w:pPr>
            <w:r>
              <w:rPr>
                <w:rFonts w:ascii="Times New Roman"/>
                <w:b w:val="false"/>
                <w:i w:val="false"/>
                <w:color w:val="000000"/>
                <w:sz w:val="20"/>
              </w:rPr>
              <w:t>
окружающей</w:t>
            </w:r>
          </w:p>
          <w:p>
            <w:pPr>
              <w:spacing w:after="20"/>
              <w:ind w:left="20"/>
              <w:jc w:val="both"/>
            </w:pPr>
            <w:r>
              <w:rPr>
                <w:rFonts w:ascii="Times New Roman"/>
                <w:b w:val="false"/>
                <w:i w:val="false"/>
                <w:color w:val="000000"/>
                <w:sz w:val="20"/>
              </w:rPr>
              <w:t>
среде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налогам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банков-</w:t>
            </w:r>
          </w:p>
          <w:p>
            <w:pPr>
              <w:spacing w:after="20"/>
              <w:ind w:left="20"/>
              <w:jc w:val="both"/>
            </w:pPr>
            <w:r>
              <w:rPr>
                <w:rFonts w:ascii="Times New Roman"/>
                <w:b w:val="false"/>
                <w:i w:val="false"/>
                <w:color w:val="000000"/>
                <w:sz w:val="20"/>
              </w:rPr>
              <w:t>
ские</w:t>
            </w:r>
          </w:p>
          <w:p>
            <w:pPr>
              <w:spacing w:after="20"/>
              <w:ind w:left="20"/>
              <w:jc w:val="both"/>
            </w:pPr>
            <w:r>
              <w:rPr>
                <w:rFonts w:ascii="Times New Roman"/>
                <w:b w:val="false"/>
                <w:i w:val="false"/>
                <w:color w:val="000000"/>
                <w:sz w:val="20"/>
              </w:rPr>
              <w:t>
аккреди-</w:t>
            </w:r>
          </w:p>
          <w:p>
            <w:pPr>
              <w:spacing w:after="20"/>
              <w:ind w:left="20"/>
              <w:jc w:val="both"/>
            </w:pPr>
            <w:r>
              <w:rPr>
                <w:rFonts w:ascii="Times New Roman"/>
                <w:b w:val="false"/>
                <w:i w:val="false"/>
                <w:color w:val="000000"/>
                <w:sz w:val="20"/>
              </w:rPr>
              <w:t>
тивы и</w:t>
            </w:r>
          </w:p>
          <w:p>
            <w:pPr>
              <w:spacing w:after="20"/>
              <w:ind w:left="20"/>
              <w:jc w:val="both"/>
            </w:pPr>
            <w:r>
              <w:rPr>
                <w:rFonts w:ascii="Times New Roman"/>
                <w:b w:val="false"/>
                <w:i w:val="false"/>
                <w:color w:val="000000"/>
                <w:sz w:val="20"/>
              </w:rPr>
              <w:t>
гарантии</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79.637</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79.181</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w:t>
            </w:r>
          </w:p>
          <w:p>
            <w:pPr>
              <w:spacing w:after="20"/>
              <w:ind w:left="20"/>
              <w:jc w:val="both"/>
            </w:pPr>
            <w:r>
              <w:rPr>
                <w:rFonts w:ascii="Times New Roman"/>
                <w:b w:val="false"/>
                <w:i w:val="false"/>
                <w:color w:val="000000"/>
                <w:sz w:val="20"/>
              </w:rPr>
              <w:t>
декабря 2009 года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158.818</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41.196</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51.387</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w:t>
            </w:r>
          </w:p>
          <w:p>
            <w:pPr>
              <w:spacing w:after="20"/>
              <w:ind w:left="20"/>
              <w:jc w:val="both"/>
            </w:pPr>
            <w:r>
              <w:rPr>
                <w:rFonts w:ascii="Times New Roman"/>
                <w:b w:val="false"/>
                <w:i w:val="false"/>
                <w:color w:val="000000"/>
                <w:sz w:val="20"/>
              </w:rPr>
              <w:t>
декабря 2008 года</w:t>
            </w:r>
          </w:p>
          <w:p>
            <w:pPr>
              <w:spacing w:after="20"/>
              <w:ind w:left="20"/>
              <w:jc w:val="both"/>
            </w:pPr>
            <w:r>
              <w:rPr>
                <w:rFonts w:ascii="Times New Roman"/>
                <w:b w:val="false"/>
                <w:i w:val="false"/>
                <w:color w:val="000000"/>
                <w:sz w:val="20"/>
              </w:rPr>
              <w:t>
(пересчитано)</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62.858</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w:t>
            </w:r>
          </w:p>
          <w:p>
            <w:pPr>
              <w:spacing w:after="20"/>
              <w:ind w:left="20"/>
              <w:jc w:val="both"/>
            </w:pPr>
            <w:r>
              <w:rPr>
                <w:rFonts w:ascii="Times New Roman"/>
                <w:b w:val="false"/>
                <w:i w:val="false"/>
                <w:color w:val="000000"/>
                <w:sz w:val="20"/>
              </w:rPr>
              <w:t>
декабря 2007 года</w:t>
            </w:r>
          </w:p>
          <w:p>
            <w:pPr>
              <w:spacing w:after="20"/>
              <w:ind w:left="20"/>
              <w:jc w:val="both"/>
            </w:pPr>
            <w:r>
              <w:rPr>
                <w:rFonts w:ascii="Times New Roman"/>
                <w:b w:val="false"/>
                <w:i w:val="false"/>
                <w:color w:val="000000"/>
                <w:sz w:val="20"/>
              </w:rPr>
              <w:t>
(пересчитано)</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97.118</w:t>
            </w:r>
          </w:p>
        </w:tc>
      </w:tr>
    </w:tbl>
    <w:p>
      <w:pPr>
        <w:spacing w:after="0"/>
        <w:ind w:left="0"/>
        <w:jc w:val="left"/>
      </w:pPr>
      <w:r>
        <w:br/>
      </w:r>
      <w:r>
        <w:rPr>
          <w:rFonts w:ascii="Times New Roman"/>
          <w:b w:val="false"/>
          <w:i w:val="false"/>
          <w:color w:val="000000"/>
          <w:sz w:val="28"/>
        </w:rPr>
        <w:t>
</w:t>
      </w:r>
    </w:p>
    <w:bookmarkStart w:name="z676" w:id="667"/>
    <w:p>
      <w:pPr>
        <w:spacing w:after="0"/>
        <w:ind w:left="0"/>
        <w:jc w:val="both"/>
      </w:pPr>
      <w:r>
        <w:rPr>
          <w:rFonts w:ascii="Times New Roman"/>
          <w:b w:val="false"/>
          <w:i w:val="false"/>
          <w:color w:val="000000"/>
          <w:sz w:val="28"/>
        </w:rPr>
        <w:t xml:space="preserve">
      Описание этих резервов, включая существенные оценки и допущения, включено в </w:t>
      </w:r>
      <w:r>
        <w:rPr>
          <w:rFonts w:ascii="Times New Roman"/>
          <w:b w:val="false"/>
          <w:i/>
          <w:color w:val="000000"/>
          <w:sz w:val="28"/>
        </w:rPr>
        <w:t>Примечание 4</w:t>
      </w:r>
      <w:r>
        <w:rPr>
          <w:rFonts w:ascii="Times New Roman"/>
          <w:b w:val="false"/>
          <w:i w:val="false"/>
          <w:color w:val="000000"/>
          <w:sz w:val="28"/>
        </w:rPr>
        <w:t>.</w:t>
      </w:r>
    </w:p>
    <w:bookmarkEnd w:id="667"/>
    <w:bookmarkStart w:name="z677" w:id="668"/>
    <w:p>
      <w:pPr>
        <w:spacing w:after="0"/>
        <w:ind w:left="0"/>
        <w:jc w:val="left"/>
      </w:pPr>
      <w:r>
        <w:rPr>
          <w:rFonts w:ascii="Times New Roman"/>
          <w:b/>
          <w:i w:val="false"/>
          <w:color w:val="000000"/>
        </w:rPr>
        <w:t xml:space="preserve"> 24. ОБЯЗАТЕЛЬСТВА ПО ВОЗНАГРАЖДЕНИЯМ РАБОТНИКАМ</w:t>
      </w:r>
      <w:r>
        <w:br/>
      </w:r>
      <w:r>
        <w:rPr>
          <w:rFonts w:ascii="Times New Roman"/>
          <w:b/>
          <w:i w:val="false"/>
          <w:color w:val="000000"/>
        </w:rPr>
        <w:t>Обязательства по государственному пенсионному обеспечению</w:t>
      </w:r>
    </w:p>
    <w:bookmarkEnd w:id="668"/>
    <w:bookmarkStart w:name="z679" w:id="669"/>
    <w:p>
      <w:pPr>
        <w:spacing w:after="0"/>
        <w:ind w:left="0"/>
        <w:jc w:val="both"/>
      </w:pPr>
      <w:r>
        <w:rPr>
          <w:rFonts w:ascii="Times New Roman"/>
          <w:b w:val="false"/>
          <w:i w:val="false"/>
          <w:color w:val="000000"/>
          <w:sz w:val="28"/>
        </w:rPr>
        <w:t>
      Группа выплачивает социальный налог в соответствии с действующими законодательными требованиями Республики Казахстан. Расходы по социальному налогу и зарплате относятся на расходы в момент их возникновения.</w:t>
      </w:r>
    </w:p>
    <w:bookmarkEnd w:id="669"/>
    <w:bookmarkStart w:name="z680" w:id="670"/>
    <w:p>
      <w:pPr>
        <w:spacing w:after="0"/>
        <w:ind w:left="0"/>
        <w:jc w:val="both"/>
      </w:pPr>
      <w:r>
        <w:rPr>
          <w:rFonts w:ascii="Times New Roman"/>
          <w:b w:val="false"/>
          <w:i w:val="false"/>
          <w:color w:val="000000"/>
          <w:sz w:val="28"/>
        </w:rPr>
        <w:t>
      Кроме того, Группа удерживает 10 % от зарплаты сотрудников, выплачиваемых в качестве взносов сотрудников в накопительные пенсионные фонды. Такие расходы отражаются в том периоде, в котором они имели место.</w:t>
      </w:r>
    </w:p>
    <w:bookmarkEnd w:id="670"/>
    <w:bookmarkStart w:name="z681" w:id="671"/>
    <w:p>
      <w:pPr>
        <w:spacing w:after="0"/>
        <w:ind w:left="0"/>
        <w:jc w:val="left"/>
      </w:pPr>
      <w:r>
        <w:rPr>
          <w:rFonts w:ascii="Times New Roman"/>
          <w:b/>
          <w:i w:val="false"/>
          <w:color w:val="000000"/>
        </w:rPr>
        <w:t xml:space="preserve">  Пенсионный план с установленными выплатами</w:t>
      </w:r>
    </w:p>
    <w:bookmarkEnd w:id="671"/>
    <w:bookmarkStart w:name="z682" w:id="672"/>
    <w:p>
      <w:pPr>
        <w:spacing w:after="0"/>
        <w:ind w:left="0"/>
        <w:jc w:val="both"/>
      </w:pPr>
      <w:r>
        <w:rPr>
          <w:rFonts w:ascii="Times New Roman"/>
          <w:b w:val="false"/>
          <w:i w:val="false"/>
          <w:color w:val="000000"/>
          <w:sz w:val="28"/>
        </w:rPr>
        <w:t>
      Обязательство по выплатам работникам по этой системе, подлежат оплате в соответствии с договорами профсоюзов, заключенными между некоторыми дочерними организациями Группы (АО "Национальная Компания "КазМунайГаз", АО "Национальная Компания "Қазақстан Teмip Жолы", АО "Самрук-Энерго" и ТОО "КАМКОР") и работниками этих дочерних организаций.</w:t>
      </w:r>
    </w:p>
    <w:bookmarkEnd w:id="672"/>
    <w:bookmarkStart w:name="z683" w:id="673"/>
    <w:p>
      <w:pPr>
        <w:spacing w:after="0"/>
        <w:ind w:left="0"/>
        <w:jc w:val="both"/>
      </w:pPr>
      <w:r>
        <w:rPr>
          <w:rFonts w:ascii="Times New Roman"/>
          <w:b w:val="false"/>
          <w:i w:val="false"/>
          <w:color w:val="000000"/>
          <w:sz w:val="28"/>
        </w:rPr>
        <w:t>
      На 31 декабря общие обязательства Группы по пенсионному плану с установленными выплатами включали:</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3743"/>
        <w:gridCol w:w="3743"/>
        <w:gridCol w:w="3743"/>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p>
            <w:pPr>
              <w:spacing w:after="20"/>
              <w:ind w:left="20"/>
              <w:jc w:val="both"/>
            </w:pPr>
            <w:r>
              <w:rPr>
                <w:rFonts w:ascii="Times New Roman"/>
                <w:b w:val="false"/>
                <w:i w:val="false"/>
                <w:color w:val="000000"/>
                <w:sz w:val="20"/>
              </w:rPr>
              <w:t>
обязательств по пенсионному</w:t>
            </w:r>
          </w:p>
          <w:p>
            <w:pPr>
              <w:spacing w:after="20"/>
              <w:ind w:left="20"/>
              <w:jc w:val="both"/>
            </w:pPr>
            <w:r>
              <w:rPr>
                <w:rFonts w:ascii="Times New Roman"/>
                <w:b w:val="false"/>
                <w:i w:val="false"/>
                <w:color w:val="000000"/>
                <w:sz w:val="20"/>
              </w:rPr>
              <w:t>
плану с установленными</w:t>
            </w:r>
          </w:p>
          <w:p>
            <w:pPr>
              <w:spacing w:after="20"/>
              <w:ind w:left="20"/>
              <w:jc w:val="both"/>
            </w:pPr>
            <w:r>
              <w:rPr>
                <w:rFonts w:ascii="Times New Roman"/>
                <w:b w:val="false"/>
                <w:i w:val="false"/>
                <w:color w:val="000000"/>
                <w:sz w:val="20"/>
              </w:rPr>
              <w:t>
размерами выплат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28.756</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w:t>
            </w:r>
          </w:p>
        </w:tc>
      </w:tr>
    </w:tbl>
    <w:p>
      <w:pPr>
        <w:spacing w:after="0"/>
        <w:ind w:left="0"/>
        <w:jc w:val="left"/>
      </w:pPr>
      <w:r>
        <w:br/>
      </w:r>
      <w:r>
        <w:rPr>
          <w:rFonts w:ascii="Times New Roman"/>
          <w:b w:val="false"/>
          <w:i w:val="false"/>
          <w:color w:val="000000"/>
          <w:sz w:val="28"/>
        </w:rPr>
        <w:t>
</w:t>
      </w:r>
    </w:p>
    <w:bookmarkStart w:name="z684" w:id="674"/>
    <w:p>
      <w:pPr>
        <w:spacing w:after="0"/>
        <w:ind w:left="0"/>
        <w:jc w:val="both"/>
      </w:pPr>
      <w:r>
        <w:rPr>
          <w:rFonts w:ascii="Times New Roman"/>
          <w:b w:val="false"/>
          <w:i w:val="false"/>
          <w:color w:val="000000"/>
          <w:sz w:val="28"/>
        </w:rPr>
        <w:t>
      На 31 декабря сверка текущей стоимости обязательств по пенсионному плану с установленными размерами выплат и фиксированных выплат представлена следующим образом:</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5076"/>
        <w:gridCol w:w="5076"/>
      </w:tblGrid>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на</w:t>
            </w:r>
          </w:p>
          <w:p>
            <w:pPr>
              <w:spacing w:after="20"/>
              <w:ind w:left="20"/>
              <w:jc w:val="both"/>
            </w:pPr>
            <w:r>
              <w:rPr>
                <w:rFonts w:ascii="Times New Roman"/>
                <w:b w:val="false"/>
                <w:i w:val="false"/>
                <w:color w:val="000000"/>
                <w:sz w:val="20"/>
              </w:rPr>
              <w:t>
начало года</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текущих услуг</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прошлых услуг</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вознаграждение</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произведенные за год</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 за год</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Актуарный убыток, признанный за</w:t>
            </w:r>
          </w:p>
          <w:p>
            <w:pPr>
              <w:spacing w:after="20"/>
              <w:ind w:left="20"/>
              <w:jc w:val="both"/>
            </w:pPr>
            <w:r>
              <w:rPr>
                <w:rFonts w:ascii="Times New Roman"/>
                <w:b w:val="false"/>
                <w:i w:val="false"/>
                <w:color w:val="000000"/>
                <w:sz w:val="20"/>
              </w:rPr>
              <w:t>
год</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на</w:t>
            </w:r>
          </w:p>
          <w:p>
            <w:pPr>
              <w:spacing w:after="20"/>
              <w:ind w:left="20"/>
              <w:jc w:val="both"/>
            </w:pPr>
            <w:r>
              <w:rPr>
                <w:rFonts w:ascii="Times New Roman"/>
                <w:b w:val="false"/>
                <w:i w:val="false"/>
                <w:color w:val="000000"/>
                <w:sz w:val="20"/>
              </w:rPr>
              <w:t>
конец года</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срок погашения</w:t>
            </w:r>
          </w:p>
          <w:p>
            <w:pPr>
              <w:spacing w:after="20"/>
              <w:ind w:left="20"/>
              <w:jc w:val="both"/>
            </w:pPr>
            <w:r>
              <w:rPr>
                <w:rFonts w:ascii="Times New Roman"/>
                <w:b w:val="false"/>
                <w:i w:val="false"/>
                <w:color w:val="000000"/>
                <w:sz w:val="20"/>
              </w:rPr>
              <w:t>
которого наступает в течение</w:t>
            </w:r>
          </w:p>
          <w:p>
            <w:pPr>
              <w:spacing w:after="20"/>
              <w:ind w:left="20"/>
              <w:jc w:val="both"/>
            </w:pPr>
            <w:r>
              <w:rPr>
                <w:rFonts w:ascii="Times New Roman"/>
                <w:b w:val="false"/>
                <w:i w:val="false"/>
                <w:color w:val="000000"/>
                <w:sz w:val="20"/>
              </w:rPr>
              <w:t>
года</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срок погашения</w:t>
            </w:r>
          </w:p>
          <w:p>
            <w:pPr>
              <w:spacing w:after="20"/>
              <w:ind w:left="20"/>
              <w:jc w:val="both"/>
            </w:pPr>
            <w:r>
              <w:rPr>
                <w:rFonts w:ascii="Times New Roman"/>
                <w:b w:val="false"/>
                <w:i w:val="false"/>
                <w:color w:val="000000"/>
                <w:sz w:val="20"/>
              </w:rPr>
              <w:t>
которого наступает после года</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w:t>
            </w:r>
          </w:p>
        </w:tc>
      </w:tr>
    </w:tbl>
    <w:p>
      <w:pPr>
        <w:spacing w:after="0"/>
        <w:ind w:left="0"/>
        <w:jc w:val="left"/>
      </w:pPr>
      <w:r>
        <w:br/>
      </w:r>
      <w:r>
        <w:rPr>
          <w:rFonts w:ascii="Times New Roman"/>
          <w:b w:val="false"/>
          <w:i w:val="false"/>
          <w:color w:val="000000"/>
          <w:sz w:val="28"/>
        </w:rPr>
        <w:t>
</w:t>
      </w:r>
    </w:p>
    <w:bookmarkStart w:name="z685" w:id="675"/>
    <w:p>
      <w:pPr>
        <w:spacing w:after="0"/>
        <w:ind w:left="0"/>
        <w:jc w:val="both"/>
      </w:pPr>
      <w:r>
        <w:rPr>
          <w:rFonts w:ascii="Times New Roman"/>
          <w:b w:val="false"/>
          <w:i w:val="false"/>
          <w:color w:val="000000"/>
          <w:sz w:val="28"/>
        </w:rPr>
        <w:t>
      Актуарный убыток, признанный за год, закончившийся 31 декабря 2009 и 2008 годов, возник, в основном, в результате изменений в допущениях, относящихся к повышению зарплаты в будущем.</w:t>
      </w:r>
    </w:p>
    <w:bookmarkEnd w:id="675"/>
    <w:bookmarkStart w:name="z686" w:id="676"/>
    <w:p>
      <w:pPr>
        <w:spacing w:after="0"/>
        <w:ind w:left="0"/>
        <w:jc w:val="both"/>
      </w:pPr>
      <w:r>
        <w:rPr>
          <w:rFonts w:ascii="Times New Roman"/>
          <w:b w:val="false"/>
          <w:i w:val="false"/>
          <w:color w:val="000000"/>
          <w:sz w:val="28"/>
        </w:rPr>
        <w:t>
      Текущая стоимость услуг, стоимость вознаграждения, стоимость прошлых услуг и актуарный убыток в общей сумме 3.864 миллиона тенге были учтены в консолидированном отчете о совокупном доходе в составе затрат на персонал (2008: 3.090 миллионов тенге).</w:t>
      </w:r>
    </w:p>
    <w:bookmarkEnd w:id="676"/>
    <w:bookmarkStart w:name="z687" w:id="677"/>
    <w:p>
      <w:pPr>
        <w:spacing w:after="0"/>
        <w:ind w:left="0"/>
        <w:jc w:val="both"/>
      </w:pPr>
      <w:r>
        <w:rPr>
          <w:rFonts w:ascii="Times New Roman"/>
          <w:b w:val="false"/>
          <w:i w:val="false"/>
          <w:color w:val="000000"/>
          <w:sz w:val="28"/>
        </w:rPr>
        <w:t>
      Расчеты обязательств Группы были подготовлены на основе публикуемых статистических данных по уровню смертности, а также фактических данных Группы по количеству, возрасту, полу и стажу работников. Прочие основные допущения на отчетную дату, рассчитанные как средневзвешенные значения для всех планов, представлены ниже:</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3751"/>
        <w:gridCol w:w="3752"/>
        <w:gridCol w:w="3752"/>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дисконта</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годовой</w:t>
            </w:r>
          </w:p>
          <w:p>
            <w:pPr>
              <w:spacing w:after="20"/>
              <w:ind w:left="20"/>
              <w:jc w:val="both"/>
            </w:pPr>
            <w:r>
              <w:rPr>
                <w:rFonts w:ascii="Times New Roman"/>
                <w:b w:val="false"/>
                <w:i w:val="false"/>
                <w:color w:val="000000"/>
                <w:sz w:val="20"/>
              </w:rPr>
              <w:t>
прирост материальной</w:t>
            </w:r>
          </w:p>
          <w:p>
            <w:pPr>
              <w:spacing w:after="20"/>
              <w:ind w:left="20"/>
              <w:jc w:val="both"/>
            </w:pPr>
            <w:r>
              <w:rPr>
                <w:rFonts w:ascii="Times New Roman"/>
                <w:b w:val="false"/>
                <w:i w:val="false"/>
                <w:color w:val="000000"/>
                <w:sz w:val="20"/>
              </w:rPr>
              <w:t>
помощи в будущем</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годовой</w:t>
            </w:r>
          </w:p>
          <w:p>
            <w:pPr>
              <w:spacing w:after="20"/>
              <w:ind w:left="20"/>
              <w:jc w:val="both"/>
            </w:pPr>
            <w:r>
              <w:rPr>
                <w:rFonts w:ascii="Times New Roman"/>
                <w:b w:val="false"/>
                <w:i w:val="false"/>
                <w:color w:val="000000"/>
                <w:sz w:val="20"/>
              </w:rPr>
              <w:t>
прирост минимальной</w:t>
            </w:r>
          </w:p>
          <w:p>
            <w:pPr>
              <w:spacing w:after="20"/>
              <w:ind w:left="20"/>
              <w:jc w:val="both"/>
            </w:pPr>
            <w:r>
              <w:rPr>
                <w:rFonts w:ascii="Times New Roman"/>
                <w:b w:val="false"/>
                <w:i w:val="false"/>
                <w:color w:val="000000"/>
                <w:sz w:val="20"/>
              </w:rPr>
              <w:t>
заработной платы в</w:t>
            </w:r>
          </w:p>
          <w:p>
            <w:pPr>
              <w:spacing w:after="20"/>
              <w:ind w:left="20"/>
              <w:jc w:val="both"/>
            </w:pPr>
            <w:r>
              <w:rPr>
                <w:rFonts w:ascii="Times New Roman"/>
                <w:b w:val="false"/>
                <w:i w:val="false"/>
                <w:color w:val="000000"/>
                <w:sz w:val="20"/>
              </w:rPr>
              <w:t>
будущем</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годовой рост</w:t>
            </w:r>
          </w:p>
          <w:p>
            <w:pPr>
              <w:spacing w:after="20"/>
              <w:ind w:left="20"/>
              <w:jc w:val="both"/>
            </w:pPr>
            <w:r>
              <w:rPr>
                <w:rFonts w:ascii="Times New Roman"/>
                <w:b w:val="false"/>
                <w:i w:val="false"/>
                <w:color w:val="000000"/>
                <w:sz w:val="20"/>
              </w:rPr>
              <w:t>
стоимости</w:t>
            </w:r>
          </w:p>
          <w:p>
            <w:pPr>
              <w:spacing w:after="20"/>
              <w:ind w:left="20"/>
              <w:jc w:val="both"/>
            </w:pPr>
            <w:r>
              <w:rPr>
                <w:rFonts w:ascii="Times New Roman"/>
                <w:b w:val="false"/>
                <w:i w:val="false"/>
                <w:color w:val="000000"/>
                <w:sz w:val="20"/>
              </w:rPr>
              <w:t>
железнодорожных</w:t>
            </w:r>
          </w:p>
          <w:p>
            <w:pPr>
              <w:spacing w:after="20"/>
              <w:ind w:left="20"/>
              <w:jc w:val="both"/>
            </w:pPr>
            <w:r>
              <w:rPr>
                <w:rFonts w:ascii="Times New Roman"/>
                <w:b w:val="false"/>
                <w:i w:val="false"/>
                <w:color w:val="000000"/>
                <w:sz w:val="20"/>
              </w:rPr>
              <w:t>
билетов в будущем</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w:t>
            </w:r>
          </w:p>
        </w:tc>
      </w:tr>
    </w:tbl>
    <w:p>
      <w:pPr>
        <w:spacing w:after="0"/>
        <w:ind w:left="0"/>
        <w:jc w:val="left"/>
      </w:pPr>
      <w:r>
        <w:br/>
      </w:r>
      <w:r>
        <w:rPr>
          <w:rFonts w:ascii="Times New Roman"/>
          <w:b w:val="false"/>
          <w:i w:val="false"/>
          <w:color w:val="000000"/>
          <w:sz w:val="28"/>
        </w:rPr>
        <w:t>
</w:t>
      </w:r>
    </w:p>
    <w:bookmarkStart w:name="z688" w:id="678"/>
    <w:p>
      <w:pPr>
        <w:spacing w:after="0"/>
        <w:ind w:left="0"/>
        <w:jc w:val="both"/>
      </w:pPr>
      <w:r>
        <w:rPr>
          <w:rFonts w:ascii="Times New Roman"/>
          <w:b w:val="false"/>
          <w:i w:val="false"/>
          <w:color w:val="000000"/>
          <w:sz w:val="28"/>
        </w:rPr>
        <w:t>
      Пенсионный план с установленным размером выплат является нефинансируемым.</w:t>
      </w:r>
    </w:p>
    <w:bookmarkEnd w:id="678"/>
    <w:bookmarkStart w:name="z689" w:id="679"/>
    <w:p>
      <w:pPr>
        <w:spacing w:after="0"/>
        <w:ind w:left="0"/>
        <w:jc w:val="left"/>
      </w:pPr>
      <w:r>
        <w:rPr>
          <w:rFonts w:ascii="Times New Roman"/>
          <w:b/>
          <w:i w:val="false"/>
          <w:color w:val="000000"/>
        </w:rPr>
        <w:t xml:space="preserve">  25. СРЕДСТВА КЛИЕНТОВ</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3952"/>
        <w:gridCol w:w="3414"/>
        <w:gridCol w:w="3414"/>
      </w:tblGrid>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266.972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предприятия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Некоммерческие предприятия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предприятия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Некоммерческие предприятия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прочие вклады с</w:t>
            </w:r>
          </w:p>
          <w:p>
            <w:pPr>
              <w:spacing w:after="20"/>
              <w:ind w:left="20"/>
              <w:jc w:val="both"/>
            </w:pPr>
            <w:r>
              <w:rPr>
                <w:rFonts w:ascii="Times New Roman"/>
                <w:b w:val="false"/>
                <w:i w:val="false"/>
                <w:color w:val="000000"/>
                <w:sz w:val="20"/>
              </w:rPr>
              <w:t>
ограничительными условиями:</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предприятия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Некоммерческие предприятия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429.084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21.946</w:t>
            </w:r>
          </w:p>
        </w:tc>
      </w:tr>
    </w:tbl>
    <w:p>
      <w:pPr>
        <w:spacing w:after="0"/>
        <w:ind w:left="0"/>
        <w:jc w:val="left"/>
      </w:pPr>
    </w:p>
    <w:bookmarkStart w:name="z690" w:id="680"/>
    <w:p>
      <w:pPr>
        <w:spacing w:after="0"/>
        <w:ind w:left="0"/>
        <w:jc w:val="left"/>
      </w:pPr>
      <w:r>
        <w:rPr>
          <w:rFonts w:ascii="Times New Roman"/>
          <w:b/>
          <w:i w:val="false"/>
          <w:color w:val="000000"/>
        </w:rPr>
        <w:t xml:space="preserve"> 26. ПРОИЗВОДНЫЕ ФИНАНСОВЫЕ ИНСТРУМЕНТЫ</w:t>
      </w:r>
      <w:r>
        <w:br/>
      </w:r>
      <w:r>
        <w:rPr>
          <w:rFonts w:ascii="Times New Roman"/>
          <w:b/>
          <w:i w:val="false"/>
          <w:color w:val="000000"/>
        </w:rPr>
        <w:t xml:space="preserve"> Опционы при приобретении инвестиций</w:t>
      </w:r>
    </w:p>
    <w:bookmarkEnd w:id="680"/>
    <w:bookmarkStart w:name="z692" w:id="681"/>
    <w:p>
      <w:pPr>
        <w:spacing w:after="0"/>
        <w:ind w:left="0"/>
        <w:jc w:val="both"/>
      </w:pPr>
      <w:r>
        <w:rPr>
          <w:rFonts w:ascii="Times New Roman"/>
          <w:b w:val="false"/>
          <w:i w:val="false"/>
          <w:color w:val="000000"/>
          <w:sz w:val="28"/>
        </w:rPr>
        <w:t>
      Как часть приобретения АО "Казкоммерцбанк" и АО "Народный Банк Казахстана" Фонд также получил опционы колл и пут на продажу приобретенной доли, реализующуюся в период от 2 до 5 лет с даты приобретения. На дату приобретения справедливая стоимость данных опционов колл и пут составила 12.346 миллионов тенге для АО "Казкоммерцбанк" и 24.071 миллион тенге для АО "Народный Банк Казахстана" и была признана как часть стоимости инвестиций в ассоциированные организации (</w:t>
      </w:r>
      <w:r>
        <w:rPr>
          <w:rFonts w:ascii="Times New Roman"/>
          <w:b w:val="false"/>
          <w:i/>
          <w:color w:val="000000"/>
          <w:sz w:val="28"/>
        </w:rPr>
        <w:t>Примечание 8</w:t>
      </w:r>
      <w:r>
        <w:rPr>
          <w:rFonts w:ascii="Times New Roman"/>
          <w:b w:val="false"/>
          <w:i w:val="false"/>
          <w:color w:val="000000"/>
          <w:sz w:val="28"/>
        </w:rPr>
        <w:t>). На 31 декабря 2009 года справедливая стоимость данных опционов составила 130.541 миллионов тенге, и разница была признана в консолидированном отчете о совокупном доходе.</w:t>
      </w:r>
    </w:p>
    <w:bookmarkEnd w:id="681"/>
    <w:bookmarkStart w:name="z693" w:id="682"/>
    <w:p>
      <w:pPr>
        <w:spacing w:after="0"/>
        <w:ind w:left="0"/>
        <w:jc w:val="left"/>
      </w:pPr>
      <w:r>
        <w:rPr>
          <w:rFonts w:ascii="Times New Roman"/>
          <w:b/>
          <w:i w:val="false"/>
          <w:color w:val="000000"/>
        </w:rPr>
        <w:t xml:space="preserve"> Расчет по обязательству по опциону "пут" и "кол", возникающему при объединении бизнеса</w:t>
      </w:r>
    </w:p>
    <w:bookmarkEnd w:id="682"/>
    <w:bookmarkStart w:name="z694" w:id="683"/>
    <w:p>
      <w:pPr>
        <w:spacing w:after="0"/>
        <w:ind w:left="0"/>
        <w:jc w:val="both"/>
      </w:pPr>
      <w:r>
        <w:rPr>
          <w:rFonts w:ascii="Times New Roman"/>
          <w:b w:val="false"/>
          <w:i w:val="false"/>
          <w:color w:val="000000"/>
          <w:sz w:val="28"/>
        </w:rPr>
        <w:t>
      Как часть приобретения компании "Rompetrol Group N.V." ("TRG") в 2007 году, НК КМГ также получила опцион "кол" и опцион "пут" на приобретение оставшихся 25 % в TRG. Стоимость опционов составила по состоянию на 31 декабря 2008 года 14.896 миллионов тенге (2007: 34.387 миллионов тенге). НК КМГ применила учет для объединения бизнеса на основе того, что соответствующие акции, являющиеся объектом опциона "пут", были уже приобретены. 24 июня 2009 года НК КМГ погасила обязательство по опциону "пут" и "кол" за денежные средства в размере 15.043 миллионов тенге. Превышение в размере 147 миллионов тенге было учтено в составе финансового дохода в консолидированном отчете о совокупном доходе.</w:t>
      </w:r>
    </w:p>
    <w:bookmarkEnd w:id="683"/>
    <w:bookmarkStart w:name="z695" w:id="684"/>
    <w:p>
      <w:pPr>
        <w:spacing w:after="0"/>
        <w:ind w:left="0"/>
        <w:jc w:val="left"/>
      </w:pPr>
      <w:r>
        <w:rPr>
          <w:rFonts w:ascii="Times New Roman"/>
          <w:b/>
          <w:i w:val="false"/>
          <w:color w:val="000000"/>
        </w:rPr>
        <w:t xml:space="preserve">  27. ПРОЧИЕ ТЕКУЩИЕ ОБЯЗАТЕЛЬСТВА</w:t>
      </w:r>
    </w:p>
    <w:bookmarkEnd w:id="684"/>
    <w:bookmarkStart w:name="z696" w:id="685"/>
    <w:p>
      <w:pPr>
        <w:spacing w:after="0"/>
        <w:ind w:left="0"/>
        <w:jc w:val="both"/>
      </w:pPr>
      <w:r>
        <w:rPr>
          <w:rFonts w:ascii="Times New Roman"/>
          <w:b w:val="false"/>
          <w:i w:val="false"/>
          <w:color w:val="000000"/>
          <w:sz w:val="28"/>
        </w:rPr>
        <w:t>
      На 31 декабря прочие текущие обязательства включали:</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3634"/>
        <w:gridCol w:w="3634"/>
        <w:gridCol w:w="3635"/>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(пересчитано)</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и доходы будущих</w:t>
            </w:r>
          </w:p>
          <w:p>
            <w:pPr>
              <w:spacing w:after="20"/>
              <w:ind w:left="20"/>
              <w:jc w:val="both"/>
            </w:pPr>
            <w:r>
              <w:rPr>
                <w:rFonts w:ascii="Times New Roman"/>
                <w:b w:val="false"/>
                <w:i w:val="false"/>
                <w:color w:val="000000"/>
                <w:sz w:val="20"/>
              </w:rPr>
              <w:t>
периодов</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114.864</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к уплате</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100.690</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41.872</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выплатам работникам</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36.410</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проданные по</w:t>
            </w:r>
          </w:p>
          <w:p>
            <w:pPr>
              <w:spacing w:after="20"/>
              <w:ind w:left="20"/>
              <w:jc w:val="both"/>
            </w:pPr>
            <w:r>
              <w:rPr>
                <w:rFonts w:ascii="Times New Roman"/>
                <w:b w:val="false"/>
                <w:i w:val="false"/>
                <w:color w:val="000000"/>
                <w:sz w:val="20"/>
              </w:rPr>
              <w:t>
соглашениям</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86.998</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27.426</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352.607</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215.261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166.009</w:t>
            </w:r>
          </w:p>
        </w:tc>
      </w:tr>
    </w:tbl>
    <w:p>
      <w:pPr>
        <w:spacing w:after="0"/>
        <w:ind w:left="0"/>
        <w:jc w:val="left"/>
      </w:pPr>
      <w:r>
        <w:br/>
      </w:r>
      <w:r>
        <w:rPr>
          <w:rFonts w:ascii="Times New Roman"/>
          <w:b w:val="false"/>
          <w:i w:val="false"/>
          <w:color w:val="000000"/>
          <w:sz w:val="28"/>
        </w:rPr>
        <w:t>
</w:t>
      </w:r>
    </w:p>
    <w:bookmarkStart w:name="z697" w:id="686"/>
    <w:p>
      <w:pPr>
        <w:spacing w:after="0"/>
        <w:ind w:left="0"/>
        <w:jc w:val="both"/>
      </w:pPr>
      <w:r>
        <w:rPr>
          <w:rFonts w:ascii="Times New Roman"/>
          <w:b w:val="false"/>
          <w:i w:val="false"/>
          <w:color w:val="000000"/>
          <w:sz w:val="28"/>
        </w:rPr>
        <w:t>
      На 31 декабря 2009, 2008 и 2007 годов вознаграждение по прочим текущим обязательствам не начислялось.</w:t>
      </w:r>
    </w:p>
    <w:bookmarkEnd w:id="686"/>
    <w:bookmarkStart w:name="z698" w:id="687"/>
    <w:p>
      <w:pPr>
        <w:spacing w:after="0"/>
        <w:ind w:left="0"/>
        <w:jc w:val="left"/>
      </w:pPr>
      <w:r>
        <w:rPr>
          <w:rFonts w:ascii="Times New Roman"/>
          <w:b/>
          <w:i w:val="false"/>
          <w:color w:val="000000"/>
        </w:rPr>
        <w:t xml:space="preserve">  28. ДОХОД</w:t>
      </w:r>
    </w:p>
    <w:bookmarkEnd w:id="687"/>
    <w:bookmarkStart w:name="z699" w:id="688"/>
    <w:p>
      <w:pPr>
        <w:spacing w:after="0"/>
        <w:ind w:left="0"/>
        <w:jc w:val="both"/>
      </w:pPr>
      <w:r>
        <w:rPr>
          <w:rFonts w:ascii="Times New Roman"/>
          <w:b w:val="false"/>
          <w:i w:val="false"/>
          <w:color w:val="000000"/>
          <w:sz w:val="28"/>
        </w:rPr>
        <w:t>
      Доход за годы, закончившиеся 31 декабря, включает:</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5162"/>
        <w:gridCol w:w="5162"/>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нефтепродуктов</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1.041.333</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1.107.132</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сырой нефти</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428.020</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658.085</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железнодорожные перевозки</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404.473</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Процентный доход</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325.999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49.886</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нефти и газа</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197.140</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урановой продукции</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138.820</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83.890</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Телекоммуникационные услуги</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135.943</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134.080</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Авиаперевозки</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80.860</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77.762</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продукции переработки газа</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61.704</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комплекс</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89.954</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железнодорожные</w:t>
            </w:r>
          </w:p>
          <w:p>
            <w:pPr>
              <w:spacing w:after="20"/>
              <w:ind w:left="20"/>
              <w:jc w:val="both"/>
            </w:pPr>
            <w:r>
              <w:rPr>
                <w:rFonts w:ascii="Times New Roman"/>
                <w:b w:val="false"/>
                <w:i w:val="false"/>
                <w:color w:val="000000"/>
                <w:sz w:val="20"/>
              </w:rPr>
              <w:t>
перевозки</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46.647</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42.523</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электроэнергии</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29.497</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услуги</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13.675</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доход</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148.668</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налог на продажу и</w:t>
            </w:r>
          </w:p>
          <w:p>
            <w:pPr>
              <w:spacing w:after="20"/>
              <w:ind w:left="20"/>
              <w:jc w:val="both"/>
            </w:pPr>
            <w:r>
              <w:rPr>
                <w:rFonts w:ascii="Times New Roman"/>
                <w:b w:val="false"/>
                <w:i w:val="false"/>
                <w:color w:val="000000"/>
                <w:sz w:val="20"/>
              </w:rPr>
              <w:t>
коммерческие скидки</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(276.272)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(224.179)</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2.911.833</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2.874.187</w:t>
            </w:r>
          </w:p>
        </w:tc>
      </w:tr>
    </w:tbl>
    <w:p>
      <w:pPr>
        <w:spacing w:after="0"/>
        <w:ind w:left="0"/>
        <w:jc w:val="left"/>
      </w:pPr>
      <w:r>
        <w:br/>
      </w:r>
      <w:r>
        <w:rPr>
          <w:rFonts w:ascii="Times New Roman"/>
          <w:b w:val="false"/>
          <w:i w:val="false"/>
          <w:color w:val="000000"/>
          <w:sz w:val="28"/>
        </w:rPr>
        <w:t>
</w:t>
      </w:r>
    </w:p>
    <w:bookmarkStart w:name="z700" w:id="689"/>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Прочий доход</w:t>
      </w:r>
    </w:p>
    <w:bookmarkEnd w:id="689"/>
    <w:bookmarkStart w:name="z701" w:id="690"/>
    <w:p>
      <w:pPr>
        <w:spacing w:after="0"/>
        <w:ind w:left="0"/>
        <w:jc w:val="both"/>
      </w:pPr>
      <w:r>
        <w:rPr>
          <w:rFonts w:ascii="Times New Roman"/>
          <w:b w:val="false"/>
          <w:i w:val="false"/>
          <w:color w:val="000000"/>
          <w:sz w:val="28"/>
        </w:rPr>
        <w:t>
      Прочий доход в основном включает комиссионный доход, доход от продажи товарно-материальных запасов и предоставления прочих дополнительных услуг третьим сторонам, которые предоставляются вместе с основными услугами.</w:t>
      </w:r>
    </w:p>
    <w:bookmarkEnd w:id="690"/>
    <w:bookmarkStart w:name="z702" w:id="691"/>
    <w:p>
      <w:pPr>
        <w:spacing w:after="0"/>
        <w:ind w:left="0"/>
        <w:jc w:val="left"/>
      </w:pPr>
      <w:r>
        <w:rPr>
          <w:rFonts w:ascii="Times New Roman"/>
          <w:b/>
          <w:i w:val="false"/>
          <w:color w:val="000000"/>
        </w:rPr>
        <w:t xml:space="preserve"> 29. ГОСУДАРСТВЕННЫЕ СУБСИДИИ</w:t>
      </w:r>
    </w:p>
    <w:bookmarkEnd w:id="691"/>
    <w:bookmarkStart w:name="z703" w:id="69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 xml:space="preserve"> Постановлению</w:t>
      </w:r>
      <w:r>
        <w:rPr>
          <w:rFonts w:ascii="Times New Roman"/>
          <w:b w:val="false"/>
          <w:i w:val="false"/>
          <w:color w:val="000000"/>
          <w:sz w:val="28"/>
        </w:rPr>
        <w:t xml:space="preserve"> Правительства Республики Казахстан № 1188 от 11 ноября 2004 года "Об утверждении правил субсидирования убытков перевозчика, связанных с осуществлением пассажирских перевозок", с 1 января 2005 года АО "Национальная Компания "Қазақстан Teмip Жолы" ("НК КТЖ") начал получать субсидии в качестве покрытия убытков перевозчиков по социально значимым сообщениям. По данным субсидиям отсутствуют какие-либо невыполненные условия или условные обязательства. Сумма субсидии за год, закончившийся 31 декабря 2009 года, составила 10.058 миллионов тенге (2008: 7.300 миллионов тенге).</w:t>
      </w:r>
    </w:p>
    <w:bookmarkEnd w:id="692"/>
    <w:bookmarkStart w:name="z704" w:id="69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 1039 от 7 октября 2004 года "Об утверждении Правил субсидирования стоимости универсальных услуг телекоммуникаций для компенсации убытков операторам связи, оказывающим универсальные услуги телекоммуникаций населению" начиная с 4-го квартала 2004 года, АО "Казахтелеком" получало правительственные дотации, предназначенные для компенсации убытков, понесенных операторами при оказании услуг связи в социально-значимых районах. Все условия и условные обязательства в отношении указанных дотаций выполнены. Общая сумма субсидий, полученных за год, закончившийся 31 декабря 2009 года, составила 5.139 миллионов тенге (2008: 4.386 миллионов тенге).</w:t>
      </w:r>
    </w:p>
    <w:bookmarkEnd w:id="693"/>
    <w:bookmarkStart w:name="z705" w:id="69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 915 от 17 августа 2002 года, Правительство предоставляет субсидии компаниям, осуществляющим услуги по пассажирским авиаперевозкам по нерентабельным маршрутам из Астаны в другие города Казахстана. Субсидия основана на превышении затрат на рейс над полученным доходом. Сумма субсидии за год, закончившийся 31 декабря 2009 года, составила 599 миллионов тенге (2008: 585 миллионов тенге).</w:t>
      </w:r>
    </w:p>
    <w:bookmarkEnd w:id="694"/>
    <w:bookmarkStart w:name="z706" w:id="695"/>
    <w:p>
      <w:pPr>
        <w:spacing w:after="0"/>
        <w:ind w:left="0"/>
        <w:jc w:val="left"/>
      </w:pPr>
      <w:r>
        <w:rPr>
          <w:rFonts w:ascii="Times New Roman"/>
          <w:b/>
          <w:i w:val="false"/>
          <w:color w:val="000000"/>
        </w:rPr>
        <w:t xml:space="preserve">  30. СЕБЕСТОИМОСТЬ РЕАЛИЗОВАННОЙ ПРОДУКЦИИ И ОКАЗАННЫХ УСЛУГ</w:t>
      </w:r>
    </w:p>
    <w:bookmarkEnd w:id="695"/>
    <w:bookmarkStart w:name="z707" w:id="696"/>
    <w:p>
      <w:pPr>
        <w:spacing w:after="0"/>
        <w:ind w:left="0"/>
        <w:jc w:val="both"/>
      </w:pPr>
      <w:r>
        <w:rPr>
          <w:rFonts w:ascii="Times New Roman"/>
          <w:b w:val="false"/>
          <w:i w:val="false"/>
          <w:color w:val="000000"/>
          <w:sz w:val="28"/>
        </w:rPr>
        <w:t>
      Себестоимость реализации за годы, закончившиеся 31 декабря, включала следующее:</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5304"/>
        <w:gridCol w:w="5304"/>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запасы</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950.530</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1.193.375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заработной плате</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313.017</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283.615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255.629</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истощение и амортизация</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172.246</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161.908</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Оказанные производственные</w:t>
            </w:r>
          </w:p>
          <w:p>
            <w:pPr>
              <w:spacing w:after="20"/>
              <w:ind w:left="20"/>
              <w:jc w:val="both"/>
            </w:pPr>
            <w:r>
              <w:rPr>
                <w:rFonts w:ascii="Times New Roman"/>
                <w:b w:val="false"/>
                <w:i w:val="false"/>
                <w:color w:val="000000"/>
                <w:sz w:val="20"/>
              </w:rPr>
              <w:t>
услуги</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56.158</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w:t>
            </w:r>
          </w:p>
          <w:p>
            <w:pPr>
              <w:spacing w:after="20"/>
              <w:ind w:left="20"/>
              <w:jc w:val="both"/>
            </w:pPr>
            <w:r>
              <w:rPr>
                <w:rFonts w:ascii="Times New Roman"/>
                <w:b w:val="false"/>
                <w:i w:val="false"/>
                <w:color w:val="000000"/>
                <w:sz w:val="20"/>
              </w:rPr>
              <w:t>
ископаемых</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55.077</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Роялти</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1.925.732</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1.945.987</w:t>
            </w:r>
          </w:p>
        </w:tc>
      </w:tr>
    </w:tbl>
    <w:p>
      <w:pPr>
        <w:spacing w:after="0"/>
        <w:ind w:left="0"/>
        <w:jc w:val="left"/>
      </w:pPr>
      <w:r>
        <w:br/>
      </w:r>
      <w:r>
        <w:rPr>
          <w:rFonts w:ascii="Times New Roman"/>
          <w:b w:val="false"/>
          <w:i w:val="false"/>
          <w:color w:val="000000"/>
          <w:sz w:val="28"/>
        </w:rPr>
        <w:t>
</w:t>
      </w:r>
    </w:p>
    <w:bookmarkStart w:name="z708" w:id="697"/>
    <w:p>
      <w:pPr>
        <w:spacing w:after="0"/>
        <w:ind w:left="0"/>
        <w:jc w:val="left"/>
      </w:pPr>
      <w:r>
        <w:rPr>
          <w:rFonts w:ascii="Times New Roman"/>
          <w:b/>
          <w:i w:val="false"/>
          <w:color w:val="000000"/>
        </w:rPr>
        <w:t xml:space="preserve">  31. ОБЩИЕ И АДМИНИСТРАТИВНЫЕ РАСХОДЫ</w:t>
      </w:r>
    </w:p>
    <w:bookmarkEnd w:id="697"/>
    <w:bookmarkStart w:name="z709" w:id="698"/>
    <w:p>
      <w:pPr>
        <w:spacing w:after="0"/>
        <w:ind w:left="0"/>
        <w:jc w:val="both"/>
      </w:pPr>
      <w:r>
        <w:rPr>
          <w:rFonts w:ascii="Times New Roman"/>
          <w:b w:val="false"/>
          <w:i w:val="false"/>
          <w:color w:val="000000"/>
          <w:sz w:val="28"/>
        </w:rPr>
        <w:t>
      Общие и административные расходы за годы, закончившиеся 31 декабря, включали следующее:</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5158"/>
        <w:gridCol w:w="5159"/>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заработной плате</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98.169</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кроме подоходного налога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28.704</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 амортизация</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сомнительным долгам</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Благотворительность</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и пени</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78.976</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312.367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265.023</w:t>
            </w:r>
          </w:p>
        </w:tc>
      </w:tr>
    </w:tbl>
    <w:p>
      <w:pPr>
        <w:spacing w:after="0"/>
        <w:ind w:left="0"/>
        <w:jc w:val="left"/>
      </w:pPr>
      <w:r>
        <w:br/>
      </w:r>
      <w:r>
        <w:rPr>
          <w:rFonts w:ascii="Times New Roman"/>
          <w:b w:val="false"/>
          <w:i w:val="false"/>
          <w:color w:val="000000"/>
          <w:sz w:val="28"/>
        </w:rPr>
        <w:t>
</w:t>
      </w:r>
    </w:p>
    <w:bookmarkStart w:name="z710" w:id="699"/>
    <w:p>
      <w:pPr>
        <w:spacing w:after="0"/>
        <w:ind w:left="0"/>
        <w:jc w:val="left"/>
      </w:pPr>
      <w:r>
        <w:rPr>
          <w:rFonts w:ascii="Times New Roman"/>
          <w:b/>
          <w:i w:val="false"/>
          <w:color w:val="000000"/>
        </w:rPr>
        <w:t xml:space="preserve">  32. РАСХОДЫ ПО ТРАНСПОРТИРОВКЕ И РЕАЛИЗАЦИИ</w:t>
      </w:r>
    </w:p>
    <w:bookmarkEnd w:id="699"/>
    <w:bookmarkStart w:name="z711" w:id="700"/>
    <w:p>
      <w:pPr>
        <w:spacing w:after="0"/>
        <w:ind w:left="0"/>
        <w:jc w:val="both"/>
      </w:pPr>
      <w:r>
        <w:rPr>
          <w:rFonts w:ascii="Times New Roman"/>
          <w:b w:val="false"/>
          <w:i w:val="false"/>
          <w:color w:val="000000"/>
          <w:sz w:val="28"/>
        </w:rPr>
        <w:t>
      Расходы по транспортировке и реализации за годы, закончившиеся 31 декабря, включали следующее:</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5311"/>
        <w:gridCol w:w="5312"/>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58.827</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заработной плате</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 амортизация</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 агентам</w:t>
            </w:r>
          </w:p>
          <w:p>
            <w:pPr>
              <w:spacing w:after="20"/>
              <w:ind w:left="20"/>
              <w:jc w:val="both"/>
            </w:pPr>
            <w:r>
              <w:rPr>
                <w:rFonts w:ascii="Times New Roman"/>
                <w:b w:val="false"/>
                <w:i w:val="false"/>
                <w:color w:val="000000"/>
                <w:sz w:val="20"/>
              </w:rPr>
              <w:t>
и реклама</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21.534</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180.648</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155.474</w:t>
            </w:r>
          </w:p>
        </w:tc>
      </w:tr>
    </w:tbl>
    <w:p>
      <w:pPr>
        <w:spacing w:after="0"/>
        <w:ind w:left="0"/>
        <w:jc w:val="left"/>
      </w:pPr>
      <w:r>
        <w:br/>
      </w:r>
      <w:r>
        <w:rPr>
          <w:rFonts w:ascii="Times New Roman"/>
          <w:b w:val="false"/>
          <w:i w:val="false"/>
          <w:color w:val="000000"/>
          <w:sz w:val="28"/>
        </w:rPr>
        <w:t>
</w:t>
      </w:r>
    </w:p>
    <w:bookmarkStart w:name="z712" w:id="701"/>
    <w:p>
      <w:pPr>
        <w:spacing w:after="0"/>
        <w:ind w:left="0"/>
        <w:jc w:val="left"/>
      </w:pPr>
      <w:r>
        <w:rPr>
          <w:rFonts w:ascii="Times New Roman"/>
          <w:b/>
          <w:i w:val="false"/>
          <w:color w:val="000000"/>
        </w:rPr>
        <w:t xml:space="preserve">  33. ДОХОД ОТ ВЫБЫТИЯ ДОЧЕРНИХ ОРГАНИЗАЦИЙ</w:t>
      </w:r>
    </w:p>
    <w:bookmarkEnd w:id="701"/>
    <w:bookmarkStart w:name="z713" w:id="702"/>
    <w:p>
      <w:pPr>
        <w:spacing w:after="0"/>
        <w:ind w:left="0"/>
        <w:jc w:val="both"/>
      </w:pPr>
      <w:r>
        <w:rPr>
          <w:rFonts w:ascii="Times New Roman"/>
          <w:b w:val="false"/>
          <w:i w:val="false"/>
          <w:color w:val="000000"/>
          <w:sz w:val="28"/>
        </w:rPr>
        <w:t xml:space="preserve">
      </w:t>
      </w:r>
      <w:r>
        <w:rPr>
          <w:rFonts w:ascii="Times New Roman"/>
          <w:b w:val="false"/>
          <w:i/>
          <w:color w:val="000000"/>
          <w:sz w:val="28"/>
        </w:rPr>
        <w:t>Потеря контроля над АО "Казтрансгаз-Тбилиси" (дочерняя организация НК КМГ)</w:t>
      </w:r>
    </w:p>
    <w:bookmarkEnd w:id="702"/>
    <w:bookmarkStart w:name="z714" w:id="703"/>
    <w:p>
      <w:pPr>
        <w:spacing w:after="0"/>
        <w:ind w:left="0"/>
        <w:jc w:val="both"/>
      </w:pPr>
      <w:r>
        <w:rPr>
          <w:rFonts w:ascii="Times New Roman"/>
          <w:b w:val="false"/>
          <w:i w:val="false"/>
          <w:color w:val="000000"/>
          <w:sz w:val="28"/>
        </w:rPr>
        <w:t>
      В соответствии с решением городского суда г. Кутаиси от 16 марта 2009 года, НК КМГ потеряла контроль над своей дочерней организацией АО "КТГ-Тбилиси", в результате передачи последней в специальное управление Национального Комитета Грузии по управлению энергетикой и водными ресурсами. Таким образом, НК КМГ потеряла свое право определять финансовую и операционную деятельность АО "КТГ-Тбилиси", соответственно, потеряв контроль над дочерней организацией и права на экономические выгоды, связанные с таким контролем. Консолидация этой дочерней организации прекращена с 16 марта 2009 года, даты потери контроля.</w:t>
      </w:r>
    </w:p>
    <w:bookmarkEnd w:id="703"/>
    <w:bookmarkStart w:name="z715" w:id="704"/>
    <w:p>
      <w:pPr>
        <w:spacing w:after="0"/>
        <w:ind w:left="0"/>
        <w:jc w:val="both"/>
      </w:pPr>
      <w:r>
        <w:rPr>
          <w:rFonts w:ascii="Times New Roman"/>
          <w:b w:val="false"/>
          <w:i w:val="false"/>
          <w:color w:val="000000"/>
          <w:sz w:val="28"/>
        </w:rPr>
        <w:t>
      Основные классы активов и обязательств АО "КТГ-Тбилиси" на 16 марта 2009 года представлены следующим образом:</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0"/>
        <w:gridCol w:w="8750"/>
      </w:tblGrid>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марта 2009 года</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запасы</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дебиторская задолженность</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к возмещению</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займы и привлеченные средства</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от связанных сторон</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отсроченному</w:t>
            </w:r>
          </w:p>
          <w:p>
            <w:pPr>
              <w:spacing w:after="20"/>
              <w:ind w:left="20"/>
              <w:jc w:val="both"/>
            </w:pPr>
            <w:r>
              <w:rPr>
                <w:rFonts w:ascii="Times New Roman"/>
                <w:b w:val="false"/>
                <w:i w:val="false"/>
                <w:color w:val="000000"/>
                <w:sz w:val="20"/>
              </w:rPr>
              <w:t>
корпоративному подоходному налогу</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и прочая кредиторская</w:t>
            </w:r>
          </w:p>
          <w:p>
            <w:pPr>
              <w:spacing w:after="20"/>
              <w:ind w:left="20"/>
              <w:jc w:val="both"/>
            </w:pPr>
            <w:r>
              <w:rPr>
                <w:rFonts w:ascii="Times New Roman"/>
                <w:b w:val="false"/>
                <w:i w:val="false"/>
                <w:color w:val="000000"/>
                <w:sz w:val="20"/>
              </w:rPr>
              <w:t>
задолженность</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27.186</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обязательства</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по пересчету иностранной</w:t>
            </w:r>
          </w:p>
          <w:p>
            <w:pPr>
              <w:spacing w:after="20"/>
              <w:ind w:left="20"/>
              <w:jc w:val="both"/>
            </w:pPr>
            <w:r>
              <w:rPr>
                <w:rFonts w:ascii="Times New Roman"/>
                <w:b w:val="false"/>
                <w:i w:val="false"/>
                <w:color w:val="000000"/>
                <w:sz w:val="20"/>
              </w:rPr>
              <w:t>
валюты</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по обязательству дочерней</w:t>
            </w:r>
          </w:p>
          <w:p>
            <w:pPr>
              <w:spacing w:after="20"/>
              <w:ind w:left="20"/>
              <w:jc w:val="both"/>
            </w:pPr>
            <w:r>
              <w:rPr>
                <w:rFonts w:ascii="Times New Roman"/>
                <w:b w:val="false"/>
                <w:i w:val="false"/>
                <w:color w:val="000000"/>
                <w:sz w:val="20"/>
              </w:rPr>
              <w:t>
организации, гарантированному Группой</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потери контроля над дочерней</w:t>
            </w:r>
          </w:p>
          <w:p>
            <w:pPr>
              <w:spacing w:after="20"/>
              <w:ind w:left="20"/>
              <w:jc w:val="both"/>
            </w:pPr>
            <w:r>
              <w:rPr>
                <w:rFonts w:ascii="Times New Roman"/>
                <w:b w:val="false"/>
                <w:i w:val="false"/>
                <w:color w:val="000000"/>
                <w:sz w:val="20"/>
              </w:rPr>
              <w:t>
организацией</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r>
    </w:tbl>
    <w:p>
      <w:pPr>
        <w:spacing w:after="0"/>
        <w:ind w:left="0"/>
        <w:jc w:val="left"/>
      </w:pPr>
      <w:r>
        <w:br/>
      </w:r>
      <w:r>
        <w:rPr>
          <w:rFonts w:ascii="Times New Roman"/>
          <w:b w:val="false"/>
          <w:i w:val="false"/>
          <w:color w:val="000000"/>
          <w:sz w:val="28"/>
        </w:rPr>
        <w:t>
</w:t>
      </w:r>
    </w:p>
    <w:bookmarkStart w:name="z716" w:id="705"/>
    <w:p>
      <w:pPr>
        <w:spacing w:after="0"/>
        <w:ind w:left="0"/>
        <w:jc w:val="both"/>
      </w:pPr>
      <w:r>
        <w:rPr>
          <w:rFonts w:ascii="Times New Roman"/>
          <w:b w:val="false"/>
          <w:i w:val="false"/>
          <w:color w:val="000000"/>
          <w:sz w:val="28"/>
        </w:rPr>
        <w:t>
      В декабре 2009 года НК КМГ подписала суб-консорциальное соглашение с Credit Suisse. В соответствии с суб-консорциальным соглашением, НК КМГ погасила задолженность по обязательствам КТГ-Тбилиси путем приобретения права требования от КТГ-Тбилиси по займу от Credit Suisse в сумме 7.418 миллионов тенге. НК КМГ полностью обесценила права требования от КТГ-Тбилиси.</w:t>
      </w:r>
    </w:p>
    <w:bookmarkEnd w:id="705"/>
    <w:bookmarkStart w:name="z717" w:id="706"/>
    <w:p>
      <w:pPr>
        <w:spacing w:after="0"/>
        <w:ind w:left="0"/>
        <w:jc w:val="both"/>
      </w:pPr>
      <w:r>
        <w:rPr>
          <w:rFonts w:ascii="Times New Roman"/>
          <w:b w:val="false"/>
          <w:i w:val="false"/>
          <w:color w:val="000000"/>
          <w:sz w:val="28"/>
        </w:rPr>
        <w:t xml:space="preserve">
      </w:t>
      </w:r>
      <w:r>
        <w:rPr>
          <w:rFonts w:ascii="Times New Roman"/>
          <w:b w:val="false"/>
          <w:i/>
          <w:color w:val="000000"/>
          <w:sz w:val="28"/>
        </w:rPr>
        <w:t>Потеря контроля над АО Казтрансгаз-Тбилиси (дочерняя организация НККМГ) (продолжение)</w:t>
      </w:r>
    </w:p>
    <w:bookmarkEnd w:id="706"/>
    <w:bookmarkStart w:name="z718" w:id="707"/>
    <w:p>
      <w:pPr>
        <w:spacing w:after="0"/>
        <w:ind w:left="0"/>
        <w:jc w:val="both"/>
      </w:pPr>
      <w:r>
        <w:rPr>
          <w:rFonts w:ascii="Times New Roman"/>
          <w:b w:val="false"/>
          <w:i w:val="false"/>
          <w:color w:val="000000"/>
          <w:sz w:val="28"/>
        </w:rPr>
        <w:t>
      Показатели КТГ-Тбилиси за два с половиной месяца, закончившихся 16 марта 2009 года, представлены следующим образом:</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2"/>
        <w:gridCol w:w="9128"/>
      </w:tblGrid>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реализации</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до налогообложения</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за период</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bl>
    <w:p>
      <w:pPr>
        <w:spacing w:after="0"/>
        <w:ind w:left="0"/>
        <w:jc w:val="left"/>
      </w:pPr>
      <w:r>
        <w:br/>
      </w:r>
      <w:r>
        <w:rPr>
          <w:rFonts w:ascii="Times New Roman"/>
          <w:b w:val="false"/>
          <w:i w:val="false"/>
          <w:color w:val="000000"/>
          <w:sz w:val="28"/>
        </w:rPr>
        <w:t>
</w:t>
      </w:r>
    </w:p>
    <w:bookmarkStart w:name="z719" w:id="708"/>
    <w:p>
      <w:pPr>
        <w:spacing w:after="0"/>
        <w:ind w:left="0"/>
        <w:jc w:val="both"/>
      </w:pPr>
      <w:r>
        <w:rPr>
          <w:rFonts w:ascii="Times New Roman"/>
          <w:b w:val="false"/>
          <w:i w:val="false"/>
          <w:color w:val="000000"/>
          <w:sz w:val="28"/>
        </w:rPr>
        <w:t>
      При прекращении консолидации накопленная сумма резерва по пересчету иностранной валюты КТГ-Тбилиси в размере 2.389 миллионов тенге была включена в доход от потери контроля над дочерней организацией.</w:t>
      </w:r>
    </w:p>
    <w:bookmarkEnd w:id="708"/>
    <w:bookmarkStart w:name="z720" w:id="709"/>
    <w:p>
      <w:pPr>
        <w:spacing w:after="0"/>
        <w:ind w:left="0"/>
        <w:jc w:val="both"/>
      </w:pPr>
      <w:r>
        <w:rPr>
          <w:rFonts w:ascii="Times New Roman"/>
          <w:b w:val="false"/>
          <w:i w:val="false"/>
          <w:color w:val="000000"/>
          <w:sz w:val="28"/>
        </w:rPr>
        <w:t xml:space="preserve">
      </w:t>
      </w:r>
      <w:r>
        <w:rPr>
          <w:rFonts w:ascii="Times New Roman"/>
          <w:b w:val="false"/>
          <w:i/>
          <w:color w:val="000000"/>
          <w:sz w:val="28"/>
        </w:rPr>
        <w:t>Потеря контроля над СПК</w:t>
      </w:r>
    </w:p>
    <w:bookmarkEnd w:id="709"/>
    <w:bookmarkStart w:name="z721" w:id="710"/>
    <w:p>
      <w:pPr>
        <w:spacing w:after="0"/>
        <w:ind w:left="0"/>
        <w:jc w:val="both"/>
      </w:pPr>
      <w:r>
        <w:rPr>
          <w:rFonts w:ascii="Times New Roman"/>
          <w:b w:val="false"/>
          <w:i w:val="false"/>
          <w:color w:val="000000"/>
          <w:sz w:val="28"/>
        </w:rPr>
        <w:t>
      В течение 2009 года Фонд потерял контроль над пятью социально-предпринимательскими корпорациями (</w:t>
      </w:r>
      <w:r>
        <w:rPr>
          <w:rFonts w:ascii="Times New Roman"/>
          <w:b w:val="false"/>
          <w:i/>
          <w:color w:val="000000"/>
          <w:sz w:val="28"/>
        </w:rPr>
        <w:t>Примечание 18</w:t>
      </w:r>
      <w:r>
        <w:rPr>
          <w:rFonts w:ascii="Times New Roman"/>
          <w:b w:val="false"/>
          <w:i w:val="false"/>
          <w:color w:val="000000"/>
          <w:sz w:val="28"/>
        </w:rPr>
        <w:t>).</w:t>
      </w:r>
    </w:p>
    <w:bookmarkEnd w:id="710"/>
    <w:bookmarkStart w:name="z722" w:id="711"/>
    <w:p>
      <w:pPr>
        <w:spacing w:after="0"/>
        <w:ind w:left="0"/>
        <w:jc w:val="both"/>
      </w:pPr>
      <w:r>
        <w:rPr>
          <w:rFonts w:ascii="Times New Roman"/>
          <w:b w:val="false"/>
          <w:i w:val="false"/>
          <w:color w:val="000000"/>
          <w:sz w:val="28"/>
        </w:rPr>
        <w:t xml:space="preserve">
      </w:t>
      </w:r>
      <w:r>
        <w:rPr>
          <w:rFonts w:ascii="Times New Roman"/>
          <w:b w:val="false"/>
          <w:i/>
          <w:color w:val="000000"/>
          <w:sz w:val="28"/>
        </w:rPr>
        <w:t>Выбытие SC Astra Investitii Imobiliare SRL</w:t>
      </w:r>
    </w:p>
    <w:bookmarkEnd w:id="711"/>
    <w:bookmarkStart w:name="z723" w:id="712"/>
    <w:p>
      <w:pPr>
        <w:spacing w:after="0"/>
        <w:ind w:left="0"/>
        <w:jc w:val="both"/>
      </w:pPr>
      <w:r>
        <w:rPr>
          <w:rFonts w:ascii="Times New Roman"/>
          <w:b w:val="false"/>
          <w:i w:val="false"/>
          <w:color w:val="000000"/>
          <w:sz w:val="28"/>
        </w:rPr>
        <w:t>
      В сентябре 2008 года оставшаяся часть доли участия TRG в Straulesti Project Development выбыла при продаже всей доли участия в дочерней организации SC Astra Investitii Imobiliare SRL компании, зарегистрированной на Кипре, DPS Investments Ltd. за 7.820 миллионов тенге. Прибыль, полученная в результате данной продажи, в размере 2.840 миллионов тенге была признана Группой в консолидированном отчете о совокупном доходе за 2008 год.</w:t>
      </w:r>
    </w:p>
    <w:bookmarkEnd w:id="712"/>
    <w:bookmarkStart w:name="z724" w:id="713"/>
    <w:p>
      <w:pPr>
        <w:spacing w:after="0"/>
        <w:ind w:left="0"/>
        <w:jc w:val="both"/>
      </w:pPr>
      <w:r>
        <w:rPr>
          <w:rFonts w:ascii="Times New Roman"/>
          <w:b w:val="false"/>
          <w:i w:val="false"/>
          <w:color w:val="000000"/>
          <w:sz w:val="28"/>
        </w:rPr>
        <w:t xml:space="preserve">
      </w:t>
      </w:r>
      <w:r>
        <w:rPr>
          <w:rFonts w:ascii="Times New Roman"/>
          <w:b w:val="false"/>
          <w:i/>
          <w:color w:val="000000"/>
          <w:sz w:val="28"/>
        </w:rPr>
        <w:t>Потеря контроля над ЗАО "БТА Банк" (дочерняя организация БТА Банк)</w:t>
      </w:r>
    </w:p>
    <w:bookmarkEnd w:id="713"/>
    <w:bookmarkStart w:name="z725" w:id="714"/>
    <w:p>
      <w:pPr>
        <w:spacing w:after="0"/>
        <w:ind w:left="0"/>
        <w:jc w:val="both"/>
      </w:pPr>
      <w:r>
        <w:rPr>
          <w:rFonts w:ascii="Times New Roman"/>
          <w:b w:val="false"/>
          <w:i w:val="false"/>
          <w:color w:val="000000"/>
          <w:sz w:val="28"/>
        </w:rPr>
        <w:t>
      28 декабря 2009 года на основе решения межрайонного суда города Бишкек Республики Кыргызстан судебный пристав обратил взыскание на акции ЗАО "БТА Банк", принадлежащие Банку, в связи с чем руководство Банка приняло решение деконсолидировать ЗАО "БТА Банк" на конец 2009 года. Убыток от прекращения признания контроля в ЗАО "БТА Банк" составил 3.075 миллионов тенге.</w:t>
      </w:r>
    </w:p>
    <w:bookmarkEnd w:id="714"/>
    <w:bookmarkStart w:name="z726" w:id="715"/>
    <w:p>
      <w:pPr>
        <w:spacing w:after="0"/>
        <w:ind w:left="0"/>
        <w:jc w:val="both"/>
      </w:pPr>
      <w:r>
        <w:rPr>
          <w:rFonts w:ascii="Times New Roman"/>
          <w:b w:val="false"/>
          <w:i w:val="false"/>
          <w:color w:val="000000"/>
          <w:sz w:val="28"/>
        </w:rPr>
        <w:t>
      Основные классы активов и обязательств ЗАО "БТА Банк" на 28 декабря 2009 года представлены следующим образом:</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7027"/>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резервы</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ценные бумаги</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13.796</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Правительства</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кредитных учреждений</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чистых активов</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Группы в справедливой стоимости чистых активов -</w:t>
            </w:r>
          </w:p>
          <w:p>
            <w:pPr>
              <w:spacing w:after="20"/>
              <w:ind w:left="20"/>
              <w:jc w:val="both"/>
            </w:pPr>
            <w:r>
              <w:rPr>
                <w:rFonts w:ascii="Times New Roman"/>
                <w:b w:val="false"/>
                <w:i w:val="false"/>
                <w:color w:val="000000"/>
                <w:sz w:val="20"/>
              </w:rPr>
              <w:t>
убыток от выбытия</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денежные средства полученные</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выбывшей организации</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отток денежных средств</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bl>
    <w:p>
      <w:pPr>
        <w:spacing w:after="0"/>
        <w:ind w:left="0"/>
        <w:jc w:val="left"/>
      </w:pPr>
      <w:r>
        <w:br/>
      </w:r>
      <w:r>
        <w:rPr>
          <w:rFonts w:ascii="Times New Roman"/>
          <w:b w:val="false"/>
          <w:i w:val="false"/>
          <w:color w:val="000000"/>
          <w:sz w:val="28"/>
        </w:rPr>
        <w:t>
</w:t>
      </w:r>
    </w:p>
    <w:bookmarkStart w:name="z727" w:id="716"/>
    <w:p>
      <w:pPr>
        <w:spacing w:after="0"/>
        <w:ind w:left="0"/>
        <w:jc w:val="left"/>
      </w:pPr>
      <w:r>
        <w:rPr>
          <w:rFonts w:ascii="Times New Roman"/>
          <w:b/>
          <w:i w:val="false"/>
          <w:color w:val="000000"/>
        </w:rPr>
        <w:t xml:space="preserve">  34. УБЫТОК ОТ ОБЕСЦЕНЕНИЯ</w:t>
      </w:r>
    </w:p>
    <w:bookmarkEnd w:id="716"/>
    <w:bookmarkStart w:name="z728" w:id="717"/>
    <w:p>
      <w:pPr>
        <w:spacing w:after="0"/>
        <w:ind w:left="0"/>
        <w:jc w:val="both"/>
      </w:pPr>
      <w:r>
        <w:rPr>
          <w:rFonts w:ascii="Times New Roman"/>
          <w:b w:val="false"/>
          <w:i w:val="false"/>
          <w:color w:val="000000"/>
          <w:sz w:val="28"/>
        </w:rPr>
        <w:t>
      Убыток от обесценения за годы, закончившиеся 31 декабря, включал следующее:</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5756"/>
        <w:gridCol w:w="4125"/>
      </w:tblGrid>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займов клиентам</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17.559</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(Сторнирование) / Обесценение</w:t>
            </w:r>
          </w:p>
          <w:p>
            <w:pPr>
              <w:spacing w:after="20"/>
              <w:ind w:left="20"/>
              <w:jc w:val="both"/>
            </w:pPr>
            <w:r>
              <w:rPr>
                <w:rFonts w:ascii="Times New Roman"/>
                <w:b w:val="false"/>
                <w:i w:val="false"/>
                <w:color w:val="000000"/>
                <w:sz w:val="20"/>
              </w:rPr>
              <w:t>
банковских депозитов</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гудвилла</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29.216</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основных средств и</w:t>
            </w:r>
          </w:p>
          <w:p>
            <w:pPr>
              <w:spacing w:after="20"/>
              <w:ind w:left="20"/>
              <w:jc w:val="both"/>
            </w:pPr>
            <w:r>
              <w:rPr>
                <w:rFonts w:ascii="Times New Roman"/>
                <w:b w:val="false"/>
                <w:i w:val="false"/>
                <w:color w:val="000000"/>
                <w:sz w:val="20"/>
              </w:rPr>
              <w:t>
нематериальных активов</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займов, выданных</w:t>
            </w:r>
          </w:p>
          <w:p>
            <w:pPr>
              <w:spacing w:after="20"/>
              <w:ind w:left="20"/>
              <w:jc w:val="both"/>
            </w:pPr>
            <w:r>
              <w:rPr>
                <w:rFonts w:ascii="Times New Roman"/>
                <w:b w:val="false"/>
                <w:i w:val="false"/>
                <w:color w:val="000000"/>
                <w:sz w:val="20"/>
              </w:rPr>
              <w:t>
банкам</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21.193</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инвестиций в</w:t>
            </w:r>
          </w:p>
          <w:p>
            <w:pPr>
              <w:spacing w:after="20"/>
              <w:ind w:left="20"/>
              <w:jc w:val="both"/>
            </w:pPr>
            <w:r>
              <w:rPr>
                <w:rFonts w:ascii="Times New Roman"/>
                <w:b w:val="false"/>
                <w:i w:val="false"/>
                <w:color w:val="000000"/>
                <w:sz w:val="20"/>
              </w:rPr>
              <w:t>
ассоциированные предприятия</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1.032.760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89.989</w:t>
            </w:r>
          </w:p>
        </w:tc>
      </w:tr>
    </w:tbl>
    <w:p>
      <w:pPr>
        <w:spacing w:after="0"/>
        <w:ind w:left="0"/>
        <w:jc w:val="left"/>
      </w:pPr>
      <w:r>
        <w:br/>
      </w:r>
      <w:r>
        <w:rPr>
          <w:rFonts w:ascii="Times New Roman"/>
          <w:b w:val="false"/>
          <w:i w:val="false"/>
          <w:color w:val="000000"/>
          <w:sz w:val="28"/>
        </w:rPr>
        <w:t>
</w:t>
      </w:r>
    </w:p>
    <w:bookmarkStart w:name="z729" w:id="718"/>
    <w:p>
      <w:pPr>
        <w:spacing w:after="0"/>
        <w:ind w:left="0"/>
        <w:jc w:val="left"/>
      </w:pPr>
      <w:r>
        <w:rPr>
          <w:rFonts w:ascii="Times New Roman"/>
          <w:b/>
          <w:i w:val="false"/>
          <w:color w:val="000000"/>
        </w:rPr>
        <w:t xml:space="preserve">  35. ПРОЧИЙ ОПЕРАЦИОННЫЙ УБЫТОК</w:t>
      </w:r>
    </w:p>
    <w:bookmarkEnd w:id="718"/>
    <w:bookmarkStart w:name="z730" w:id="719"/>
    <w:p>
      <w:pPr>
        <w:spacing w:after="0"/>
        <w:ind w:left="0"/>
        <w:jc w:val="both"/>
      </w:pPr>
      <w:r>
        <w:rPr>
          <w:rFonts w:ascii="Times New Roman"/>
          <w:b w:val="false"/>
          <w:i w:val="false"/>
          <w:color w:val="000000"/>
          <w:sz w:val="28"/>
        </w:rPr>
        <w:t>
      Прочий операционный убыток за год, закончившийся 31 декабря 2009 года, включает, в основном, чистый убыток от операций с финансовыми инструментами, учитываемыми по справедливой стоимости через прибыли или убыток в сумме 208.609 миллионов тенге (в 2008 году: 11.961 миллион тенге), в том числе переоценка опционов на акции ККБ и НБ (</w:t>
      </w:r>
      <w:r>
        <w:rPr>
          <w:rFonts w:ascii="Times New Roman"/>
          <w:b w:val="false"/>
          <w:i/>
          <w:color w:val="000000"/>
          <w:sz w:val="28"/>
        </w:rPr>
        <w:t>Примечание 26</w:t>
      </w:r>
      <w:r>
        <w:rPr>
          <w:rFonts w:ascii="Times New Roman"/>
          <w:b w:val="false"/>
          <w:i w:val="false"/>
          <w:color w:val="000000"/>
          <w:sz w:val="28"/>
        </w:rPr>
        <w:t>) 94.124 миллиона тенге (в 2008 году: ноль).</w:t>
      </w:r>
    </w:p>
    <w:bookmarkEnd w:id="719"/>
    <w:bookmarkStart w:name="z731" w:id="720"/>
    <w:p>
      <w:pPr>
        <w:spacing w:after="0"/>
        <w:ind w:left="0"/>
        <w:jc w:val="left"/>
      </w:pPr>
      <w:r>
        <w:rPr>
          <w:rFonts w:ascii="Times New Roman"/>
          <w:b/>
          <w:i w:val="false"/>
          <w:color w:val="000000"/>
        </w:rPr>
        <w:t xml:space="preserve">  36. ФИНАНСОВЫЕ ЗАТРАТЫ</w:t>
      </w:r>
    </w:p>
    <w:bookmarkEnd w:id="720"/>
    <w:bookmarkStart w:name="z732" w:id="721"/>
    <w:p>
      <w:pPr>
        <w:spacing w:after="0"/>
        <w:ind w:left="0"/>
        <w:jc w:val="both"/>
      </w:pPr>
      <w:r>
        <w:rPr>
          <w:rFonts w:ascii="Times New Roman"/>
          <w:b w:val="false"/>
          <w:i w:val="false"/>
          <w:color w:val="000000"/>
          <w:sz w:val="28"/>
        </w:rPr>
        <w:t>
      Финансовые затраты за годы, закончившиеся 31 декабря, включают:</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0"/>
        <w:gridCol w:w="3630"/>
        <w:gridCol w:w="3630"/>
      </w:tblGrid>
      <w:tr>
        <w:trPr>
          <w:trHeight w:val="30" w:hRule="atLeast"/>
        </w:trPr>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по займам и</w:t>
            </w:r>
          </w:p>
          <w:p>
            <w:pPr>
              <w:spacing w:after="20"/>
              <w:ind w:left="20"/>
              <w:jc w:val="both"/>
            </w:pPr>
            <w:r>
              <w:rPr>
                <w:rFonts w:ascii="Times New Roman"/>
                <w:b w:val="false"/>
                <w:i w:val="false"/>
                <w:color w:val="000000"/>
                <w:sz w:val="20"/>
              </w:rPr>
              <w:t>
выпущенным долговым ценным</w:t>
            </w:r>
          </w:p>
          <w:p>
            <w:pPr>
              <w:spacing w:after="20"/>
              <w:ind w:left="20"/>
              <w:jc w:val="both"/>
            </w:pPr>
            <w:r>
              <w:rPr>
                <w:rFonts w:ascii="Times New Roman"/>
                <w:b w:val="false"/>
                <w:i w:val="false"/>
                <w:color w:val="000000"/>
                <w:sz w:val="20"/>
              </w:rPr>
              <w:t>
бумагам</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144.258</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110.007</w:t>
            </w:r>
          </w:p>
        </w:tc>
      </w:tr>
      <w:tr>
        <w:trPr>
          <w:trHeight w:val="30" w:hRule="atLeast"/>
        </w:trPr>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 сумму дисконта</w:t>
            </w:r>
          </w:p>
          <w:p>
            <w:pPr>
              <w:spacing w:after="20"/>
              <w:ind w:left="20"/>
              <w:jc w:val="both"/>
            </w:pPr>
            <w:r>
              <w:rPr>
                <w:rFonts w:ascii="Times New Roman"/>
                <w:b w:val="false"/>
                <w:i w:val="false"/>
                <w:color w:val="000000"/>
                <w:sz w:val="20"/>
              </w:rPr>
              <w:t>
по резервам</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процентам</w:t>
            </w:r>
          </w:p>
          <w:p>
            <w:pPr>
              <w:spacing w:after="20"/>
              <w:ind w:left="20"/>
              <w:jc w:val="both"/>
            </w:pPr>
            <w:r>
              <w:rPr>
                <w:rFonts w:ascii="Times New Roman"/>
                <w:b w:val="false"/>
                <w:i w:val="false"/>
                <w:color w:val="000000"/>
                <w:sz w:val="20"/>
              </w:rPr>
              <w:t>
по финансовой аренде</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дисконта по</w:t>
            </w:r>
          </w:p>
          <w:p>
            <w:pPr>
              <w:spacing w:after="20"/>
              <w:ind w:left="20"/>
              <w:jc w:val="both"/>
            </w:pPr>
            <w:r>
              <w:rPr>
                <w:rFonts w:ascii="Times New Roman"/>
                <w:b w:val="false"/>
                <w:i w:val="false"/>
                <w:color w:val="000000"/>
                <w:sz w:val="20"/>
              </w:rPr>
              <w:t>
обязательству по опциону пут</w:t>
            </w:r>
          </w:p>
          <w:p>
            <w:pPr>
              <w:spacing w:after="20"/>
              <w:ind w:left="20"/>
              <w:jc w:val="both"/>
            </w:pPr>
            <w:r>
              <w:rPr>
                <w:rFonts w:ascii="Times New Roman"/>
                <w:b w:val="false"/>
                <w:i w:val="false"/>
                <w:color w:val="000000"/>
                <w:sz w:val="20"/>
              </w:rPr>
              <w:t>
на акции TRG (</w:t>
            </w:r>
            <w:r>
              <w:rPr>
                <w:rFonts w:ascii="Times New Roman"/>
                <w:b w:val="false"/>
                <w:i/>
                <w:color w:val="000000"/>
                <w:sz w:val="20"/>
              </w:rPr>
              <w:t>Примечание 26</w:t>
            </w:r>
            <w:r>
              <w:rPr>
                <w:rFonts w:ascii="Times New Roman"/>
                <w:b w:val="false"/>
                <w:i w:val="false"/>
                <w:color w:val="000000"/>
                <w:sz w:val="20"/>
              </w:rPr>
              <w:t>)</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r>
      <w:tr>
        <w:trPr>
          <w:trHeight w:val="30" w:hRule="atLeast"/>
        </w:trPr>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19.286</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w:t>
            </w:r>
          </w:p>
        </w:tc>
      </w:tr>
      <w:tr>
        <w:trPr>
          <w:trHeight w:val="30" w:hRule="atLeast"/>
        </w:trPr>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169.668</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131.454</w:t>
            </w:r>
          </w:p>
        </w:tc>
      </w:tr>
    </w:tbl>
    <w:p>
      <w:pPr>
        <w:spacing w:after="0"/>
        <w:ind w:left="0"/>
        <w:jc w:val="left"/>
      </w:pPr>
      <w:r>
        <w:br/>
      </w:r>
      <w:r>
        <w:rPr>
          <w:rFonts w:ascii="Times New Roman"/>
          <w:b w:val="false"/>
          <w:i w:val="false"/>
          <w:color w:val="000000"/>
          <w:sz w:val="28"/>
        </w:rPr>
        <w:t>
</w:t>
      </w:r>
    </w:p>
    <w:bookmarkStart w:name="z733" w:id="722"/>
    <w:p>
      <w:pPr>
        <w:spacing w:after="0"/>
        <w:ind w:left="0"/>
        <w:jc w:val="left"/>
      </w:pPr>
      <w:r>
        <w:rPr>
          <w:rFonts w:ascii="Times New Roman"/>
          <w:b/>
          <w:i w:val="false"/>
          <w:color w:val="000000"/>
        </w:rPr>
        <w:t xml:space="preserve">  37. ФИНАНСОВЫЙ ДОХОД</w:t>
      </w:r>
    </w:p>
    <w:bookmarkEnd w:id="722"/>
    <w:bookmarkStart w:name="z734" w:id="723"/>
    <w:p>
      <w:pPr>
        <w:spacing w:after="0"/>
        <w:ind w:left="0"/>
        <w:jc w:val="both"/>
      </w:pPr>
      <w:r>
        <w:rPr>
          <w:rFonts w:ascii="Times New Roman"/>
          <w:b w:val="false"/>
          <w:i w:val="false"/>
          <w:color w:val="000000"/>
          <w:sz w:val="28"/>
        </w:rPr>
        <w:t>
      Финансовый доход за годы, закончившиеся 31 декабря, включает:</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1"/>
        <w:gridCol w:w="3799"/>
        <w:gridCol w:w="4400"/>
      </w:tblGrid>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банковским</w:t>
            </w:r>
          </w:p>
          <w:p>
            <w:pPr>
              <w:spacing w:after="20"/>
              <w:ind w:left="20"/>
              <w:jc w:val="both"/>
            </w:pPr>
            <w:r>
              <w:rPr>
                <w:rFonts w:ascii="Times New Roman"/>
                <w:b w:val="false"/>
                <w:i w:val="false"/>
                <w:color w:val="000000"/>
                <w:sz w:val="20"/>
              </w:rPr>
              <w:t>
вкладам и краткосрочным</w:t>
            </w:r>
          </w:p>
          <w:p>
            <w:pPr>
              <w:spacing w:after="20"/>
              <w:ind w:left="20"/>
              <w:jc w:val="both"/>
            </w:pPr>
            <w:r>
              <w:rPr>
                <w:rFonts w:ascii="Times New Roman"/>
                <w:b w:val="false"/>
                <w:i w:val="false"/>
                <w:color w:val="000000"/>
                <w:sz w:val="20"/>
              </w:rPr>
              <w:t>
инвестициям</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86.732</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88.043</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ценным бумагам</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обязательства по</w:t>
            </w:r>
          </w:p>
          <w:p>
            <w:pPr>
              <w:spacing w:after="20"/>
              <w:ind w:left="20"/>
              <w:jc w:val="both"/>
            </w:pPr>
            <w:r>
              <w:rPr>
                <w:rFonts w:ascii="Times New Roman"/>
                <w:b w:val="false"/>
                <w:i w:val="false"/>
                <w:color w:val="000000"/>
                <w:sz w:val="20"/>
              </w:rPr>
              <w:t>
опциону пут на акции TRG</w:t>
            </w:r>
          </w:p>
          <w:p>
            <w:pPr>
              <w:spacing w:after="20"/>
              <w:ind w:left="20"/>
              <w:jc w:val="both"/>
            </w:pPr>
            <w:r>
              <w:rPr>
                <w:rFonts w:ascii="Times New Roman"/>
                <w:b w:val="false"/>
                <w:i w:val="false"/>
                <w:color w:val="000000"/>
                <w:sz w:val="20"/>
              </w:rPr>
              <w:t>
(</w:t>
            </w:r>
            <w:r>
              <w:rPr>
                <w:rFonts w:ascii="Times New Roman"/>
                <w:b w:val="false"/>
                <w:i/>
                <w:color w:val="000000"/>
                <w:sz w:val="20"/>
              </w:rPr>
              <w:t>Примечание 26</w:t>
            </w:r>
            <w:r>
              <w:rPr>
                <w:rFonts w:ascii="Times New Roman"/>
                <w:b w:val="false"/>
                <w:i w:val="false"/>
                <w:color w:val="000000"/>
                <w:sz w:val="20"/>
              </w:rPr>
              <w:t>)</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24.617</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93.936</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126.278</w:t>
            </w:r>
          </w:p>
        </w:tc>
      </w:tr>
    </w:tbl>
    <w:p>
      <w:pPr>
        <w:spacing w:after="0"/>
        <w:ind w:left="0"/>
        <w:jc w:val="left"/>
      </w:pPr>
      <w:r>
        <w:br/>
      </w:r>
      <w:r>
        <w:rPr>
          <w:rFonts w:ascii="Times New Roman"/>
          <w:b w:val="false"/>
          <w:i w:val="false"/>
          <w:color w:val="000000"/>
          <w:sz w:val="28"/>
        </w:rPr>
        <w:t>
</w:t>
      </w:r>
    </w:p>
    <w:bookmarkStart w:name="z735" w:id="724"/>
    <w:p>
      <w:pPr>
        <w:spacing w:after="0"/>
        <w:ind w:left="0"/>
        <w:jc w:val="left"/>
      </w:pPr>
      <w:r>
        <w:rPr>
          <w:rFonts w:ascii="Times New Roman"/>
          <w:b/>
          <w:i w:val="false"/>
          <w:color w:val="000000"/>
        </w:rPr>
        <w:t xml:space="preserve">  38. ДОЛЯ В ДОХОДАХ СОВМЕСТНЫХ ПРЕДПРИЯТИЙ И АССОЦИИРОВАННЫХ КОМПАНИЙ</w:t>
      </w:r>
    </w:p>
    <w:bookmarkEnd w:id="724"/>
    <w:bookmarkStart w:name="z736" w:id="725"/>
    <w:p>
      <w:pPr>
        <w:spacing w:after="0"/>
        <w:ind w:left="0"/>
        <w:jc w:val="both"/>
      </w:pPr>
      <w:r>
        <w:rPr>
          <w:rFonts w:ascii="Times New Roman"/>
          <w:b w:val="false"/>
          <w:i w:val="false"/>
          <w:color w:val="000000"/>
          <w:sz w:val="28"/>
        </w:rPr>
        <w:t>
      Доля в доходах совместных предприятий и ассоциированных компаний за годы, закончившиеся 31 декабря, включают:</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2"/>
        <w:gridCol w:w="4014"/>
        <w:gridCol w:w="4014"/>
      </w:tblGrid>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"ТенгизШевройл"</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145.347</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"Казкоммерцбанк"</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"КазРосГаз"</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"GSM Казахстан"</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"Народный банк"</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Инк.</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22.471</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"Казахойл-Актобе"</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"КазГерМунай"</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44.649</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278.838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266.669</w:t>
            </w:r>
          </w:p>
        </w:tc>
      </w:tr>
    </w:tbl>
    <w:p>
      <w:pPr>
        <w:spacing w:after="0"/>
        <w:ind w:left="0"/>
        <w:jc w:val="left"/>
      </w:pPr>
      <w:r>
        <w:br/>
      </w:r>
      <w:r>
        <w:rPr>
          <w:rFonts w:ascii="Times New Roman"/>
          <w:b w:val="false"/>
          <w:i w:val="false"/>
          <w:color w:val="000000"/>
          <w:sz w:val="28"/>
        </w:rPr>
        <w:t>
</w:t>
      </w:r>
    </w:p>
    <w:bookmarkStart w:name="z737" w:id="726"/>
    <w:p>
      <w:pPr>
        <w:spacing w:after="0"/>
        <w:ind w:left="0"/>
        <w:jc w:val="left"/>
      </w:pPr>
      <w:r>
        <w:rPr>
          <w:rFonts w:ascii="Times New Roman"/>
          <w:b/>
          <w:i w:val="false"/>
          <w:color w:val="000000"/>
        </w:rPr>
        <w:t xml:space="preserve">  39. ОТРИЦАТЕЛЬНАЯ КУРСОВАЯ РАЗНИЦА, НЕТТО</w:t>
      </w:r>
    </w:p>
    <w:bookmarkEnd w:id="726"/>
    <w:bookmarkStart w:name="z738" w:id="727"/>
    <w:p>
      <w:pPr>
        <w:spacing w:after="0"/>
        <w:ind w:left="0"/>
        <w:jc w:val="both"/>
      </w:pPr>
      <w:r>
        <w:rPr>
          <w:rFonts w:ascii="Times New Roman"/>
          <w:b w:val="false"/>
          <w:i w:val="false"/>
          <w:color w:val="000000"/>
          <w:sz w:val="28"/>
        </w:rPr>
        <w:t>
      4 февраля 2009 года тенге девальвировал по отношению к доллару США и другим основным валютам. Курсы валют до и после девальвации были около 122 тенге/доллар США и 150 тенге/доллар США, соответственно.</w:t>
      </w:r>
    </w:p>
    <w:bookmarkEnd w:id="727"/>
    <w:bookmarkStart w:name="z739" w:id="728"/>
    <w:p>
      <w:pPr>
        <w:spacing w:after="0"/>
        <w:ind w:left="0"/>
        <w:jc w:val="left"/>
      </w:pPr>
      <w:r>
        <w:rPr>
          <w:rFonts w:ascii="Times New Roman"/>
          <w:b/>
          <w:i w:val="false"/>
          <w:color w:val="000000"/>
        </w:rPr>
        <w:t xml:space="preserve">  40. РАСХОДЫ ПО ПОДОХОДНОМУ НАЛОГУ</w:t>
      </w:r>
    </w:p>
    <w:bookmarkEnd w:id="728"/>
    <w:bookmarkStart w:name="z740" w:id="729"/>
    <w:p>
      <w:pPr>
        <w:spacing w:after="0"/>
        <w:ind w:left="0"/>
        <w:jc w:val="both"/>
      </w:pPr>
      <w:r>
        <w:rPr>
          <w:rFonts w:ascii="Times New Roman"/>
          <w:b w:val="false"/>
          <w:i w:val="false"/>
          <w:color w:val="000000"/>
          <w:sz w:val="28"/>
        </w:rPr>
        <w:t>
      На 31 декабря 2009 года предоплата по подоходному налогу в сумме 39.743 миллиона тенге представляет предоплату по корпоративному подоходному налогу (2008: 26.071 миллион тенге; 2007: 20.242 миллиона тенге).</w:t>
      </w:r>
    </w:p>
    <w:bookmarkEnd w:id="729"/>
    <w:bookmarkStart w:name="z741" w:id="730"/>
    <w:p>
      <w:pPr>
        <w:spacing w:after="0"/>
        <w:ind w:left="0"/>
        <w:jc w:val="both"/>
      </w:pPr>
      <w:r>
        <w:rPr>
          <w:rFonts w:ascii="Times New Roman"/>
          <w:b w:val="false"/>
          <w:i w:val="false"/>
          <w:color w:val="000000"/>
          <w:sz w:val="28"/>
        </w:rPr>
        <w:t>
      На 31 декабря подоходный налог к уплате включал:</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3654"/>
        <w:gridCol w:w="3655"/>
        <w:gridCol w:w="3655"/>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w:t>
            </w:r>
          </w:p>
          <w:p>
            <w:pPr>
              <w:spacing w:after="20"/>
              <w:ind w:left="20"/>
              <w:jc w:val="both"/>
            </w:pPr>
            <w:r>
              <w:rPr>
                <w:rFonts w:ascii="Times New Roman"/>
                <w:b w:val="false"/>
                <w:i w:val="false"/>
                <w:color w:val="000000"/>
                <w:sz w:val="20"/>
              </w:rPr>
              <w:t>
налог</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 к уплате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64.576</w:t>
            </w:r>
          </w:p>
        </w:tc>
      </w:tr>
    </w:tbl>
    <w:p>
      <w:pPr>
        <w:spacing w:after="0"/>
        <w:ind w:left="0"/>
        <w:jc w:val="left"/>
      </w:pPr>
      <w:r>
        <w:br/>
      </w:r>
      <w:r>
        <w:rPr>
          <w:rFonts w:ascii="Times New Roman"/>
          <w:b w:val="false"/>
          <w:i w:val="false"/>
          <w:color w:val="000000"/>
          <w:sz w:val="28"/>
        </w:rPr>
        <w:t>
</w:t>
      </w:r>
    </w:p>
    <w:bookmarkStart w:name="z742" w:id="731"/>
    <w:p>
      <w:pPr>
        <w:spacing w:after="0"/>
        <w:ind w:left="0"/>
        <w:jc w:val="both"/>
      </w:pPr>
      <w:r>
        <w:rPr>
          <w:rFonts w:ascii="Times New Roman"/>
          <w:b w:val="false"/>
          <w:i w:val="false"/>
          <w:color w:val="000000"/>
          <w:sz w:val="28"/>
        </w:rPr>
        <w:t>
      За годы, закончившиеся 31 декабря, расходы по подоходному налогу включали:</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4692"/>
        <w:gridCol w:w="4909"/>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текущему</w:t>
            </w:r>
          </w:p>
          <w:p>
            <w:pPr>
              <w:spacing w:after="20"/>
              <w:ind w:left="20"/>
              <w:jc w:val="both"/>
            </w:pPr>
            <w:r>
              <w:rPr>
                <w:rFonts w:ascii="Times New Roman"/>
                <w:b w:val="false"/>
                <w:i w:val="false"/>
                <w:color w:val="000000"/>
                <w:sz w:val="20"/>
              </w:rPr>
              <w:t>
подоходному налогу:</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w:t>
            </w:r>
          </w:p>
          <w:p>
            <w:pPr>
              <w:spacing w:after="20"/>
              <w:ind w:left="20"/>
              <w:jc w:val="both"/>
            </w:pPr>
            <w:r>
              <w:rPr>
                <w:rFonts w:ascii="Times New Roman"/>
                <w:b w:val="false"/>
                <w:i w:val="false"/>
                <w:color w:val="000000"/>
                <w:sz w:val="20"/>
              </w:rPr>
              <w:t>
налог</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117.754</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188.277</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60.569</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у источника выплаты по</w:t>
            </w:r>
          </w:p>
          <w:p>
            <w:pPr>
              <w:spacing w:after="20"/>
              <w:ind w:left="20"/>
              <w:jc w:val="both"/>
            </w:pPr>
            <w:r>
              <w:rPr>
                <w:rFonts w:ascii="Times New Roman"/>
                <w:b w:val="false"/>
                <w:i w:val="false"/>
                <w:color w:val="000000"/>
                <w:sz w:val="20"/>
              </w:rPr>
              <w:t>
дивидендам</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27.445</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 (экономия) по</w:t>
            </w:r>
          </w:p>
          <w:p>
            <w:pPr>
              <w:spacing w:after="20"/>
              <w:ind w:left="20"/>
              <w:jc w:val="both"/>
            </w:pPr>
            <w:r>
              <w:rPr>
                <w:rFonts w:ascii="Times New Roman"/>
                <w:b w:val="false"/>
                <w:i w:val="false"/>
                <w:color w:val="000000"/>
                <w:sz w:val="20"/>
              </w:rPr>
              <w:t>
отсроченному подоходному</w:t>
            </w:r>
          </w:p>
          <w:p>
            <w:pPr>
              <w:spacing w:after="20"/>
              <w:ind w:left="20"/>
              <w:jc w:val="both"/>
            </w:pPr>
            <w:r>
              <w:rPr>
                <w:rFonts w:ascii="Times New Roman"/>
                <w:b w:val="false"/>
                <w:i w:val="false"/>
                <w:color w:val="000000"/>
                <w:sz w:val="20"/>
              </w:rPr>
              <w:t>
налогу:</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w:t>
            </w:r>
          </w:p>
          <w:p>
            <w:pPr>
              <w:spacing w:after="20"/>
              <w:ind w:left="20"/>
              <w:jc w:val="both"/>
            </w:pPr>
            <w:r>
              <w:rPr>
                <w:rFonts w:ascii="Times New Roman"/>
                <w:b w:val="false"/>
                <w:i w:val="false"/>
                <w:color w:val="000000"/>
                <w:sz w:val="20"/>
              </w:rPr>
              <w:t>
налог</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58.085</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у источника выплаты по</w:t>
            </w:r>
          </w:p>
          <w:p>
            <w:pPr>
              <w:spacing w:after="20"/>
              <w:ind w:left="20"/>
              <w:jc w:val="both"/>
            </w:pPr>
            <w:r>
              <w:rPr>
                <w:rFonts w:ascii="Times New Roman"/>
                <w:b w:val="false"/>
                <w:i w:val="false"/>
                <w:color w:val="000000"/>
                <w:sz w:val="20"/>
              </w:rPr>
              <w:t>
дивидендам</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31.631</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w:t>
            </w:r>
          </w:p>
          <w:p>
            <w:pPr>
              <w:spacing w:after="20"/>
              <w:ind w:left="20"/>
              <w:jc w:val="both"/>
            </w:pPr>
            <w:r>
              <w:rPr>
                <w:rFonts w:ascii="Times New Roman"/>
                <w:b w:val="false"/>
                <w:i w:val="false"/>
                <w:color w:val="000000"/>
                <w:sz w:val="20"/>
              </w:rPr>
              <w:t>
налогу</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265.723</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195.555</w:t>
            </w:r>
          </w:p>
        </w:tc>
      </w:tr>
    </w:tbl>
    <w:p>
      <w:pPr>
        <w:spacing w:after="0"/>
        <w:ind w:left="0"/>
        <w:jc w:val="left"/>
      </w:pPr>
      <w:r>
        <w:br/>
      </w:r>
      <w:r>
        <w:rPr>
          <w:rFonts w:ascii="Times New Roman"/>
          <w:b w:val="false"/>
          <w:i w:val="false"/>
          <w:color w:val="000000"/>
          <w:sz w:val="28"/>
        </w:rPr>
        <w:t>
</w:t>
      </w:r>
    </w:p>
    <w:bookmarkStart w:name="z743" w:id="732"/>
    <w:p>
      <w:pPr>
        <w:spacing w:after="0"/>
        <w:ind w:left="0"/>
        <w:jc w:val="both"/>
      </w:pPr>
      <w:r>
        <w:rPr>
          <w:rFonts w:ascii="Times New Roman"/>
          <w:b w:val="false"/>
          <w:i w:val="false"/>
          <w:color w:val="000000"/>
          <w:sz w:val="28"/>
        </w:rPr>
        <w:t>
      В соответствии с изменениями 2006 года в налоговом законодательстве, вступившими в силу 1 января 2007 года, дивиденды, полученные от Казахстанских налогоплательщиков, не подлежат налогообложению налогом у источника выплаты. Следуя этим изменениям в налоговом законодательстве, в 2006 году Группа сторнировала обязательства по отсроченному налогу на нераспределенную прибыль от дочерних организаций, зарегистрированных в Республике Казахстан, которые были признаны в прошлые годы.</w:t>
      </w:r>
    </w:p>
    <w:bookmarkEnd w:id="732"/>
    <w:bookmarkStart w:name="z744" w:id="733"/>
    <w:p>
      <w:pPr>
        <w:spacing w:after="0"/>
        <w:ind w:left="0"/>
        <w:jc w:val="both"/>
      </w:pPr>
      <w:r>
        <w:rPr>
          <w:rFonts w:ascii="Times New Roman"/>
          <w:b w:val="false"/>
          <w:i w:val="false"/>
          <w:color w:val="000000"/>
          <w:sz w:val="28"/>
        </w:rPr>
        <w:t>
      Однако, в течении 2007-2009 годов Группа получала дивиденды от ТОО "Тенгизшевройл" (20 % совместное предприятие Группы, Казахстанский налогоплательщик) за минусом налога у источника выплаты, так как существует неопределенность того, распространяется ли отмена налога у источника выплаты на стабильный налоговый режим ТОО "Тенгизшевройл". Группа пыталась оспорить удержание налога у источника, но не добилась этого по состоянию на 31 декабря 2009 года. Соответственно, руководство Группы решило признать отсроченное обязательство по налогу у источника выплаты на нераспределенную прибыль ТОО "Тенгизшевройл", так как это является наилучшей оценкой того, что Группа в последующем будет получать дивиденды за вычетом налога у источника выплаты.</w:t>
      </w:r>
    </w:p>
    <w:bookmarkEnd w:id="733"/>
    <w:bookmarkStart w:name="z745" w:id="734"/>
    <w:p>
      <w:pPr>
        <w:spacing w:after="0"/>
        <w:ind w:left="0"/>
        <w:jc w:val="both"/>
      </w:pPr>
      <w:r>
        <w:rPr>
          <w:rFonts w:ascii="Times New Roman"/>
          <w:b w:val="false"/>
          <w:i w:val="false"/>
          <w:color w:val="000000"/>
          <w:sz w:val="28"/>
        </w:rPr>
        <w:t>
      В декабре 2008 года Правительство Республики Казахстан утвердила поправки в налоговый кодекс, вступившие в силу с 1 января 2009 года, в соответствии с которыми ставка подоходного налога была определена как 20 % на 2009 год, 17,5 % на 2010 год и 15 % на 2011 год и далее. Группа произвела расчеты текущих и отсроченных налогов с учетом данных изменений по состоянию на 31 декабря 2008 года.</w:t>
      </w:r>
    </w:p>
    <w:bookmarkEnd w:id="734"/>
    <w:bookmarkStart w:name="z746" w:id="735"/>
    <w:p>
      <w:pPr>
        <w:spacing w:after="0"/>
        <w:ind w:left="0"/>
        <w:jc w:val="both"/>
      </w:pPr>
      <w:r>
        <w:rPr>
          <w:rFonts w:ascii="Times New Roman"/>
          <w:b w:val="false"/>
          <w:i w:val="false"/>
          <w:color w:val="000000"/>
          <w:sz w:val="28"/>
        </w:rPr>
        <w:t>
      В ноябре 2009 года Правительство Республики Казахстан утвердило дальнейшие поправки в налоговый кодекс, которые вступили в силу 1 января 2009 года, в соответствии с которыми ставка подоходного налога была определена как 20 % на 2009-2012 года, 17,5 % в 2013 году и 15 % в 2014 году и далее. Механизм расчета НСП также изменяется с 2009 года. Группа произвела расчеты текущих и отсроченных налогов с учетом данных изменений по состоянию на 31 декабря 2009 года. На 31 декабря 2009 года перенос налоговых убытков в Республике Казахстан истекает в налоговых целях через десять лет с даты их возникновения.</w:t>
      </w:r>
    </w:p>
    <w:bookmarkEnd w:id="735"/>
    <w:bookmarkStart w:name="z747" w:id="736"/>
    <w:p>
      <w:pPr>
        <w:spacing w:after="0"/>
        <w:ind w:left="0"/>
        <w:jc w:val="both"/>
      </w:pPr>
      <w:r>
        <w:rPr>
          <w:rFonts w:ascii="Times New Roman"/>
          <w:b w:val="false"/>
          <w:i w:val="false"/>
          <w:color w:val="000000"/>
          <w:sz w:val="28"/>
        </w:rPr>
        <w:t>
      Сверка расходов по подоходному налогу, рассчитанных от бухгалтерской прибыли до налогообложения по нормативной ставке подоходного налога (20 % в 2009 году и 30 % в 2008 году) к расходам по подоходному налогу, представлена следующим образом за годы, закончившиеся 31 декабря:</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5290"/>
        <w:gridCol w:w="5290"/>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(пересчитано)</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прибыль</w:t>
            </w:r>
          </w:p>
          <w:p>
            <w:pPr>
              <w:spacing w:after="20"/>
              <w:ind w:left="20"/>
              <w:jc w:val="both"/>
            </w:pPr>
            <w:r>
              <w:rPr>
                <w:rFonts w:ascii="Times New Roman"/>
                <w:b w:val="false"/>
                <w:i w:val="false"/>
                <w:color w:val="000000"/>
                <w:sz w:val="20"/>
              </w:rPr>
              <w:t>
до учета подоходного</w:t>
            </w:r>
          </w:p>
          <w:p>
            <w:pPr>
              <w:spacing w:after="20"/>
              <w:ind w:left="20"/>
              <w:jc w:val="both"/>
            </w:pPr>
            <w:r>
              <w:rPr>
                <w:rFonts w:ascii="Times New Roman"/>
                <w:b w:val="false"/>
                <w:i w:val="false"/>
                <w:color w:val="000000"/>
                <w:sz w:val="20"/>
              </w:rPr>
              <w:t>
налога</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(353.621)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681.864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w:t>
            </w:r>
          </w:p>
          <w:p>
            <w:pPr>
              <w:spacing w:after="20"/>
              <w:ind w:left="20"/>
              <w:jc w:val="both"/>
            </w:pPr>
            <w:r>
              <w:rPr>
                <w:rFonts w:ascii="Times New Roman"/>
                <w:b w:val="false"/>
                <w:i w:val="false"/>
                <w:color w:val="000000"/>
                <w:sz w:val="20"/>
              </w:rPr>
              <w:t>
налогу по бухгалтерской</w:t>
            </w:r>
          </w:p>
          <w:p>
            <w:pPr>
              <w:spacing w:after="20"/>
              <w:ind w:left="20"/>
              <w:jc w:val="both"/>
            </w:pPr>
            <w:r>
              <w:rPr>
                <w:rFonts w:ascii="Times New Roman"/>
                <w:b w:val="false"/>
                <w:i w:val="false"/>
                <w:color w:val="000000"/>
                <w:sz w:val="20"/>
              </w:rPr>
              <w:t>
прибыли</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204.559</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57.361</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у источника</w:t>
            </w:r>
          </w:p>
          <w:p>
            <w:pPr>
              <w:spacing w:after="20"/>
              <w:ind w:left="20"/>
              <w:jc w:val="both"/>
            </w:pPr>
            <w:r>
              <w:rPr>
                <w:rFonts w:ascii="Times New Roman"/>
                <w:b w:val="false"/>
                <w:i w:val="false"/>
                <w:color w:val="000000"/>
                <w:sz w:val="20"/>
              </w:rPr>
              <w:t>
выплаты по дивидендам</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эффект</w:t>
            </w:r>
          </w:p>
          <w:p>
            <w:pPr>
              <w:spacing w:after="20"/>
              <w:ind w:left="20"/>
              <w:jc w:val="both"/>
            </w:pPr>
            <w:r>
              <w:rPr>
                <w:rFonts w:ascii="Times New Roman"/>
                <w:b w:val="false"/>
                <w:i w:val="false"/>
                <w:color w:val="000000"/>
                <w:sz w:val="20"/>
              </w:rPr>
              <w:t>
статей, не относимых на</w:t>
            </w:r>
          </w:p>
          <w:p>
            <w:pPr>
              <w:spacing w:after="20"/>
              <w:ind w:left="20"/>
              <w:jc w:val="both"/>
            </w:pPr>
            <w:r>
              <w:rPr>
                <w:rFonts w:ascii="Times New Roman"/>
                <w:b w:val="false"/>
                <w:i w:val="false"/>
                <w:color w:val="000000"/>
                <w:sz w:val="20"/>
              </w:rPr>
              <w:t>
вычеты или не</w:t>
            </w:r>
          </w:p>
          <w:p>
            <w:pPr>
              <w:spacing w:after="20"/>
              <w:ind w:left="20"/>
              <w:jc w:val="both"/>
            </w:pPr>
            <w:r>
              <w:rPr>
                <w:rFonts w:ascii="Times New Roman"/>
                <w:b w:val="false"/>
                <w:i w:val="false"/>
                <w:color w:val="000000"/>
                <w:sz w:val="20"/>
              </w:rPr>
              <w:t>
подлежащих обложению в</w:t>
            </w:r>
          </w:p>
          <w:p>
            <w:pPr>
              <w:spacing w:after="20"/>
              <w:ind w:left="20"/>
              <w:jc w:val="both"/>
            </w:pPr>
            <w:r>
              <w:rPr>
                <w:rFonts w:ascii="Times New Roman"/>
                <w:b w:val="false"/>
                <w:i w:val="false"/>
                <w:color w:val="000000"/>
                <w:sz w:val="20"/>
              </w:rPr>
              <w:t>
целях налогообложения</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 гудвил на</w:t>
            </w:r>
          </w:p>
          <w:p>
            <w:pPr>
              <w:spacing w:after="20"/>
              <w:ind w:left="20"/>
              <w:jc w:val="both"/>
            </w:pPr>
            <w:r>
              <w:rPr>
                <w:rFonts w:ascii="Times New Roman"/>
                <w:b w:val="false"/>
                <w:i w:val="false"/>
                <w:color w:val="000000"/>
                <w:sz w:val="20"/>
              </w:rPr>
              <w:t>
приобритение</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рестркукуризации</w:t>
            </w:r>
          </w:p>
          <w:p>
            <w:pPr>
              <w:spacing w:after="20"/>
              <w:ind w:left="20"/>
              <w:jc w:val="both"/>
            </w:pPr>
            <w:r>
              <w:rPr>
                <w:rFonts w:ascii="Times New Roman"/>
                <w:b w:val="false"/>
                <w:i w:val="false"/>
                <w:color w:val="000000"/>
                <w:sz w:val="20"/>
              </w:rPr>
              <w:t>
обязательств финансовых</w:t>
            </w:r>
          </w:p>
          <w:p>
            <w:pPr>
              <w:spacing w:after="20"/>
              <w:ind w:left="20"/>
              <w:jc w:val="both"/>
            </w:pPr>
            <w:r>
              <w:rPr>
                <w:rFonts w:ascii="Times New Roman"/>
                <w:b w:val="false"/>
                <w:i w:val="false"/>
                <w:color w:val="000000"/>
                <w:sz w:val="20"/>
              </w:rPr>
              <w:t>
институтов, не</w:t>
            </w:r>
          </w:p>
          <w:p>
            <w:pPr>
              <w:spacing w:after="20"/>
              <w:ind w:left="20"/>
              <w:jc w:val="both"/>
            </w:pPr>
            <w:r>
              <w:rPr>
                <w:rFonts w:ascii="Times New Roman"/>
                <w:b w:val="false"/>
                <w:i w:val="false"/>
                <w:color w:val="000000"/>
                <w:sz w:val="20"/>
              </w:rPr>
              <w:t>
относимый на вычеты или</w:t>
            </w:r>
          </w:p>
          <w:p>
            <w:pPr>
              <w:spacing w:after="20"/>
              <w:ind w:left="20"/>
              <w:jc w:val="both"/>
            </w:pPr>
            <w:r>
              <w:rPr>
                <w:rFonts w:ascii="Times New Roman"/>
                <w:b w:val="false"/>
                <w:i w:val="false"/>
                <w:color w:val="000000"/>
                <w:sz w:val="20"/>
              </w:rPr>
              <w:t>
не подлежащий обложению</w:t>
            </w:r>
          </w:p>
          <w:p>
            <w:pPr>
              <w:spacing w:after="20"/>
              <w:ind w:left="20"/>
              <w:jc w:val="both"/>
            </w:pPr>
            <w:r>
              <w:rPr>
                <w:rFonts w:ascii="Times New Roman"/>
                <w:b w:val="false"/>
                <w:i w:val="false"/>
                <w:color w:val="000000"/>
                <w:sz w:val="20"/>
              </w:rPr>
              <w:t>
в целях налогообложения</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различных</w:t>
            </w:r>
          </w:p>
          <w:p>
            <w:pPr>
              <w:spacing w:after="20"/>
              <w:ind w:left="20"/>
              <w:jc w:val="both"/>
            </w:pPr>
            <w:r>
              <w:rPr>
                <w:rFonts w:ascii="Times New Roman"/>
                <w:b w:val="false"/>
                <w:i w:val="false"/>
                <w:color w:val="000000"/>
                <w:sz w:val="20"/>
              </w:rPr>
              <w:t>
ставок корпоративного</w:t>
            </w:r>
          </w:p>
          <w:p>
            <w:pPr>
              <w:spacing w:after="20"/>
              <w:ind w:left="20"/>
              <w:jc w:val="both"/>
            </w:pPr>
            <w:r>
              <w:rPr>
                <w:rFonts w:ascii="Times New Roman"/>
                <w:b w:val="false"/>
                <w:i w:val="false"/>
                <w:color w:val="000000"/>
                <w:sz w:val="20"/>
              </w:rPr>
              <w:t>
подоходного налога</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изменений</w:t>
            </w:r>
          </w:p>
          <w:p>
            <w:pPr>
              <w:spacing w:after="20"/>
              <w:ind w:left="20"/>
              <w:jc w:val="both"/>
            </w:pPr>
            <w:r>
              <w:rPr>
                <w:rFonts w:ascii="Times New Roman"/>
                <w:b w:val="false"/>
                <w:i w:val="false"/>
                <w:color w:val="000000"/>
                <w:sz w:val="20"/>
              </w:rPr>
              <w:t>
ставок подоходного</w:t>
            </w:r>
          </w:p>
          <w:p>
            <w:pPr>
              <w:spacing w:after="20"/>
              <w:ind w:left="20"/>
              <w:jc w:val="both"/>
            </w:pPr>
            <w:r>
              <w:rPr>
                <w:rFonts w:ascii="Times New Roman"/>
                <w:b w:val="false"/>
                <w:i w:val="false"/>
                <w:color w:val="000000"/>
                <w:sz w:val="20"/>
              </w:rPr>
              <w:t>
налога</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в</w:t>
            </w:r>
          </w:p>
          <w:p>
            <w:pPr>
              <w:spacing w:after="20"/>
              <w:ind w:left="20"/>
              <w:jc w:val="both"/>
            </w:pPr>
            <w:r>
              <w:rPr>
                <w:rFonts w:ascii="Times New Roman"/>
                <w:b w:val="false"/>
                <w:i w:val="false"/>
                <w:color w:val="000000"/>
                <w:sz w:val="20"/>
              </w:rPr>
              <w:t>
совместных предприятиях</w:t>
            </w:r>
          </w:p>
          <w:p>
            <w:pPr>
              <w:spacing w:after="20"/>
              <w:ind w:left="20"/>
              <w:jc w:val="both"/>
            </w:pPr>
            <w:r>
              <w:rPr>
                <w:rFonts w:ascii="Times New Roman"/>
                <w:b w:val="false"/>
                <w:i w:val="false"/>
                <w:color w:val="000000"/>
                <w:sz w:val="20"/>
              </w:rPr>
              <w:t>
и ассоциированных</w:t>
            </w:r>
          </w:p>
          <w:p>
            <w:pPr>
              <w:spacing w:after="20"/>
              <w:ind w:left="20"/>
              <w:jc w:val="both"/>
            </w:pPr>
            <w:r>
              <w:rPr>
                <w:rFonts w:ascii="Times New Roman"/>
                <w:b w:val="false"/>
                <w:i w:val="false"/>
                <w:color w:val="000000"/>
                <w:sz w:val="20"/>
              </w:rPr>
              <w:t>
компаниях не облагаемая</w:t>
            </w:r>
          </w:p>
          <w:p>
            <w:pPr>
              <w:spacing w:after="20"/>
              <w:ind w:left="20"/>
              <w:jc w:val="both"/>
            </w:pPr>
            <w:r>
              <w:rPr>
                <w:rFonts w:ascii="Times New Roman"/>
                <w:b w:val="false"/>
                <w:i w:val="false"/>
                <w:color w:val="000000"/>
                <w:sz w:val="20"/>
              </w:rPr>
              <w:t>
налогом</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обесценения</w:t>
            </w:r>
          </w:p>
          <w:p>
            <w:pPr>
              <w:spacing w:after="20"/>
              <w:ind w:left="20"/>
              <w:jc w:val="both"/>
            </w:pPr>
            <w:r>
              <w:rPr>
                <w:rFonts w:ascii="Times New Roman"/>
                <w:b w:val="false"/>
                <w:i w:val="false"/>
                <w:color w:val="000000"/>
                <w:sz w:val="20"/>
              </w:rPr>
              <w:t>
долгосрочных активов</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w:t>
            </w:r>
          </w:p>
          <w:p>
            <w:pPr>
              <w:spacing w:after="20"/>
              <w:ind w:left="20"/>
              <w:jc w:val="both"/>
            </w:pPr>
            <w:r>
              <w:rPr>
                <w:rFonts w:ascii="Times New Roman"/>
                <w:b w:val="false"/>
                <w:i w:val="false"/>
                <w:color w:val="000000"/>
                <w:sz w:val="20"/>
              </w:rPr>
              <w:t>
непризнанных активах по</w:t>
            </w:r>
          </w:p>
          <w:p>
            <w:pPr>
              <w:spacing w:after="20"/>
              <w:ind w:left="20"/>
              <w:jc w:val="both"/>
            </w:pPr>
            <w:r>
              <w:rPr>
                <w:rFonts w:ascii="Times New Roman"/>
                <w:b w:val="false"/>
                <w:i w:val="false"/>
                <w:color w:val="000000"/>
                <w:sz w:val="20"/>
              </w:rPr>
              <w:t>
отсроченному налогу</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193.363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w:t>
            </w:r>
          </w:p>
          <w:p>
            <w:pPr>
              <w:spacing w:after="20"/>
              <w:ind w:left="20"/>
              <w:jc w:val="both"/>
            </w:pPr>
            <w:r>
              <w:rPr>
                <w:rFonts w:ascii="Times New Roman"/>
                <w:b w:val="false"/>
                <w:i w:val="false"/>
                <w:color w:val="000000"/>
                <w:sz w:val="20"/>
              </w:rPr>
              <w:t>
корпоративному</w:t>
            </w:r>
          </w:p>
          <w:p>
            <w:pPr>
              <w:spacing w:after="20"/>
              <w:ind w:left="20"/>
              <w:jc w:val="both"/>
            </w:pPr>
            <w:r>
              <w:rPr>
                <w:rFonts w:ascii="Times New Roman"/>
                <w:b w:val="false"/>
                <w:i w:val="false"/>
                <w:color w:val="000000"/>
                <w:sz w:val="20"/>
              </w:rPr>
              <w:t>
подоходному налогу,</w:t>
            </w:r>
          </w:p>
          <w:p>
            <w:pPr>
              <w:spacing w:after="20"/>
              <w:ind w:left="20"/>
              <w:jc w:val="both"/>
            </w:pPr>
            <w:r>
              <w:rPr>
                <w:rFonts w:ascii="Times New Roman"/>
                <w:b w:val="false"/>
                <w:i w:val="false"/>
                <w:color w:val="000000"/>
                <w:sz w:val="20"/>
              </w:rPr>
              <w:t>
показанные в</w:t>
            </w:r>
          </w:p>
          <w:p>
            <w:pPr>
              <w:spacing w:after="20"/>
              <w:ind w:left="20"/>
              <w:jc w:val="both"/>
            </w:pPr>
            <w:r>
              <w:rPr>
                <w:rFonts w:ascii="Times New Roman"/>
                <w:b w:val="false"/>
                <w:i w:val="false"/>
                <w:color w:val="000000"/>
                <w:sz w:val="20"/>
              </w:rPr>
              <w:t>
консолидированном</w:t>
            </w:r>
          </w:p>
          <w:p>
            <w:pPr>
              <w:spacing w:after="20"/>
              <w:ind w:left="20"/>
              <w:jc w:val="both"/>
            </w:pPr>
            <w:r>
              <w:rPr>
                <w:rFonts w:ascii="Times New Roman"/>
                <w:b w:val="false"/>
                <w:i w:val="false"/>
                <w:color w:val="000000"/>
                <w:sz w:val="20"/>
              </w:rPr>
              <w:t>
отчете о совокупном</w:t>
            </w:r>
          </w:p>
          <w:p>
            <w:pPr>
              <w:spacing w:after="20"/>
              <w:ind w:left="20"/>
              <w:jc w:val="both"/>
            </w:pPr>
            <w:r>
              <w:rPr>
                <w:rFonts w:ascii="Times New Roman"/>
                <w:b w:val="false"/>
                <w:i w:val="false"/>
                <w:color w:val="000000"/>
                <w:sz w:val="20"/>
              </w:rPr>
              <w:t>
доходе</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195.555</w:t>
            </w:r>
          </w:p>
        </w:tc>
      </w:tr>
    </w:tbl>
    <w:p>
      <w:pPr>
        <w:spacing w:after="0"/>
        <w:ind w:left="0"/>
        <w:jc w:val="left"/>
      </w:pPr>
      <w:r>
        <w:br/>
      </w:r>
      <w:r>
        <w:rPr>
          <w:rFonts w:ascii="Times New Roman"/>
          <w:b w:val="false"/>
          <w:i w:val="false"/>
          <w:color w:val="000000"/>
          <w:sz w:val="28"/>
        </w:rPr>
        <w:t>
</w:t>
      </w:r>
    </w:p>
    <w:bookmarkStart w:name="z748" w:id="737"/>
    <w:p>
      <w:pPr>
        <w:spacing w:after="0"/>
        <w:ind w:left="0"/>
        <w:jc w:val="both"/>
      </w:pPr>
      <w:r>
        <w:rPr>
          <w:rFonts w:ascii="Times New Roman"/>
          <w:b w:val="false"/>
          <w:i w:val="false"/>
          <w:color w:val="000000"/>
          <w:sz w:val="28"/>
        </w:rPr>
        <w:t>
      Сальдо отсроченного налога, рассчитанного посредством применения установленных законом ставок налога, действующих на дату составления бухгалтерского баланса, к временным разницам между основой для расчета активов и обязательств и суммами, отраженными в консолидированной финансовой отчетности, включают следующее на 31 декабря:</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2467"/>
        <w:gridCol w:w="1896"/>
        <w:gridCol w:w="2182"/>
        <w:gridCol w:w="2468"/>
        <w:gridCol w:w="2468"/>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p>
            <w:pPr>
              <w:spacing w:after="20"/>
              <w:ind w:left="20"/>
              <w:jc w:val="both"/>
            </w:pPr>
            <w:r>
              <w:rPr>
                <w:rFonts w:ascii="Times New Roman"/>
                <w:b w:val="false"/>
                <w:i w:val="false"/>
                <w:color w:val="000000"/>
                <w:sz w:val="20"/>
              </w:rPr>
              <w:t>
Корпоратив-</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подоходный</w:t>
            </w:r>
          </w:p>
          <w:p>
            <w:pPr>
              <w:spacing w:after="20"/>
              <w:ind w:left="20"/>
              <w:jc w:val="both"/>
            </w:pPr>
            <w:r>
              <w:rPr>
                <w:rFonts w:ascii="Times New Roman"/>
                <w:b w:val="false"/>
                <w:i w:val="false"/>
                <w:color w:val="000000"/>
                <w:sz w:val="20"/>
              </w:rPr>
              <w:t>
налог</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p>
            <w:pPr>
              <w:spacing w:after="20"/>
              <w:ind w:left="20"/>
              <w:jc w:val="both"/>
            </w:pPr>
            <w:r>
              <w:rPr>
                <w:rFonts w:ascii="Times New Roman"/>
                <w:b w:val="false"/>
                <w:i w:val="false"/>
                <w:color w:val="000000"/>
                <w:sz w:val="20"/>
              </w:rPr>
              <w:t>
Налог на</w:t>
            </w:r>
          </w:p>
          <w:p>
            <w:pPr>
              <w:spacing w:after="20"/>
              <w:ind w:left="20"/>
              <w:jc w:val="both"/>
            </w:pPr>
            <w:r>
              <w:rPr>
                <w:rFonts w:ascii="Times New Roman"/>
                <w:b w:val="false"/>
                <w:i w:val="false"/>
                <w:color w:val="000000"/>
                <w:sz w:val="20"/>
              </w:rPr>
              <w:t>
сверхпри-</w:t>
            </w:r>
          </w:p>
          <w:p>
            <w:pPr>
              <w:spacing w:after="20"/>
              <w:ind w:left="20"/>
              <w:jc w:val="both"/>
            </w:pPr>
            <w:r>
              <w:rPr>
                <w:rFonts w:ascii="Times New Roman"/>
                <w:b w:val="false"/>
                <w:i w:val="false"/>
                <w:color w:val="000000"/>
                <w:sz w:val="20"/>
              </w:rPr>
              <w:t>
быль</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p>
            <w:pPr>
              <w:spacing w:after="20"/>
              <w:ind w:left="20"/>
              <w:jc w:val="both"/>
            </w:pPr>
            <w:r>
              <w:rPr>
                <w:rFonts w:ascii="Times New Roman"/>
                <w:b w:val="false"/>
                <w:i w:val="false"/>
                <w:color w:val="000000"/>
                <w:sz w:val="20"/>
              </w:rPr>
              <w:t>
Налог у</w:t>
            </w:r>
          </w:p>
          <w:p>
            <w:pPr>
              <w:spacing w:after="20"/>
              <w:ind w:left="20"/>
              <w:jc w:val="both"/>
            </w:pPr>
            <w:r>
              <w:rPr>
                <w:rFonts w:ascii="Times New Roman"/>
                <w:b w:val="false"/>
                <w:i w:val="false"/>
                <w:color w:val="000000"/>
                <w:sz w:val="20"/>
              </w:rPr>
              <w:t>
источника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p>
            <w:pPr>
              <w:spacing w:after="20"/>
              <w:ind w:left="20"/>
              <w:jc w:val="both"/>
            </w:pPr>
            <w:r>
              <w:rPr>
                <w:rFonts w:ascii="Times New Roman"/>
                <w:b w:val="false"/>
                <w:i w:val="false"/>
                <w:color w:val="000000"/>
                <w:sz w:val="20"/>
              </w:rPr>
              <w:t>
Итого</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p>
            <w:pPr>
              <w:spacing w:after="20"/>
              <w:ind w:left="20"/>
              <w:jc w:val="both"/>
            </w:pPr>
            <w:r>
              <w:rPr>
                <w:rFonts w:ascii="Times New Roman"/>
                <w:b w:val="false"/>
                <w:i w:val="false"/>
                <w:color w:val="000000"/>
                <w:sz w:val="20"/>
              </w:rPr>
              <w:t>
Корпора-</w:t>
            </w:r>
          </w:p>
          <w:p>
            <w:pPr>
              <w:spacing w:after="20"/>
              <w:ind w:left="20"/>
              <w:jc w:val="both"/>
            </w:pPr>
            <w:r>
              <w:rPr>
                <w:rFonts w:ascii="Times New Roman"/>
                <w:b w:val="false"/>
                <w:i w:val="false"/>
                <w:color w:val="000000"/>
                <w:sz w:val="20"/>
              </w:rPr>
              <w:t>
тивный</w:t>
            </w:r>
          </w:p>
          <w:p>
            <w:pPr>
              <w:spacing w:after="20"/>
              <w:ind w:left="20"/>
              <w:jc w:val="both"/>
            </w:pPr>
            <w:r>
              <w:rPr>
                <w:rFonts w:ascii="Times New Roman"/>
                <w:b w:val="false"/>
                <w:i w:val="false"/>
                <w:color w:val="000000"/>
                <w:sz w:val="20"/>
              </w:rPr>
              <w:t>
подоходный</w:t>
            </w:r>
          </w:p>
          <w:p>
            <w:pPr>
              <w:spacing w:after="20"/>
              <w:ind w:left="20"/>
              <w:jc w:val="both"/>
            </w:pPr>
            <w:r>
              <w:rPr>
                <w:rFonts w:ascii="Times New Roman"/>
                <w:b w:val="false"/>
                <w:i w:val="false"/>
                <w:color w:val="000000"/>
                <w:sz w:val="20"/>
              </w:rPr>
              <w:t>
налог</w:t>
            </w:r>
          </w:p>
          <w:p>
            <w:pPr>
              <w:spacing w:after="20"/>
              <w:ind w:left="20"/>
              <w:jc w:val="both"/>
            </w:pPr>
            <w:r>
              <w:rPr>
                <w:rFonts w:ascii="Times New Roman"/>
                <w:b w:val="false"/>
                <w:i w:val="false"/>
                <w:color w:val="000000"/>
                <w:sz w:val="20"/>
              </w:rPr>
              <w:t>
(пересчи-</w:t>
            </w:r>
          </w:p>
          <w:p>
            <w:pPr>
              <w:spacing w:after="20"/>
              <w:ind w:left="20"/>
              <w:jc w:val="both"/>
            </w:pPr>
            <w:r>
              <w:rPr>
                <w:rFonts w:ascii="Times New Roman"/>
                <w:b w:val="false"/>
                <w:i w:val="false"/>
                <w:color w:val="000000"/>
                <w:sz w:val="20"/>
              </w:rPr>
              <w:t>
тано)</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w:t>
            </w:r>
          </w:p>
          <w:p>
            <w:pPr>
              <w:spacing w:after="20"/>
              <w:ind w:left="20"/>
              <w:jc w:val="both"/>
            </w:pPr>
            <w:r>
              <w:rPr>
                <w:rFonts w:ascii="Times New Roman"/>
                <w:b w:val="false"/>
                <w:i w:val="false"/>
                <w:color w:val="000000"/>
                <w:sz w:val="20"/>
              </w:rPr>
              <w:t>
отсроченному налогу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Перенесенные</w:t>
            </w:r>
          </w:p>
          <w:p>
            <w:pPr>
              <w:spacing w:after="20"/>
              <w:ind w:left="20"/>
              <w:jc w:val="both"/>
            </w:pPr>
            <w:r>
              <w:rPr>
                <w:rFonts w:ascii="Times New Roman"/>
                <w:b w:val="false"/>
                <w:i w:val="false"/>
                <w:color w:val="000000"/>
                <w:sz w:val="20"/>
              </w:rPr>
              <w:t>
налоговые убытки</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428.158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428.158</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w:t>
            </w:r>
          </w:p>
          <w:p>
            <w:pPr>
              <w:spacing w:after="20"/>
              <w:ind w:left="20"/>
              <w:jc w:val="both"/>
            </w:pPr>
            <w:r>
              <w:rPr>
                <w:rFonts w:ascii="Times New Roman"/>
                <w:b w:val="false"/>
                <w:i w:val="false"/>
                <w:color w:val="000000"/>
                <w:sz w:val="20"/>
              </w:rPr>
              <w:t>
обязательства в</w:t>
            </w:r>
          </w:p>
          <w:p>
            <w:pPr>
              <w:spacing w:after="20"/>
              <w:ind w:left="20"/>
              <w:jc w:val="both"/>
            </w:pPr>
            <w:r>
              <w:rPr>
                <w:rFonts w:ascii="Times New Roman"/>
                <w:b w:val="false"/>
                <w:i w:val="false"/>
                <w:color w:val="000000"/>
                <w:sz w:val="20"/>
              </w:rPr>
              <w:t>
отношении работников</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p>
            <w:pPr>
              <w:spacing w:after="20"/>
              <w:ind w:left="20"/>
              <w:jc w:val="both"/>
            </w:pPr>
            <w:r>
              <w:rPr>
                <w:rFonts w:ascii="Times New Roman"/>
                <w:b w:val="false"/>
                <w:i w:val="false"/>
                <w:color w:val="000000"/>
                <w:sz w:val="20"/>
              </w:rPr>
              <w:t>
финансовых активов</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за</w:t>
            </w:r>
          </w:p>
          <w:p>
            <w:pPr>
              <w:spacing w:after="20"/>
              <w:ind w:left="20"/>
              <w:jc w:val="both"/>
            </w:pPr>
            <w:r>
              <w:rPr>
                <w:rFonts w:ascii="Times New Roman"/>
                <w:b w:val="false"/>
                <w:i w:val="false"/>
                <w:color w:val="000000"/>
                <w:sz w:val="20"/>
              </w:rPr>
              <w:t>
загрязнение</w:t>
            </w:r>
          </w:p>
          <w:p>
            <w:pPr>
              <w:spacing w:after="20"/>
              <w:ind w:left="20"/>
              <w:jc w:val="both"/>
            </w:pPr>
            <w:r>
              <w:rPr>
                <w:rFonts w:ascii="Times New Roman"/>
                <w:b w:val="false"/>
                <w:i w:val="false"/>
                <w:color w:val="000000"/>
                <w:sz w:val="20"/>
              </w:rPr>
              <w:t>
окружающей среды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начисления</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непризнанные</w:t>
            </w:r>
          </w:p>
          <w:p>
            <w:pPr>
              <w:spacing w:after="20"/>
              <w:ind w:left="20"/>
              <w:jc w:val="both"/>
            </w:pPr>
            <w:r>
              <w:rPr>
                <w:rFonts w:ascii="Times New Roman"/>
                <w:b w:val="false"/>
                <w:i w:val="false"/>
                <w:color w:val="000000"/>
                <w:sz w:val="20"/>
              </w:rPr>
              <w:t>
активы по</w:t>
            </w:r>
          </w:p>
          <w:p>
            <w:pPr>
              <w:spacing w:after="20"/>
              <w:ind w:left="20"/>
              <w:jc w:val="both"/>
            </w:pPr>
            <w:r>
              <w:rPr>
                <w:rFonts w:ascii="Times New Roman"/>
                <w:b w:val="false"/>
                <w:i w:val="false"/>
                <w:color w:val="000000"/>
                <w:sz w:val="20"/>
              </w:rPr>
              <w:t>
отсроченному налогу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(450.433)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(450.433)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активы, по</w:t>
            </w:r>
          </w:p>
          <w:p>
            <w:pPr>
              <w:spacing w:after="20"/>
              <w:ind w:left="20"/>
              <w:jc w:val="both"/>
            </w:pPr>
            <w:r>
              <w:rPr>
                <w:rFonts w:ascii="Times New Roman"/>
                <w:b w:val="false"/>
                <w:i w:val="false"/>
                <w:color w:val="000000"/>
                <w:sz w:val="20"/>
              </w:rPr>
              <w:t>
отсроченному налогу,</w:t>
            </w:r>
          </w:p>
          <w:p>
            <w:pPr>
              <w:spacing w:after="20"/>
              <w:ind w:left="20"/>
              <w:jc w:val="both"/>
            </w:pPr>
            <w:r>
              <w:rPr>
                <w:rFonts w:ascii="Times New Roman"/>
                <w:b w:val="false"/>
                <w:i w:val="false"/>
                <w:color w:val="000000"/>
                <w:sz w:val="20"/>
              </w:rPr>
              <w:t>
зачтенные с</w:t>
            </w:r>
          </w:p>
          <w:p>
            <w:pPr>
              <w:spacing w:after="20"/>
              <w:ind w:left="20"/>
              <w:jc w:val="both"/>
            </w:pPr>
            <w:r>
              <w:rPr>
                <w:rFonts w:ascii="Times New Roman"/>
                <w:b w:val="false"/>
                <w:i w:val="false"/>
                <w:color w:val="000000"/>
                <w:sz w:val="20"/>
              </w:rPr>
              <w:t>
обязательствами по</w:t>
            </w:r>
          </w:p>
          <w:p>
            <w:pPr>
              <w:spacing w:after="20"/>
              <w:ind w:left="20"/>
              <w:jc w:val="both"/>
            </w:pPr>
            <w:r>
              <w:rPr>
                <w:rFonts w:ascii="Times New Roman"/>
                <w:b w:val="false"/>
                <w:i w:val="false"/>
                <w:color w:val="000000"/>
                <w:sz w:val="20"/>
              </w:rPr>
              <w:t>
отсроченному налогу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w:t>
            </w:r>
          </w:p>
          <w:p>
            <w:pPr>
              <w:spacing w:after="20"/>
              <w:ind w:left="20"/>
              <w:jc w:val="both"/>
            </w:pPr>
            <w:r>
              <w:rPr>
                <w:rFonts w:ascii="Times New Roman"/>
                <w:b w:val="false"/>
                <w:i w:val="false"/>
                <w:color w:val="000000"/>
                <w:sz w:val="20"/>
              </w:rPr>
              <w:t>
отсроченному налогу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w:t>
            </w:r>
          </w:p>
          <w:p>
            <w:pPr>
              <w:spacing w:after="20"/>
              <w:ind w:left="20"/>
              <w:jc w:val="both"/>
            </w:pPr>
            <w:r>
              <w:rPr>
                <w:rFonts w:ascii="Times New Roman"/>
                <w:b w:val="false"/>
                <w:i w:val="false"/>
                <w:color w:val="000000"/>
                <w:sz w:val="20"/>
              </w:rPr>
              <w:t>
отсроченному налогу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w:t>
            </w:r>
          </w:p>
          <w:p>
            <w:pPr>
              <w:spacing w:after="20"/>
              <w:ind w:left="20"/>
              <w:jc w:val="both"/>
            </w:pPr>
            <w:r>
              <w:rPr>
                <w:rFonts w:ascii="Times New Roman"/>
                <w:b w:val="false"/>
                <w:i w:val="false"/>
                <w:color w:val="000000"/>
                <w:sz w:val="20"/>
              </w:rPr>
              <w:t>
прибыль дочерних</w:t>
            </w:r>
          </w:p>
          <w:p>
            <w:pPr>
              <w:spacing w:after="20"/>
              <w:ind w:left="20"/>
              <w:jc w:val="both"/>
            </w:pPr>
            <w:r>
              <w:rPr>
                <w:rFonts w:ascii="Times New Roman"/>
                <w:b w:val="false"/>
                <w:i w:val="false"/>
                <w:color w:val="000000"/>
                <w:sz w:val="20"/>
              </w:rPr>
              <w:t>
компаний</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активы, по</w:t>
            </w:r>
          </w:p>
          <w:p>
            <w:pPr>
              <w:spacing w:after="20"/>
              <w:ind w:left="20"/>
              <w:jc w:val="both"/>
            </w:pPr>
            <w:r>
              <w:rPr>
                <w:rFonts w:ascii="Times New Roman"/>
                <w:b w:val="false"/>
                <w:i w:val="false"/>
                <w:color w:val="000000"/>
                <w:sz w:val="20"/>
              </w:rPr>
              <w:t>
отсроченному</w:t>
            </w:r>
          </w:p>
          <w:p>
            <w:pPr>
              <w:spacing w:after="20"/>
              <w:ind w:left="20"/>
              <w:jc w:val="both"/>
            </w:pPr>
            <w:r>
              <w:rPr>
                <w:rFonts w:ascii="Times New Roman"/>
                <w:b w:val="false"/>
                <w:i w:val="false"/>
                <w:color w:val="000000"/>
                <w:sz w:val="20"/>
              </w:rPr>
              <w:t>
налогу, зачтенные с</w:t>
            </w:r>
          </w:p>
          <w:p>
            <w:pPr>
              <w:spacing w:after="20"/>
              <w:ind w:left="20"/>
              <w:jc w:val="both"/>
            </w:pPr>
            <w:r>
              <w:rPr>
                <w:rFonts w:ascii="Times New Roman"/>
                <w:b w:val="false"/>
                <w:i w:val="false"/>
                <w:color w:val="000000"/>
                <w:sz w:val="20"/>
              </w:rPr>
              <w:t>
обязательствами по</w:t>
            </w:r>
          </w:p>
          <w:p>
            <w:pPr>
              <w:spacing w:after="20"/>
              <w:ind w:left="20"/>
              <w:jc w:val="both"/>
            </w:pPr>
            <w:r>
              <w:rPr>
                <w:rFonts w:ascii="Times New Roman"/>
                <w:b w:val="false"/>
                <w:i w:val="false"/>
                <w:color w:val="000000"/>
                <w:sz w:val="20"/>
              </w:rPr>
              <w:t>
отсроченному налогу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w:t>
            </w:r>
          </w:p>
          <w:p>
            <w:pPr>
              <w:spacing w:after="20"/>
              <w:ind w:left="20"/>
              <w:jc w:val="both"/>
            </w:pPr>
            <w:r>
              <w:rPr>
                <w:rFonts w:ascii="Times New Roman"/>
                <w:b w:val="false"/>
                <w:i w:val="false"/>
                <w:color w:val="000000"/>
                <w:sz w:val="20"/>
              </w:rPr>
              <w:t>
отсроченному налогу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260.073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обязательства</w:t>
            </w:r>
          </w:p>
          <w:p>
            <w:pPr>
              <w:spacing w:after="20"/>
              <w:ind w:left="20"/>
              <w:jc w:val="both"/>
            </w:pPr>
            <w:r>
              <w:rPr>
                <w:rFonts w:ascii="Times New Roman"/>
                <w:b w:val="false"/>
                <w:i w:val="false"/>
                <w:color w:val="000000"/>
                <w:sz w:val="20"/>
              </w:rPr>
              <w:t>
по отсроченному</w:t>
            </w:r>
          </w:p>
          <w:p>
            <w:pPr>
              <w:spacing w:after="20"/>
              <w:ind w:left="20"/>
              <w:jc w:val="both"/>
            </w:pPr>
            <w:r>
              <w:rPr>
                <w:rFonts w:ascii="Times New Roman"/>
                <w:b w:val="false"/>
                <w:i w:val="false"/>
                <w:color w:val="000000"/>
                <w:sz w:val="20"/>
              </w:rPr>
              <w:t>
налогу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566"/>
        <w:gridCol w:w="2038"/>
        <w:gridCol w:w="2038"/>
        <w:gridCol w:w="1802"/>
        <w:gridCol w:w="1566"/>
        <w:gridCol w:w="2039"/>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p>
            <w:pPr>
              <w:spacing w:after="20"/>
              <w:ind w:left="20"/>
              <w:jc w:val="both"/>
            </w:pPr>
            <w:r>
              <w:rPr>
                <w:rFonts w:ascii="Times New Roman"/>
                <w:b w:val="false"/>
                <w:i w:val="false"/>
                <w:color w:val="000000"/>
                <w:sz w:val="20"/>
              </w:rPr>
              <w:t>
Налог на</w:t>
            </w:r>
          </w:p>
          <w:p>
            <w:pPr>
              <w:spacing w:after="20"/>
              <w:ind w:left="20"/>
              <w:jc w:val="both"/>
            </w:pPr>
            <w:r>
              <w:rPr>
                <w:rFonts w:ascii="Times New Roman"/>
                <w:b w:val="false"/>
                <w:i w:val="false"/>
                <w:color w:val="000000"/>
                <w:sz w:val="20"/>
              </w:rPr>
              <w:t>
сверхпри-</w:t>
            </w:r>
          </w:p>
          <w:p>
            <w:pPr>
              <w:spacing w:after="20"/>
              <w:ind w:left="20"/>
              <w:jc w:val="both"/>
            </w:pPr>
            <w:r>
              <w:rPr>
                <w:rFonts w:ascii="Times New Roman"/>
                <w:b w:val="false"/>
                <w:i w:val="false"/>
                <w:color w:val="000000"/>
                <w:sz w:val="20"/>
              </w:rPr>
              <w:t>
быль</w:t>
            </w:r>
          </w:p>
          <w:p>
            <w:pPr>
              <w:spacing w:after="20"/>
              <w:ind w:left="20"/>
              <w:jc w:val="both"/>
            </w:pPr>
            <w:r>
              <w:rPr>
                <w:rFonts w:ascii="Times New Roman"/>
                <w:b w:val="false"/>
                <w:i w:val="false"/>
                <w:color w:val="000000"/>
                <w:sz w:val="20"/>
              </w:rPr>
              <w:t>
(пересчи-</w:t>
            </w:r>
          </w:p>
          <w:p>
            <w:pPr>
              <w:spacing w:after="20"/>
              <w:ind w:left="20"/>
              <w:jc w:val="both"/>
            </w:pPr>
            <w:r>
              <w:rPr>
                <w:rFonts w:ascii="Times New Roman"/>
                <w:b w:val="false"/>
                <w:i w:val="false"/>
                <w:color w:val="000000"/>
                <w:sz w:val="20"/>
              </w:rPr>
              <w:t>
тано)</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p>
            <w:pPr>
              <w:spacing w:after="20"/>
              <w:ind w:left="20"/>
              <w:jc w:val="both"/>
            </w:pPr>
            <w:r>
              <w:rPr>
                <w:rFonts w:ascii="Times New Roman"/>
                <w:b w:val="false"/>
                <w:i w:val="false"/>
                <w:color w:val="000000"/>
                <w:sz w:val="20"/>
              </w:rPr>
              <w:t>
Налог у</w:t>
            </w:r>
          </w:p>
          <w:p>
            <w:pPr>
              <w:spacing w:after="20"/>
              <w:ind w:left="20"/>
              <w:jc w:val="both"/>
            </w:pPr>
            <w:r>
              <w:rPr>
                <w:rFonts w:ascii="Times New Roman"/>
                <w:b w:val="false"/>
                <w:i w:val="false"/>
                <w:color w:val="000000"/>
                <w:sz w:val="20"/>
              </w:rPr>
              <w:t>
источника</w:t>
            </w:r>
          </w:p>
          <w:p>
            <w:pPr>
              <w:spacing w:after="20"/>
              <w:ind w:left="20"/>
              <w:jc w:val="both"/>
            </w:pPr>
            <w:r>
              <w:rPr>
                <w:rFonts w:ascii="Times New Roman"/>
                <w:b w:val="false"/>
                <w:i w:val="false"/>
                <w:color w:val="000000"/>
                <w:sz w:val="20"/>
              </w:rPr>
              <w:t>
(пересчи-</w:t>
            </w:r>
          </w:p>
          <w:p>
            <w:pPr>
              <w:spacing w:after="20"/>
              <w:ind w:left="20"/>
              <w:jc w:val="both"/>
            </w:pPr>
            <w:r>
              <w:rPr>
                <w:rFonts w:ascii="Times New Roman"/>
                <w:b w:val="false"/>
                <w:i w:val="false"/>
                <w:color w:val="000000"/>
                <w:sz w:val="20"/>
              </w:rPr>
              <w:t>
тано)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(пересчи-</w:t>
            </w:r>
          </w:p>
          <w:p>
            <w:pPr>
              <w:spacing w:after="20"/>
              <w:ind w:left="20"/>
              <w:jc w:val="both"/>
            </w:pPr>
            <w:r>
              <w:rPr>
                <w:rFonts w:ascii="Times New Roman"/>
                <w:b w:val="false"/>
                <w:i w:val="false"/>
                <w:color w:val="000000"/>
                <w:sz w:val="20"/>
              </w:rPr>
              <w:t>
тано)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p>
            <w:pPr>
              <w:spacing w:after="20"/>
              <w:ind w:left="20"/>
              <w:jc w:val="both"/>
            </w:pPr>
            <w:r>
              <w:rPr>
                <w:rFonts w:ascii="Times New Roman"/>
                <w:b w:val="false"/>
                <w:i w:val="false"/>
                <w:color w:val="000000"/>
                <w:sz w:val="20"/>
              </w:rPr>
              <w:t>
Корпорати-</w:t>
            </w:r>
          </w:p>
          <w:p>
            <w:pPr>
              <w:spacing w:after="20"/>
              <w:ind w:left="20"/>
              <w:jc w:val="both"/>
            </w:pPr>
            <w:r>
              <w:rPr>
                <w:rFonts w:ascii="Times New Roman"/>
                <w:b w:val="false"/>
                <w:i w:val="false"/>
                <w:color w:val="000000"/>
                <w:sz w:val="20"/>
              </w:rPr>
              <w:t>
вный</w:t>
            </w:r>
          </w:p>
          <w:p>
            <w:pPr>
              <w:spacing w:after="20"/>
              <w:ind w:left="20"/>
              <w:jc w:val="both"/>
            </w:pPr>
            <w:r>
              <w:rPr>
                <w:rFonts w:ascii="Times New Roman"/>
                <w:b w:val="false"/>
                <w:i w:val="false"/>
                <w:color w:val="000000"/>
                <w:sz w:val="20"/>
              </w:rPr>
              <w:t>
подоходный</w:t>
            </w:r>
          </w:p>
          <w:p>
            <w:pPr>
              <w:spacing w:after="20"/>
              <w:ind w:left="20"/>
              <w:jc w:val="both"/>
            </w:pPr>
            <w:r>
              <w:rPr>
                <w:rFonts w:ascii="Times New Roman"/>
                <w:b w:val="false"/>
                <w:i w:val="false"/>
                <w:color w:val="000000"/>
                <w:sz w:val="20"/>
              </w:rPr>
              <w:t>
налог</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p>
            <w:pPr>
              <w:spacing w:after="20"/>
              <w:ind w:left="20"/>
              <w:jc w:val="both"/>
            </w:pPr>
            <w:r>
              <w:rPr>
                <w:rFonts w:ascii="Times New Roman"/>
                <w:b w:val="false"/>
                <w:i w:val="false"/>
                <w:color w:val="000000"/>
                <w:sz w:val="20"/>
              </w:rPr>
              <w:t>
Налог на</w:t>
            </w:r>
          </w:p>
          <w:p>
            <w:pPr>
              <w:spacing w:after="20"/>
              <w:ind w:left="20"/>
              <w:jc w:val="both"/>
            </w:pPr>
            <w:r>
              <w:rPr>
                <w:rFonts w:ascii="Times New Roman"/>
                <w:b w:val="false"/>
                <w:i w:val="false"/>
                <w:color w:val="000000"/>
                <w:sz w:val="20"/>
              </w:rPr>
              <w:t>
сверхпри-</w:t>
            </w:r>
          </w:p>
          <w:p>
            <w:pPr>
              <w:spacing w:after="20"/>
              <w:ind w:left="20"/>
              <w:jc w:val="both"/>
            </w:pPr>
            <w:r>
              <w:rPr>
                <w:rFonts w:ascii="Times New Roman"/>
                <w:b w:val="false"/>
                <w:i w:val="false"/>
                <w:color w:val="000000"/>
                <w:sz w:val="20"/>
              </w:rPr>
              <w:t>
быль</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p>
            <w:pPr>
              <w:spacing w:after="20"/>
              <w:ind w:left="20"/>
              <w:jc w:val="both"/>
            </w:pPr>
            <w:r>
              <w:rPr>
                <w:rFonts w:ascii="Times New Roman"/>
                <w:b w:val="false"/>
                <w:i w:val="false"/>
                <w:color w:val="000000"/>
                <w:sz w:val="20"/>
              </w:rPr>
              <w:t>
Налог у</w:t>
            </w:r>
          </w:p>
          <w:p>
            <w:pPr>
              <w:spacing w:after="20"/>
              <w:ind w:left="20"/>
              <w:jc w:val="both"/>
            </w:pPr>
            <w:r>
              <w:rPr>
                <w:rFonts w:ascii="Times New Roman"/>
                <w:b w:val="false"/>
                <w:i w:val="false"/>
                <w:color w:val="000000"/>
                <w:sz w:val="20"/>
              </w:rPr>
              <w:t>
источника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p>
            <w:pPr>
              <w:spacing w:after="20"/>
              <w:ind w:left="20"/>
              <w:jc w:val="both"/>
            </w:pPr>
            <w:r>
              <w:rPr>
                <w:rFonts w:ascii="Times New Roman"/>
                <w:b w:val="false"/>
                <w:i w:val="false"/>
                <w:color w:val="000000"/>
                <w:sz w:val="20"/>
              </w:rPr>
              <w:t>
Итого</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(36.405)</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250.883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285.138</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(64.628)</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(36.405)</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192.565</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(186.010)</w:t>
            </w:r>
          </w:p>
        </w:tc>
      </w:tr>
    </w:tbl>
    <w:p>
      <w:pPr>
        <w:spacing w:after="0"/>
        <w:ind w:left="0"/>
        <w:jc w:val="left"/>
      </w:pPr>
      <w:r>
        <w:br/>
      </w:r>
      <w:r>
        <w:rPr>
          <w:rFonts w:ascii="Times New Roman"/>
          <w:b w:val="false"/>
          <w:i w:val="false"/>
          <w:color w:val="000000"/>
          <w:sz w:val="28"/>
        </w:rPr>
        <w:t>
</w:t>
      </w:r>
    </w:p>
    <w:bookmarkStart w:name="z749" w:id="738"/>
    <w:p>
      <w:pPr>
        <w:spacing w:after="0"/>
        <w:ind w:left="0"/>
        <w:jc w:val="both"/>
      </w:pPr>
      <w:r>
        <w:rPr>
          <w:rFonts w:ascii="Times New Roman"/>
          <w:b w:val="false"/>
          <w:i w:val="false"/>
          <w:color w:val="000000"/>
          <w:sz w:val="28"/>
        </w:rPr>
        <w:t>
      За годы, закончившиеся 31 декабря, изменения в чистых обязательствах по отсроченному налогу представлены следующим образом:</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569"/>
        <w:gridCol w:w="1139"/>
        <w:gridCol w:w="1355"/>
        <w:gridCol w:w="1569"/>
        <w:gridCol w:w="1642"/>
        <w:gridCol w:w="1426"/>
        <w:gridCol w:w="1140"/>
        <w:gridCol w:w="1643"/>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p>
            <w:pPr>
              <w:spacing w:after="20"/>
              <w:ind w:left="20"/>
              <w:jc w:val="both"/>
            </w:pPr>
            <w:r>
              <w:rPr>
                <w:rFonts w:ascii="Times New Roman"/>
                <w:b w:val="false"/>
                <w:i w:val="false"/>
                <w:color w:val="000000"/>
                <w:sz w:val="20"/>
              </w:rPr>
              <w:t>
Корпора-</w:t>
            </w:r>
          </w:p>
          <w:p>
            <w:pPr>
              <w:spacing w:after="20"/>
              <w:ind w:left="20"/>
              <w:jc w:val="both"/>
            </w:pPr>
            <w:r>
              <w:rPr>
                <w:rFonts w:ascii="Times New Roman"/>
                <w:b w:val="false"/>
                <w:i w:val="false"/>
                <w:color w:val="000000"/>
                <w:sz w:val="20"/>
              </w:rPr>
              <w:t>
тивный</w:t>
            </w:r>
          </w:p>
          <w:p>
            <w:pPr>
              <w:spacing w:after="20"/>
              <w:ind w:left="20"/>
              <w:jc w:val="both"/>
            </w:pPr>
            <w:r>
              <w:rPr>
                <w:rFonts w:ascii="Times New Roman"/>
                <w:b w:val="false"/>
                <w:i w:val="false"/>
                <w:color w:val="000000"/>
                <w:sz w:val="20"/>
              </w:rPr>
              <w:t>
подоход-</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налог</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p>
            <w:pPr>
              <w:spacing w:after="20"/>
              <w:ind w:left="20"/>
              <w:jc w:val="both"/>
            </w:pPr>
            <w:r>
              <w:rPr>
                <w:rFonts w:ascii="Times New Roman"/>
                <w:b w:val="false"/>
                <w:i w:val="false"/>
                <w:color w:val="000000"/>
                <w:sz w:val="20"/>
              </w:rPr>
              <w:t>
Налог на</w:t>
            </w:r>
          </w:p>
          <w:p>
            <w:pPr>
              <w:spacing w:after="20"/>
              <w:ind w:left="20"/>
              <w:jc w:val="both"/>
            </w:pPr>
            <w:r>
              <w:rPr>
                <w:rFonts w:ascii="Times New Roman"/>
                <w:b w:val="false"/>
                <w:i w:val="false"/>
                <w:color w:val="000000"/>
                <w:sz w:val="20"/>
              </w:rPr>
              <w:t>
сверх-</w:t>
            </w:r>
          </w:p>
          <w:p>
            <w:pPr>
              <w:spacing w:after="20"/>
              <w:ind w:left="20"/>
              <w:jc w:val="both"/>
            </w:pPr>
            <w:r>
              <w:rPr>
                <w:rFonts w:ascii="Times New Roman"/>
                <w:b w:val="false"/>
                <w:i w:val="false"/>
                <w:color w:val="000000"/>
                <w:sz w:val="20"/>
              </w:rPr>
              <w:t>
прибыль</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p>
            <w:pPr>
              <w:spacing w:after="20"/>
              <w:ind w:left="20"/>
              <w:jc w:val="both"/>
            </w:pPr>
            <w:r>
              <w:rPr>
                <w:rFonts w:ascii="Times New Roman"/>
                <w:b w:val="false"/>
                <w:i w:val="false"/>
                <w:color w:val="000000"/>
                <w:sz w:val="20"/>
              </w:rPr>
              <w:t>
Налог у</w:t>
            </w:r>
          </w:p>
          <w:p>
            <w:pPr>
              <w:spacing w:after="20"/>
              <w:ind w:left="20"/>
              <w:jc w:val="both"/>
            </w:pPr>
            <w:r>
              <w:rPr>
                <w:rFonts w:ascii="Times New Roman"/>
                <w:b w:val="false"/>
                <w:i w:val="false"/>
                <w:color w:val="000000"/>
                <w:sz w:val="20"/>
              </w:rPr>
              <w:t>
источ-</w:t>
            </w:r>
          </w:p>
          <w:p>
            <w:pPr>
              <w:spacing w:after="20"/>
              <w:ind w:left="20"/>
              <w:jc w:val="both"/>
            </w:pPr>
            <w:r>
              <w:rPr>
                <w:rFonts w:ascii="Times New Roman"/>
                <w:b w:val="false"/>
                <w:i w:val="false"/>
                <w:color w:val="000000"/>
                <w:sz w:val="20"/>
              </w:rPr>
              <w:t>
ника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p>
            <w:pPr>
              <w:spacing w:after="20"/>
              <w:ind w:left="20"/>
              <w:jc w:val="both"/>
            </w:pPr>
            <w:r>
              <w:rPr>
                <w:rFonts w:ascii="Times New Roman"/>
                <w:b w:val="false"/>
                <w:i w:val="false"/>
                <w:color w:val="000000"/>
                <w:sz w:val="20"/>
              </w:rPr>
              <w:t>
Итого</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Корпора-</w:t>
            </w:r>
          </w:p>
          <w:p>
            <w:pPr>
              <w:spacing w:after="20"/>
              <w:ind w:left="20"/>
              <w:jc w:val="both"/>
            </w:pPr>
            <w:r>
              <w:rPr>
                <w:rFonts w:ascii="Times New Roman"/>
                <w:b w:val="false"/>
                <w:i w:val="false"/>
                <w:color w:val="000000"/>
                <w:sz w:val="20"/>
              </w:rPr>
              <w:t>
тивный</w:t>
            </w:r>
          </w:p>
          <w:p>
            <w:pPr>
              <w:spacing w:after="20"/>
              <w:ind w:left="20"/>
              <w:jc w:val="both"/>
            </w:pPr>
            <w:r>
              <w:rPr>
                <w:rFonts w:ascii="Times New Roman"/>
                <w:b w:val="false"/>
                <w:i w:val="false"/>
                <w:color w:val="000000"/>
                <w:sz w:val="20"/>
              </w:rPr>
              <w:t>
подо-</w:t>
            </w:r>
          </w:p>
          <w:p>
            <w:pPr>
              <w:spacing w:after="20"/>
              <w:ind w:left="20"/>
              <w:jc w:val="both"/>
            </w:pPr>
            <w:r>
              <w:rPr>
                <w:rFonts w:ascii="Times New Roman"/>
                <w:b w:val="false"/>
                <w:i w:val="false"/>
                <w:color w:val="000000"/>
                <w:sz w:val="20"/>
              </w:rPr>
              <w:t>
ходный</w:t>
            </w:r>
          </w:p>
          <w:p>
            <w:pPr>
              <w:spacing w:after="20"/>
              <w:ind w:left="20"/>
              <w:jc w:val="both"/>
            </w:pPr>
            <w:r>
              <w:rPr>
                <w:rFonts w:ascii="Times New Roman"/>
                <w:b w:val="false"/>
                <w:i w:val="false"/>
                <w:color w:val="000000"/>
                <w:sz w:val="20"/>
              </w:rPr>
              <w:t>
налог</w:t>
            </w:r>
          </w:p>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считано)</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p>
            <w:pPr>
              <w:spacing w:after="20"/>
              <w:ind w:left="20"/>
              <w:jc w:val="both"/>
            </w:pPr>
            <w:r>
              <w:rPr>
                <w:rFonts w:ascii="Times New Roman"/>
                <w:b w:val="false"/>
                <w:i w:val="false"/>
                <w:color w:val="000000"/>
                <w:sz w:val="20"/>
              </w:rPr>
              <w:t>
Налог на</w:t>
            </w:r>
          </w:p>
          <w:p>
            <w:pPr>
              <w:spacing w:after="20"/>
              <w:ind w:left="20"/>
              <w:jc w:val="both"/>
            </w:pPr>
            <w:r>
              <w:rPr>
                <w:rFonts w:ascii="Times New Roman"/>
                <w:b w:val="false"/>
                <w:i w:val="false"/>
                <w:color w:val="000000"/>
                <w:sz w:val="20"/>
              </w:rPr>
              <w:t>
сверх-</w:t>
            </w:r>
          </w:p>
          <w:p>
            <w:pPr>
              <w:spacing w:after="20"/>
              <w:ind w:left="20"/>
              <w:jc w:val="both"/>
            </w:pPr>
            <w:r>
              <w:rPr>
                <w:rFonts w:ascii="Times New Roman"/>
                <w:b w:val="false"/>
                <w:i w:val="false"/>
                <w:color w:val="000000"/>
                <w:sz w:val="20"/>
              </w:rPr>
              <w:t>
прибыль</w:t>
            </w:r>
          </w:p>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считано)</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p>
            <w:pPr>
              <w:spacing w:after="20"/>
              <w:ind w:left="20"/>
              <w:jc w:val="both"/>
            </w:pPr>
            <w:r>
              <w:rPr>
                <w:rFonts w:ascii="Times New Roman"/>
                <w:b w:val="false"/>
                <w:i w:val="false"/>
                <w:color w:val="000000"/>
                <w:sz w:val="20"/>
              </w:rPr>
              <w:t>
Налог у</w:t>
            </w:r>
          </w:p>
          <w:p>
            <w:pPr>
              <w:spacing w:after="20"/>
              <w:ind w:left="20"/>
              <w:jc w:val="both"/>
            </w:pPr>
            <w:r>
              <w:rPr>
                <w:rFonts w:ascii="Times New Roman"/>
                <w:b w:val="false"/>
                <w:i w:val="false"/>
                <w:color w:val="000000"/>
                <w:sz w:val="20"/>
              </w:rPr>
              <w:t>
источ-</w:t>
            </w:r>
          </w:p>
          <w:p>
            <w:pPr>
              <w:spacing w:after="20"/>
              <w:ind w:left="20"/>
              <w:jc w:val="both"/>
            </w:pPr>
            <w:r>
              <w:rPr>
                <w:rFonts w:ascii="Times New Roman"/>
                <w:b w:val="false"/>
                <w:i w:val="false"/>
                <w:color w:val="000000"/>
                <w:sz w:val="20"/>
              </w:rPr>
              <w:t>
ника</w:t>
            </w:r>
          </w:p>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считано)</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считано)</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1</w:t>
            </w:r>
          </w:p>
          <w:p>
            <w:pPr>
              <w:spacing w:after="20"/>
              <w:ind w:left="20"/>
              <w:jc w:val="both"/>
            </w:pPr>
            <w:r>
              <w:rPr>
                <w:rFonts w:ascii="Times New Roman"/>
                <w:b w:val="false"/>
                <w:i w:val="false"/>
                <w:color w:val="000000"/>
                <w:sz w:val="20"/>
              </w:rPr>
              <w:t>
января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валюты</w:t>
            </w:r>
          </w:p>
          <w:p>
            <w:pPr>
              <w:spacing w:after="20"/>
              <w:ind w:left="20"/>
              <w:jc w:val="both"/>
            </w:pPr>
            <w:r>
              <w:rPr>
                <w:rFonts w:ascii="Times New Roman"/>
                <w:b w:val="false"/>
                <w:i w:val="false"/>
                <w:color w:val="000000"/>
                <w:sz w:val="20"/>
              </w:rPr>
              <w:t>
отчетности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Отражено в отчете</w:t>
            </w:r>
          </w:p>
          <w:p>
            <w:pPr>
              <w:spacing w:after="20"/>
              <w:ind w:left="20"/>
              <w:jc w:val="both"/>
            </w:pPr>
            <w:r>
              <w:rPr>
                <w:rFonts w:ascii="Times New Roman"/>
                <w:b w:val="false"/>
                <w:i w:val="false"/>
                <w:color w:val="000000"/>
                <w:sz w:val="20"/>
              </w:rPr>
              <w:t>
о капитале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p>
            <w:pPr>
              <w:spacing w:after="20"/>
              <w:ind w:left="20"/>
              <w:jc w:val="both"/>
            </w:pPr>
            <w:r>
              <w:rPr>
                <w:rFonts w:ascii="Times New Roman"/>
                <w:b w:val="false"/>
                <w:i w:val="false"/>
                <w:color w:val="000000"/>
                <w:sz w:val="20"/>
              </w:rPr>
              <w:t>
дочерних компаний</w:t>
            </w:r>
          </w:p>
          <w:p>
            <w:pPr>
              <w:spacing w:after="20"/>
              <w:ind w:left="20"/>
              <w:jc w:val="both"/>
            </w:pPr>
            <w:r>
              <w:rPr>
                <w:rFonts w:ascii="Times New Roman"/>
                <w:b w:val="false"/>
                <w:i w:val="false"/>
                <w:color w:val="000000"/>
                <w:sz w:val="20"/>
              </w:rPr>
              <w:t>
(Примечание 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Отражено в отчете</w:t>
            </w:r>
          </w:p>
          <w:p>
            <w:pPr>
              <w:spacing w:after="20"/>
              <w:ind w:left="20"/>
              <w:jc w:val="both"/>
            </w:pPr>
            <w:r>
              <w:rPr>
                <w:rFonts w:ascii="Times New Roman"/>
                <w:b w:val="false"/>
                <w:i w:val="false"/>
                <w:color w:val="000000"/>
                <w:sz w:val="20"/>
              </w:rPr>
              <w:t>
о доходах и</w:t>
            </w:r>
          </w:p>
          <w:p>
            <w:pPr>
              <w:spacing w:after="20"/>
              <w:ind w:left="20"/>
              <w:jc w:val="both"/>
            </w:pPr>
            <w:r>
              <w:rPr>
                <w:rFonts w:ascii="Times New Roman"/>
                <w:b w:val="false"/>
                <w:i w:val="false"/>
                <w:color w:val="000000"/>
                <w:sz w:val="20"/>
              </w:rPr>
              <w:t>
расходах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31</w:t>
            </w:r>
          </w:p>
          <w:p>
            <w:pPr>
              <w:spacing w:after="20"/>
              <w:ind w:left="20"/>
              <w:jc w:val="both"/>
            </w:pPr>
            <w:r>
              <w:rPr>
                <w:rFonts w:ascii="Times New Roman"/>
                <w:b w:val="false"/>
                <w:i w:val="false"/>
                <w:color w:val="000000"/>
                <w:sz w:val="20"/>
              </w:rPr>
              <w:t>
декабря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113.541</w:t>
            </w:r>
          </w:p>
        </w:tc>
      </w:tr>
    </w:tbl>
    <w:p>
      <w:pPr>
        <w:spacing w:after="0"/>
        <w:ind w:left="0"/>
        <w:jc w:val="left"/>
      </w:pPr>
      <w:r>
        <w:br/>
      </w:r>
      <w:r>
        <w:rPr>
          <w:rFonts w:ascii="Times New Roman"/>
          <w:b w:val="false"/>
          <w:i w:val="false"/>
          <w:color w:val="000000"/>
          <w:sz w:val="28"/>
        </w:rPr>
        <w:t>
</w:t>
      </w:r>
    </w:p>
    <w:bookmarkStart w:name="z750" w:id="739"/>
    <w:p>
      <w:pPr>
        <w:spacing w:after="0"/>
        <w:ind w:left="0"/>
        <w:jc w:val="left"/>
      </w:pPr>
      <w:r>
        <w:rPr>
          <w:rFonts w:ascii="Times New Roman"/>
          <w:b/>
          <w:i w:val="false"/>
          <w:color w:val="000000"/>
        </w:rPr>
        <w:t xml:space="preserve">  41. КОНСОЛИДАЦИЯ</w:t>
      </w:r>
    </w:p>
    <w:bookmarkEnd w:id="739"/>
    <w:bookmarkStart w:name="z751" w:id="740"/>
    <w:p>
      <w:pPr>
        <w:spacing w:after="0"/>
        <w:ind w:left="0"/>
        <w:jc w:val="both"/>
      </w:pPr>
      <w:r>
        <w:rPr>
          <w:rFonts w:ascii="Times New Roman"/>
          <w:b w:val="false"/>
          <w:i w:val="false"/>
          <w:color w:val="000000"/>
          <w:sz w:val="28"/>
        </w:rPr>
        <w:t>
      Следующие существенные дочерние организации были включены в данную консолидированную финансовую отчетность:</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7"/>
        <w:gridCol w:w="1997"/>
        <w:gridCol w:w="1998"/>
        <w:gridCol w:w="1998"/>
      </w:tblGrid>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w:t>
            </w:r>
          </w:p>
          <w:p>
            <w:pPr>
              <w:spacing w:after="20"/>
              <w:ind w:left="20"/>
              <w:jc w:val="both"/>
            </w:pPr>
            <w:r>
              <w:rPr>
                <w:rFonts w:ascii="Times New Roman"/>
                <w:b w:val="false"/>
                <w:i w:val="false"/>
                <w:color w:val="000000"/>
                <w:sz w:val="20"/>
              </w:rPr>
              <w:t>
тано)</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w:t>
            </w:r>
          </w:p>
          <w:p>
            <w:pPr>
              <w:spacing w:after="20"/>
              <w:ind w:left="20"/>
              <w:jc w:val="both"/>
            </w:pPr>
            <w:r>
              <w:rPr>
                <w:rFonts w:ascii="Times New Roman"/>
                <w:b w:val="false"/>
                <w:i w:val="false"/>
                <w:color w:val="000000"/>
                <w:sz w:val="20"/>
              </w:rPr>
              <w:t>
"КазМунайГаз" и дочерние</w:t>
            </w:r>
          </w:p>
          <w:p>
            <w:pPr>
              <w:spacing w:after="20"/>
              <w:ind w:left="20"/>
              <w:jc w:val="both"/>
            </w:pPr>
            <w:r>
              <w:rPr>
                <w:rFonts w:ascii="Times New Roman"/>
                <w:b w:val="false"/>
                <w:i w:val="false"/>
                <w:color w:val="000000"/>
                <w:sz w:val="20"/>
              </w:rPr>
              <w:t>
организации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w:t>
            </w:r>
          </w:p>
          <w:p>
            <w:pPr>
              <w:spacing w:after="20"/>
              <w:ind w:left="20"/>
              <w:jc w:val="both"/>
            </w:pPr>
            <w:r>
              <w:rPr>
                <w:rFonts w:ascii="Times New Roman"/>
                <w:b w:val="false"/>
                <w:i w:val="false"/>
                <w:color w:val="000000"/>
                <w:sz w:val="20"/>
              </w:rPr>
              <w:t>
"Қазақстан TeMip Жолы" и дочерние</w:t>
            </w:r>
          </w:p>
          <w:p>
            <w:pPr>
              <w:spacing w:after="20"/>
              <w:ind w:left="20"/>
              <w:jc w:val="both"/>
            </w:pPr>
            <w:r>
              <w:rPr>
                <w:rFonts w:ascii="Times New Roman"/>
                <w:b w:val="false"/>
                <w:i w:val="false"/>
                <w:color w:val="000000"/>
                <w:sz w:val="20"/>
              </w:rPr>
              <w:t>
организации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Атомная Компания</w:t>
            </w:r>
          </w:p>
          <w:p>
            <w:pPr>
              <w:spacing w:after="20"/>
              <w:ind w:left="20"/>
              <w:jc w:val="both"/>
            </w:pPr>
            <w:r>
              <w:rPr>
                <w:rFonts w:ascii="Times New Roman"/>
                <w:b w:val="false"/>
                <w:i w:val="false"/>
                <w:color w:val="000000"/>
                <w:sz w:val="20"/>
              </w:rPr>
              <w:t>
"КазАтомПром" и дочерние</w:t>
            </w:r>
          </w:p>
          <w:p>
            <w:pPr>
              <w:spacing w:after="20"/>
              <w:ind w:left="20"/>
              <w:jc w:val="both"/>
            </w:pPr>
            <w:r>
              <w:rPr>
                <w:rFonts w:ascii="Times New Roman"/>
                <w:b w:val="false"/>
                <w:i w:val="false"/>
                <w:color w:val="000000"/>
                <w:sz w:val="20"/>
              </w:rPr>
              <w:t>
организации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"Казахтелеком" и дочерние</w:t>
            </w:r>
          </w:p>
          <w:p>
            <w:pPr>
              <w:spacing w:after="20"/>
              <w:ind w:left="20"/>
              <w:jc w:val="both"/>
            </w:pPr>
            <w:r>
              <w:rPr>
                <w:rFonts w:ascii="Times New Roman"/>
                <w:b w:val="false"/>
                <w:i w:val="false"/>
                <w:color w:val="000000"/>
                <w:sz w:val="20"/>
              </w:rPr>
              <w:t>
организации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"Самрук - Энерго" и дочерние</w:t>
            </w:r>
          </w:p>
          <w:p>
            <w:pPr>
              <w:spacing w:after="20"/>
              <w:ind w:left="20"/>
              <w:jc w:val="both"/>
            </w:pPr>
            <w:r>
              <w:rPr>
                <w:rFonts w:ascii="Times New Roman"/>
                <w:b w:val="false"/>
                <w:i w:val="false"/>
                <w:color w:val="000000"/>
                <w:sz w:val="20"/>
              </w:rPr>
              <w:t>
организации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"Казахстанская компания по</w:t>
            </w:r>
          </w:p>
          <w:p>
            <w:pPr>
              <w:spacing w:after="20"/>
              <w:ind w:left="20"/>
              <w:jc w:val="both"/>
            </w:pPr>
            <w:r>
              <w:rPr>
                <w:rFonts w:ascii="Times New Roman"/>
                <w:b w:val="false"/>
                <w:i w:val="false"/>
                <w:color w:val="000000"/>
                <w:sz w:val="20"/>
              </w:rPr>
              <w:t>
управлению электрическими</w:t>
            </w:r>
          </w:p>
          <w:p>
            <w:pPr>
              <w:spacing w:after="20"/>
              <w:ind w:left="20"/>
              <w:jc w:val="both"/>
            </w:pPr>
            <w:r>
              <w:rPr>
                <w:rFonts w:ascii="Times New Roman"/>
                <w:b w:val="false"/>
                <w:i w:val="false"/>
                <w:color w:val="000000"/>
                <w:sz w:val="20"/>
              </w:rPr>
              <w:t>
сетями" и дочерние организации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"Эйр Астана"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"БТА Банк"и дочерние</w:t>
            </w:r>
          </w:p>
          <w:p>
            <w:pPr>
              <w:spacing w:after="20"/>
              <w:ind w:left="20"/>
              <w:jc w:val="both"/>
            </w:pPr>
            <w:r>
              <w:rPr>
                <w:rFonts w:ascii="Times New Roman"/>
                <w:b w:val="false"/>
                <w:i w:val="false"/>
                <w:color w:val="000000"/>
                <w:sz w:val="20"/>
              </w:rPr>
              <w:t>
организации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"Альянс Банк" и дочерние</w:t>
            </w:r>
          </w:p>
          <w:p>
            <w:pPr>
              <w:spacing w:after="20"/>
              <w:ind w:left="20"/>
              <w:jc w:val="both"/>
            </w:pPr>
            <w:r>
              <w:rPr>
                <w:rFonts w:ascii="Times New Roman"/>
                <w:b w:val="false"/>
                <w:i w:val="false"/>
                <w:color w:val="000000"/>
                <w:sz w:val="20"/>
              </w:rPr>
              <w:t>
организации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"Банк Развития Казахстана" и</w:t>
            </w:r>
          </w:p>
          <w:p>
            <w:pPr>
              <w:spacing w:after="20"/>
              <w:ind w:left="20"/>
              <w:jc w:val="both"/>
            </w:pPr>
            <w:r>
              <w:rPr>
                <w:rFonts w:ascii="Times New Roman"/>
                <w:b w:val="false"/>
                <w:i w:val="false"/>
                <w:color w:val="000000"/>
                <w:sz w:val="20"/>
              </w:rPr>
              <w:t>
дочерние организации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развития</w:t>
            </w:r>
          </w:p>
          <w:p>
            <w:pPr>
              <w:spacing w:after="20"/>
              <w:ind w:left="20"/>
              <w:jc w:val="both"/>
            </w:pPr>
            <w:r>
              <w:rPr>
                <w:rFonts w:ascii="Times New Roman"/>
                <w:b w:val="false"/>
                <w:i w:val="false"/>
                <w:color w:val="000000"/>
                <w:sz w:val="20"/>
              </w:rPr>
              <w:t>
предпринимательства "Даму"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"Kazyna Capital Management" и</w:t>
            </w:r>
          </w:p>
          <w:p>
            <w:pPr>
              <w:spacing w:after="20"/>
              <w:ind w:left="20"/>
              <w:jc w:val="both"/>
            </w:pPr>
            <w:r>
              <w:rPr>
                <w:rFonts w:ascii="Times New Roman"/>
                <w:b w:val="false"/>
                <w:i w:val="false"/>
                <w:color w:val="000000"/>
                <w:sz w:val="20"/>
              </w:rPr>
              <w:t>
дочерние организации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"Жилстройсбербанк Казахстана"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"Казпочта"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"Досжан Темир Жолы"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"Ремонтная корпорация "Камкор"</w:t>
            </w:r>
          </w:p>
          <w:p>
            <w:pPr>
              <w:spacing w:after="20"/>
              <w:ind w:left="20"/>
              <w:jc w:val="both"/>
            </w:pPr>
            <w:r>
              <w:rPr>
                <w:rFonts w:ascii="Times New Roman"/>
                <w:b w:val="false"/>
                <w:i w:val="false"/>
                <w:color w:val="000000"/>
                <w:sz w:val="20"/>
              </w:rPr>
              <w:t>
и дочерние организации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"Инвестиционный Фонд</w:t>
            </w:r>
          </w:p>
          <w:p>
            <w:pPr>
              <w:spacing w:after="20"/>
              <w:ind w:left="20"/>
              <w:jc w:val="both"/>
            </w:pPr>
            <w:r>
              <w:rPr>
                <w:rFonts w:ascii="Times New Roman"/>
                <w:b w:val="false"/>
                <w:i w:val="false"/>
                <w:color w:val="000000"/>
                <w:sz w:val="20"/>
              </w:rPr>
              <w:t>
Казахстана"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инновационный</w:t>
            </w:r>
          </w:p>
          <w:p>
            <w:pPr>
              <w:spacing w:after="20"/>
              <w:ind w:left="20"/>
              <w:jc w:val="both"/>
            </w:pPr>
            <w:r>
              <w:rPr>
                <w:rFonts w:ascii="Times New Roman"/>
                <w:b w:val="false"/>
                <w:i w:val="false"/>
                <w:color w:val="000000"/>
                <w:sz w:val="20"/>
              </w:rPr>
              <w:t>
фонд" и дочерние организации*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"НМСК "Казмортрансфлот" и</w:t>
            </w:r>
          </w:p>
          <w:p>
            <w:pPr>
              <w:spacing w:after="20"/>
              <w:ind w:left="20"/>
              <w:jc w:val="both"/>
            </w:pPr>
            <w:r>
              <w:rPr>
                <w:rFonts w:ascii="Times New Roman"/>
                <w:b w:val="false"/>
                <w:i w:val="false"/>
                <w:color w:val="000000"/>
                <w:sz w:val="20"/>
              </w:rPr>
              <w:t>
дочерние организации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w:t>
            </w:r>
          </w:p>
          <w:p>
            <w:pPr>
              <w:spacing w:after="20"/>
              <w:ind w:left="20"/>
              <w:jc w:val="both"/>
            </w:pPr>
            <w:r>
              <w:rPr>
                <w:rFonts w:ascii="Times New Roman"/>
                <w:b w:val="false"/>
                <w:i w:val="false"/>
                <w:color w:val="000000"/>
                <w:sz w:val="20"/>
              </w:rPr>
              <w:t>
"Казахстан Инжиниринг"" и</w:t>
            </w:r>
          </w:p>
          <w:p>
            <w:pPr>
              <w:spacing w:after="20"/>
              <w:ind w:left="20"/>
              <w:jc w:val="both"/>
            </w:pPr>
            <w:r>
              <w:rPr>
                <w:rFonts w:ascii="Times New Roman"/>
                <w:b w:val="false"/>
                <w:i w:val="false"/>
                <w:color w:val="000000"/>
                <w:sz w:val="20"/>
              </w:rPr>
              <w:t>
дочерние организации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недвижимости</w:t>
            </w:r>
          </w:p>
          <w:p>
            <w:pPr>
              <w:spacing w:after="20"/>
              <w:ind w:left="20"/>
              <w:jc w:val="both"/>
            </w:pPr>
            <w:r>
              <w:rPr>
                <w:rFonts w:ascii="Times New Roman"/>
                <w:b w:val="false"/>
                <w:i w:val="false"/>
                <w:color w:val="000000"/>
                <w:sz w:val="20"/>
              </w:rPr>
              <w:t>
Самрук-Казына"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"Государственная страховая</w:t>
            </w:r>
          </w:p>
          <w:p>
            <w:pPr>
              <w:spacing w:after="20"/>
              <w:ind w:left="20"/>
              <w:jc w:val="both"/>
            </w:pPr>
            <w:r>
              <w:rPr>
                <w:rFonts w:ascii="Times New Roman"/>
                <w:b w:val="false"/>
                <w:i w:val="false"/>
                <w:color w:val="000000"/>
                <w:sz w:val="20"/>
              </w:rPr>
              <w:t>
корпорация по страхованию</w:t>
            </w:r>
          </w:p>
          <w:p>
            <w:pPr>
              <w:spacing w:after="20"/>
              <w:ind w:left="20"/>
              <w:jc w:val="both"/>
            </w:pPr>
            <w:r>
              <w:rPr>
                <w:rFonts w:ascii="Times New Roman"/>
                <w:b w:val="false"/>
                <w:i w:val="false"/>
                <w:color w:val="000000"/>
                <w:sz w:val="20"/>
              </w:rPr>
              <w:t>
экспортных кредитов и инвестиций"</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фонд</w:t>
            </w:r>
          </w:p>
          <w:p>
            <w:pPr>
              <w:spacing w:after="20"/>
              <w:ind w:left="20"/>
              <w:jc w:val="both"/>
            </w:pPr>
            <w:r>
              <w:rPr>
                <w:rFonts w:ascii="Times New Roman"/>
                <w:b w:val="false"/>
                <w:i w:val="false"/>
                <w:color w:val="000000"/>
                <w:sz w:val="20"/>
              </w:rPr>
              <w:t>
гарантирования ипотечных кредитов"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 Актобе"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"Самрук-Казына Контракт"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"СК-Фармация"</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Горнорудная</w:t>
            </w:r>
          </w:p>
          <w:p>
            <w:pPr>
              <w:spacing w:after="20"/>
              <w:ind w:left="20"/>
              <w:jc w:val="both"/>
            </w:pPr>
            <w:r>
              <w:rPr>
                <w:rFonts w:ascii="Times New Roman"/>
                <w:b w:val="false"/>
                <w:i w:val="false"/>
                <w:color w:val="000000"/>
                <w:sz w:val="20"/>
              </w:rPr>
              <w:t>
Компания "Тау-Кен Самрук" и</w:t>
            </w:r>
          </w:p>
          <w:p>
            <w:pPr>
              <w:spacing w:after="20"/>
              <w:ind w:left="20"/>
              <w:jc w:val="both"/>
            </w:pPr>
            <w:r>
              <w:rPr>
                <w:rFonts w:ascii="Times New Roman"/>
                <w:b w:val="false"/>
                <w:i w:val="false"/>
                <w:color w:val="000000"/>
                <w:sz w:val="20"/>
              </w:rPr>
              <w:t>
дочерние организации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"КазНИИ энергетики имени</w:t>
            </w:r>
          </w:p>
          <w:p>
            <w:pPr>
              <w:spacing w:after="20"/>
              <w:ind w:left="20"/>
              <w:jc w:val="both"/>
            </w:pPr>
            <w:r>
              <w:rPr>
                <w:rFonts w:ascii="Times New Roman"/>
                <w:b w:val="false"/>
                <w:i w:val="false"/>
                <w:color w:val="000000"/>
                <w:sz w:val="20"/>
              </w:rPr>
              <w:t>
академика Ш.Ч. Чокина"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"Корпорация по развитию и</w:t>
            </w:r>
          </w:p>
          <w:p>
            <w:pPr>
              <w:spacing w:after="20"/>
              <w:ind w:left="20"/>
              <w:jc w:val="both"/>
            </w:pPr>
            <w:r>
              <w:rPr>
                <w:rFonts w:ascii="Times New Roman"/>
                <w:b w:val="false"/>
                <w:i w:val="false"/>
                <w:color w:val="000000"/>
                <w:sz w:val="20"/>
              </w:rPr>
              <w:t>
продвижению экспорта "KAZNEX"</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"Объединенная химическая</w:t>
            </w:r>
          </w:p>
          <w:p>
            <w:pPr>
              <w:spacing w:after="20"/>
              <w:ind w:left="20"/>
              <w:jc w:val="both"/>
            </w:pPr>
            <w:r>
              <w:rPr>
                <w:rFonts w:ascii="Times New Roman"/>
                <w:b w:val="false"/>
                <w:i w:val="false"/>
                <w:color w:val="000000"/>
                <w:sz w:val="20"/>
              </w:rPr>
              <w:t>
компания" и дочерние организации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"Самрук-Казына Инвест"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"КОРЭМ"</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 Атырау"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"Аэропорт Павлодар"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"Казахстанский центр содействия</w:t>
            </w:r>
          </w:p>
          <w:p>
            <w:pPr>
              <w:spacing w:after="20"/>
              <w:ind w:left="20"/>
              <w:jc w:val="both"/>
            </w:pPr>
            <w:r>
              <w:rPr>
                <w:rFonts w:ascii="Times New Roman"/>
                <w:b w:val="false"/>
                <w:i w:val="false"/>
                <w:color w:val="000000"/>
                <w:sz w:val="20"/>
              </w:rPr>
              <w:t>
инвестициям "КазИнвест"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w:t>
            </w:r>
          </w:p>
          <w:p>
            <w:pPr>
              <w:spacing w:after="20"/>
              <w:ind w:left="20"/>
              <w:jc w:val="both"/>
            </w:pPr>
            <w:r>
              <w:rPr>
                <w:rFonts w:ascii="Times New Roman"/>
                <w:b w:val="false"/>
                <w:i w:val="false"/>
                <w:color w:val="000000"/>
                <w:sz w:val="20"/>
              </w:rPr>
              <w:t>
"Социально-Предпринимательская</w:t>
            </w:r>
          </w:p>
          <w:p>
            <w:pPr>
              <w:spacing w:after="20"/>
              <w:ind w:left="20"/>
              <w:jc w:val="both"/>
            </w:pPr>
            <w:r>
              <w:rPr>
                <w:rFonts w:ascii="Times New Roman"/>
                <w:b w:val="false"/>
                <w:i w:val="false"/>
                <w:color w:val="000000"/>
                <w:sz w:val="20"/>
              </w:rPr>
              <w:t>
Корпорация "Батыс"*</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2"/>
        <w:gridCol w:w="3132"/>
        <w:gridCol w:w="3132"/>
        <w:gridCol w:w="3554"/>
      </w:tblGrid>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(пересчи-</w:t>
            </w:r>
          </w:p>
          <w:p>
            <w:pPr>
              <w:spacing w:after="20"/>
              <w:ind w:left="20"/>
              <w:jc w:val="both"/>
            </w:pPr>
            <w:r>
              <w:rPr>
                <w:rFonts w:ascii="Times New Roman"/>
                <w:b w:val="false"/>
                <w:i w:val="false"/>
                <w:color w:val="000000"/>
                <w:sz w:val="20"/>
              </w:rPr>
              <w:t>
тано)</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w:t>
            </w:r>
          </w:p>
          <w:p>
            <w:pPr>
              <w:spacing w:after="20"/>
              <w:ind w:left="20"/>
              <w:jc w:val="both"/>
            </w:pPr>
            <w:r>
              <w:rPr>
                <w:rFonts w:ascii="Times New Roman"/>
                <w:b w:val="false"/>
                <w:i w:val="false"/>
                <w:color w:val="000000"/>
                <w:sz w:val="20"/>
              </w:rPr>
              <w:t>
"Социально-Предпринимательская</w:t>
            </w:r>
          </w:p>
          <w:p>
            <w:pPr>
              <w:spacing w:after="20"/>
              <w:ind w:left="20"/>
              <w:jc w:val="both"/>
            </w:pPr>
            <w:r>
              <w:rPr>
                <w:rFonts w:ascii="Times New Roman"/>
                <w:b w:val="false"/>
                <w:i w:val="false"/>
                <w:color w:val="000000"/>
                <w:sz w:val="20"/>
              </w:rPr>
              <w:t>
Корпорация "Каспий"*</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w:t>
            </w:r>
          </w:p>
          <w:p>
            <w:pPr>
              <w:spacing w:after="20"/>
              <w:ind w:left="20"/>
              <w:jc w:val="both"/>
            </w:pPr>
            <w:r>
              <w:rPr>
                <w:rFonts w:ascii="Times New Roman"/>
                <w:b w:val="false"/>
                <w:i w:val="false"/>
                <w:color w:val="000000"/>
                <w:sz w:val="20"/>
              </w:rPr>
              <w:t>
"Социально-Предпринимательская</w:t>
            </w:r>
          </w:p>
          <w:p>
            <w:pPr>
              <w:spacing w:after="20"/>
              <w:ind w:left="20"/>
              <w:jc w:val="both"/>
            </w:pPr>
            <w:r>
              <w:rPr>
                <w:rFonts w:ascii="Times New Roman"/>
                <w:b w:val="false"/>
                <w:i w:val="false"/>
                <w:color w:val="000000"/>
                <w:sz w:val="20"/>
              </w:rPr>
              <w:t>
Корпорация "Жетісу"*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w:t>
            </w:r>
          </w:p>
          <w:p>
            <w:pPr>
              <w:spacing w:after="20"/>
              <w:ind w:left="20"/>
              <w:jc w:val="both"/>
            </w:pPr>
            <w:r>
              <w:rPr>
                <w:rFonts w:ascii="Times New Roman"/>
                <w:b w:val="false"/>
                <w:i w:val="false"/>
                <w:color w:val="000000"/>
                <w:sz w:val="20"/>
              </w:rPr>
              <w:t>
"Социально-Предпринимательская Корпорация "Оңтүстік"*</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w:t>
            </w:r>
          </w:p>
          <w:p>
            <w:pPr>
              <w:spacing w:after="20"/>
              <w:ind w:left="20"/>
              <w:jc w:val="both"/>
            </w:pPr>
            <w:r>
              <w:rPr>
                <w:rFonts w:ascii="Times New Roman"/>
                <w:b w:val="false"/>
                <w:i w:val="false"/>
                <w:color w:val="000000"/>
                <w:sz w:val="20"/>
              </w:rPr>
              <w:t>
"Социально-Предпринимательская</w:t>
            </w:r>
          </w:p>
          <w:p>
            <w:pPr>
              <w:spacing w:after="20"/>
              <w:ind w:left="20"/>
              <w:jc w:val="both"/>
            </w:pPr>
            <w:r>
              <w:rPr>
                <w:rFonts w:ascii="Times New Roman"/>
                <w:b w:val="false"/>
                <w:i w:val="false"/>
                <w:color w:val="000000"/>
                <w:sz w:val="20"/>
              </w:rPr>
              <w:t>
Корпорация "Сарыарка"*</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w:t>
            </w:r>
          </w:p>
          <w:p>
            <w:pPr>
              <w:spacing w:after="20"/>
              <w:ind w:left="20"/>
              <w:jc w:val="both"/>
            </w:pPr>
            <w:r>
              <w:rPr>
                <w:rFonts w:ascii="Times New Roman"/>
                <w:b w:val="false"/>
                <w:i w:val="false"/>
                <w:color w:val="000000"/>
                <w:sz w:val="20"/>
              </w:rPr>
              <w:t>
"Социально-Предпринимательская Корпорация "Тобол"*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w:t>
            </w:r>
          </w:p>
          <w:p>
            <w:pPr>
              <w:spacing w:after="20"/>
              <w:ind w:left="20"/>
              <w:jc w:val="both"/>
            </w:pPr>
            <w:r>
              <w:rPr>
                <w:rFonts w:ascii="Times New Roman"/>
                <w:b w:val="false"/>
                <w:i w:val="false"/>
                <w:color w:val="000000"/>
                <w:sz w:val="20"/>
              </w:rPr>
              <w:t>
"Социально-Предпринимательская Корпорация "Ертіс"*</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bl>
    <w:p>
      <w:pPr>
        <w:spacing w:after="0"/>
        <w:ind w:left="0"/>
        <w:jc w:val="left"/>
      </w:pPr>
      <w:r>
        <w:br/>
      </w:r>
      <w:r>
        <w:rPr>
          <w:rFonts w:ascii="Times New Roman"/>
          <w:b w:val="false"/>
          <w:i w:val="false"/>
          <w:color w:val="000000"/>
          <w:sz w:val="28"/>
        </w:rPr>
        <w:t>
</w:t>
      </w:r>
    </w:p>
    <w:bookmarkStart w:name="z752" w:id="741"/>
    <w:p>
      <w:pPr>
        <w:spacing w:after="0"/>
        <w:ind w:left="0"/>
        <w:jc w:val="both"/>
      </w:pPr>
      <w:r>
        <w:rPr>
          <w:rFonts w:ascii="Times New Roman"/>
          <w:b w:val="false"/>
          <w:i w:val="false"/>
          <w:color w:val="000000"/>
          <w:sz w:val="28"/>
        </w:rPr>
        <w:t>
      *На 31 декабря 2009 года данные дочерние организации были классифицированны как предназначенные для продажи и передачи Акционеру (</w:t>
      </w:r>
      <w:r>
        <w:rPr>
          <w:rFonts w:ascii="Times New Roman"/>
          <w:b w:val="false"/>
          <w:i/>
          <w:color w:val="000000"/>
          <w:sz w:val="28"/>
        </w:rPr>
        <w:t>Примечание 6</w:t>
      </w:r>
      <w:r>
        <w:rPr>
          <w:rFonts w:ascii="Times New Roman"/>
          <w:b w:val="false"/>
          <w:i w:val="false"/>
          <w:color w:val="000000"/>
          <w:sz w:val="28"/>
        </w:rPr>
        <w:t>).</w:t>
      </w:r>
    </w:p>
    <w:bookmarkEnd w:id="741"/>
    <w:bookmarkStart w:name="z753" w:id="742"/>
    <w:p>
      <w:pPr>
        <w:spacing w:after="0"/>
        <w:ind w:left="0"/>
        <w:jc w:val="left"/>
      </w:pPr>
      <w:r>
        <w:rPr>
          <w:rFonts w:ascii="Times New Roman"/>
          <w:b/>
          <w:i w:val="false"/>
          <w:color w:val="000000"/>
        </w:rPr>
        <w:t xml:space="preserve">  42. СУЩЕСТВЕННЫЕ НЕДЕНЕЖНЫЕ СДЕЛКИ</w:t>
      </w:r>
    </w:p>
    <w:bookmarkEnd w:id="742"/>
    <w:bookmarkStart w:name="z754" w:id="743"/>
    <w:p>
      <w:pPr>
        <w:spacing w:after="0"/>
        <w:ind w:left="0"/>
        <w:jc w:val="both"/>
      </w:pPr>
      <w:r>
        <w:rPr>
          <w:rFonts w:ascii="Times New Roman"/>
          <w:b w:val="false"/>
          <w:i w:val="false"/>
          <w:color w:val="000000"/>
          <w:sz w:val="28"/>
        </w:rPr>
        <w:t>
      В 2009 году Группа погасила сырой нефтью сумму задолженности в 10.831 миллион тенге по условиям соглашения о предэкспортном финансировании (2008: 17.863 миллион тенге). Данная операция была исключена из консолидированного отчета о движении денежных средств.</w:t>
      </w:r>
    </w:p>
    <w:bookmarkEnd w:id="743"/>
    <w:bookmarkStart w:name="z755" w:id="744"/>
    <w:p>
      <w:pPr>
        <w:spacing w:after="0"/>
        <w:ind w:left="0"/>
        <w:jc w:val="both"/>
      </w:pPr>
      <w:r>
        <w:rPr>
          <w:rFonts w:ascii="Times New Roman"/>
          <w:b w:val="false"/>
          <w:i w:val="false"/>
          <w:color w:val="000000"/>
          <w:sz w:val="28"/>
        </w:rPr>
        <w:t>
      В 2009 году Казахтелеком и НК КТЖ получили по договорам финансовой аренды телекоммуникационное оборудование стоимостью 9.821 миллион тенге (2008: 9.398 миллион тенге). Данная операция была исключена из консолидированного отчета о движении денежных средств.</w:t>
      </w:r>
    </w:p>
    <w:bookmarkEnd w:id="744"/>
    <w:bookmarkStart w:name="z756" w:id="745"/>
    <w:p>
      <w:pPr>
        <w:spacing w:after="0"/>
        <w:ind w:left="0"/>
        <w:jc w:val="both"/>
      </w:pPr>
      <w:r>
        <w:rPr>
          <w:rFonts w:ascii="Times New Roman"/>
          <w:b w:val="false"/>
          <w:i w:val="false"/>
          <w:color w:val="000000"/>
          <w:sz w:val="28"/>
        </w:rPr>
        <w:t>
      В 2009 году Группа капитализировала в стоимость основных средств затраты по займам в размере 3.213 миллион тенге (2008: 4.468 миллион тенге) (</w:t>
      </w:r>
      <w:r>
        <w:rPr>
          <w:rFonts w:ascii="Times New Roman"/>
          <w:b w:val="false"/>
          <w:i/>
          <w:color w:val="000000"/>
          <w:sz w:val="28"/>
        </w:rPr>
        <w:t>Примечания 7</w:t>
      </w:r>
      <w:r>
        <w:rPr>
          <w:rFonts w:ascii="Times New Roman"/>
          <w:b w:val="false"/>
          <w:i w:val="false"/>
          <w:color w:val="000000"/>
          <w:sz w:val="28"/>
        </w:rPr>
        <w:t>). Данная операция была исключена из настоящего консолидированного отчета о движении денежных средств.</w:t>
      </w:r>
    </w:p>
    <w:bookmarkEnd w:id="745"/>
    <w:bookmarkStart w:name="z757" w:id="746"/>
    <w:p>
      <w:pPr>
        <w:spacing w:after="0"/>
        <w:ind w:left="0"/>
        <w:jc w:val="both"/>
      </w:pPr>
      <w:r>
        <w:rPr>
          <w:rFonts w:ascii="Times New Roman"/>
          <w:b w:val="false"/>
          <w:i w:val="false"/>
          <w:color w:val="000000"/>
          <w:sz w:val="28"/>
        </w:rPr>
        <w:t>
      Основные средства, приобретенные в 2009 году на сумму 3.152 миллион тенге не были оплачены в 2009 году (2008: 1.219 миллион тенге). Приобретение основных средств за счет банковских займов в 2009 году составило 385 миллион тенге (2008: 3.218 миллион тенге).</w:t>
      </w:r>
    </w:p>
    <w:bookmarkEnd w:id="746"/>
    <w:bookmarkStart w:name="z758" w:id="747"/>
    <w:p>
      <w:pPr>
        <w:spacing w:after="0"/>
        <w:ind w:left="0"/>
        <w:jc w:val="both"/>
      </w:pPr>
      <w:r>
        <w:rPr>
          <w:rFonts w:ascii="Times New Roman"/>
          <w:b w:val="false"/>
          <w:i w:val="false"/>
          <w:color w:val="000000"/>
          <w:sz w:val="28"/>
        </w:rPr>
        <w:t>
      В 2009 году Группа получила от Акционера контрольные пакеты акций дочерних организаций на общую сумму 222.030 миллион тенге в качестве взноса в уставный капитал (в 2008: 31.899 миллион тенге). Данная операция была исключена из консолидированного отчета о движении денежных средств.</w:t>
      </w:r>
    </w:p>
    <w:bookmarkEnd w:id="747"/>
    <w:bookmarkStart w:name="z759" w:id="748"/>
    <w:p>
      <w:pPr>
        <w:spacing w:after="0"/>
        <w:ind w:left="0"/>
        <w:jc w:val="both"/>
      </w:pPr>
      <w:r>
        <w:rPr>
          <w:rFonts w:ascii="Times New Roman"/>
          <w:b w:val="false"/>
          <w:i w:val="false"/>
          <w:color w:val="000000"/>
          <w:sz w:val="28"/>
        </w:rPr>
        <w:t>
      В 2008 году в соответствии с условиями договоров займа кредиторы осуществляли платежи в сумме 6.287 миллион тенге напрямую поставщикам основных средств Казахтелеком. Данная операция была исключена из консолидированного отчета о движении денежных средств за 2008 год.</w:t>
      </w:r>
    </w:p>
    <w:bookmarkEnd w:id="748"/>
    <w:bookmarkStart w:name="z760" w:id="749"/>
    <w:p>
      <w:pPr>
        <w:spacing w:after="0"/>
        <w:ind w:left="0"/>
        <w:jc w:val="left"/>
      </w:pPr>
      <w:r>
        <w:rPr>
          <w:rFonts w:ascii="Times New Roman"/>
          <w:b/>
          <w:i w:val="false"/>
          <w:color w:val="000000"/>
        </w:rPr>
        <w:t xml:space="preserve"> 43. РАСКРЫТИЕ ИНФОРМАЦИИ О СВЯЗАННЫХ СТОРОНАХ</w:t>
      </w:r>
    </w:p>
    <w:bookmarkEnd w:id="749"/>
    <w:bookmarkStart w:name="z761" w:id="750"/>
    <w:p>
      <w:pPr>
        <w:spacing w:after="0"/>
        <w:ind w:left="0"/>
        <w:jc w:val="both"/>
      </w:pPr>
      <w:r>
        <w:rPr>
          <w:rFonts w:ascii="Times New Roman"/>
          <w:b w:val="false"/>
          <w:i w:val="false"/>
          <w:color w:val="000000"/>
          <w:sz w:val="28"/>
        </w:rPr>
        <w:t>
      В соответствии с МСБУ 24 "Раскрытия информации о связанных сторонах" стороны считаются связанными, если одна сторона имеет возможность контролировать другую сторону или осуществлять значительное влияние на другую сторону при принятии ею финансовых или операционных решений. При оценке возможного наличия отношений с каждой связанной стороной внимание уделяется сути взаимоотношений, а не только их юридическому оформлению.</w:t>
      </w:r>
    </w:p>
    <w:bookmarkEnd w:id="750"/>
    <w:bookmarkStart w:name="z762" w:id="751"/>
    <w:p>
      <w:pPr>
        <w:spacing w:after="0"/>
        <w:ind w:left="0"/>
        <w:jc w:val="both"/>
      </w:pPr>
      <w:r>
        <w:rPr>
          <w:rFonts w:ascii="Times New Roman"/>
          <w:b w:val="false"/>
          <w:i w:val="false"/>
          <w:color w:val="000000"/>
          <w:sz w:val="28"/>
        </w:rPr>
        <w:t>
      Связанные стороны включают в себя ключевой управляющий персонал Группы, организации, в которых ключевому управляющему персоналу Группы прямо или косвенно принадлежит существенная доля участия, а также прочие предприятия, контролируемые Правительством. Сделки со связанными сторонами осуществлялись на условиях, согласованных между сторонами, которые не обязательно соответствуют рыночным ставкам, за исключением некоторых регулируемых услуг, которые предоставлены на основании тарифов, предлагаемых для связанных и третьих сторон.</w:t>
      </w:r>
    </w:p>
    <w:bookmarkEnd w:id="751"/>
    <w:bookmarkStart w:name="z763" w:id="752"/>
    <w:p>
      <w:pPr>
        <w:spacing w:after="0"/>
        <w:ind w:left="0"/>
        <w:jc w:val="both"/>
      </w:pPr>
      <w:r>
        <w:rPr>
          <w:rFonts w:ascii="Times New Roman"/>
          <w:b w:val="false"/>
          <w:i w:val="false"/>
          <w:color w:val="000000"/>
          <w:sz w:val="28"/>
        </w:rPr>
        <w:t>
      Следующая таблица показывает общую сумму сделок, которые были совершены со связанными сторонами по состоянию на 31 декабря:</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1656"/>
        <w:gridCol w:w="2519"/>
        <w:gridCol w:w="2176"/>
        <w:gridCol w:w="2520"/>
        <w:gridCol w:w="2520"/>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w:t>
            </w:r>
          </w:p>
          <w:p>
            <w:pPr>
              <w:spacing w:after="20"/>
              <w:ind w:left="20"/>
              <w:jc w:val="both"/>
            </w:pPr>
            <w:r>
              <w:rPr>
                <w:rFonts w:ascii="Times New Roman"/>
                <w:b w:val="false"/>
                <w:i w:val="false"/>
                <w:color w:val="000000"/>
                <w:sz w:val="20"/>
              </w:rPr>
              <w:t>
ванные</w:t>
            </w:r>
          </w:p>
          <w:p>
            <w:pPr>
              <w:spacing w:after="20"/>
              <w:ind w:left="20"/>
              <w:jc w:val="both"/>
            </w:pPr>
            <w:r>
              <w:rPr>
                <w:rFonts w:ascii="Times New Roman"/>
                <w:b w:val="false"/>
                <w:i w:val="false"/>
                <w:color w:val="000000"/>
                <w:sz w:val="20"/>
              </w:rPr>
              <w:t>
компании</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в которых</w:t>
            </w:r>
          </w:p>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является</w:t>
            </w:r>
          </w:p>
          <w:p>
            <w:pPr>
              <w:spacing w:after="20"/>
              <w:ind w:left="20"/>
              <w:jc w:val="both"/>
            </w:pPr>
            <w:r>
              <w:rPr>
                <w:rFonts w:ascii="Times New Roman"/>
                <w:b w:val="false"/>
                <w:i w:val="false"/>
                <w:color w:val="000000"/>
                <w:sz w:val="20"/>
              </w:rPr>
              <w:t>
участником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контро-</w:t>
            </w:r>
          </w:p>
          <w:p>
            <w:pPr>
              <w:spacing w:after="20"/>
              <w:ind w:left="20"/>
              <w:jc w:val="both"/>
            </w:pPr>
            <w:r>
              <w:rPr>
                <w:rFonts w:ascii="Times New Roman"/>
                <w:b w:val="false"/>
                <w:i w:val="false"/>
                <w:color w:val="000000"/>
                <w:sz w:val="20"/>
              </w:rPr>
              <w:t>
лируемые с</w:t>
            </w:r>
          </w:p>
          <w:p>
            <w:pPr>
              <w:spacing w:after="20"/>
              <w:ind w:left="20"/>
              <w:jc w:val="both"/>
            </w:pPr>
            <w:r>
              <w:rPr>
                <w:rFonts w:ascii="Times New Roman"/>
                <w:b w:val="false"/>
                <w:i w:val="false"/>
                <w:color w:val="000000"/>
                <w:sz w:val="20"/>
              </w:rPr>
              <w:t>
государ-</w:t>
            </w:r>
          </w:p>
          <w:p>
            <w:pPr>
              <w:spacing w:after="20"/>
              <w:ind w:left="20"/>
              <w:jc w:val="both"/>
            </w:pPr>
            <w:r>
              <w:rPr>
                <w:rFonts w:ascii="Times New Roman"/>
                <w:b w:val="false"/>
                <w:i w:val="false"/>
                <w:color w:val="000000"/>
                <w:sz w:val="20"/>
              </w:rPr>
              <w:t>
ством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связанные</w:t>
            </w:r>
          </w:p>
          <w:p>
            <w:pPr>
              <w:spacing w:after="20"/>
              <w:ind w:left="20"/>
              <w:jc w:val="both"/>
            </w:pPr>
            <w:r>
              <w:rPr>
                <w:rFonts w:ascii="Times New Roman"/>
                <w:b w:val="false"/>
                <w:i w:val="false"/>
                <w:color w:val="000000"/>
                <w:sz w:val="20"/>
              </w:rPr>
              <w:t>
стороны</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p>
            <w:pPr>
              <w:spacing w:after="20"/>
              <w:ind w:left="20"/>
              <w:jc w:val="both"/>
            </w:pPr>
            <w:r>
              <w:rPr>
                <w:rFonts w:ascii="Times New Roman"/>
                <w:b w:val="false"/>
                <w:i w:val="false"/>
                <w:color w:val="000000"/>
                <w:sz w:val="20"/>
              </w:rPr>
              <w:t>
связанных сторон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p>
            <w:pPr>
              <w:spacing w:after="20"/>
              <w:ind w:left="20"/>
              <w:jc w:val="both"/>
            </w:pPr>
            <w:r>
              <w:rPr>
                <w:rFonts w:ascii="Times New Roman"/>
                <w:b w:val="false"/>
                <w:i w:val="false"/>
                <w:color w:val="000000"/>
                <w:sz w:val="20"/>
              </w:rPr>
              <w:t>
связанным сторонам</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w:t>
            </w:r>
          </w:p>
          <w:p>
            <w:pPr>
              <w:spacing w:after="20"/>
              <w:ind w:left="20"/>
              <w:jc w:val="both"/>
            </w:pPr>
            <w:r>
              <w:rPr>
                <w:rFonts w:ascii="Times New Roman"/>
                <w:b w:val="false"/>
                <w:i w:val="false"/>
                <w:color w:val="000000"/>
                <w:sz w:val="20"/>
              </w:rPr>
              <w:t>
услуг</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p>
            <w:pPr>
              <w:spacing w:after="20"/>
              <w:ind w:left="20"/>
              <w:jc w:val="both"/>
            </w:pPr>
            <w:r>
              <w:rPr>
                <w:rFonts w:ascii="Times New Roman"/>
                <w:b w:val="false"/>
                <w:i w:val="false"/>
                <w:color w:val="000000"/>
                <w:sz w:val="20"/>
              </w:rPr>
              <w:t>
товаров и услуг</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w:t>
            </w:r>
          </w:p>
          <w:p>
            <w:pPr>
              <w:spacing w:after="20"/>
              <w:ind w:left="20"/>
              <w:jc w:val="both"/>
            </w:pPr>
            <w:r>
              <w:rPr>
                <w:rFonts w:ascii="Times New Roman"/>
                <w:b w:val="false"/>
                <w:i w:val="false"/>
                <w:color w:val="000000"/>
                <w:sz w:val="20"/>
              </w:rPr>
              <w:t>
депозиты</w:t>
            </w:r>
          </w:p>
          <w:p>
            <w:pPr>
              <w:spacing w:after="20"/>
              <w:ind w:left="20"/>
              <w:jc w:val="both"/>
            </w:pPr>
            <w:r>
              <w:rPr>
                <w:rFonts w:ascii="Times New Roman"/>
                <w:b w:val="false"/>
                <w:i w:val="false"/>
                <w:color w:val="000000"/>
                <w:sz w:val="20"/>
              </w:rPr>
              <w:t>
(обязательство)</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w:t>
            </w:r>
          </w:p>
          <w:p>
            <w:pPr>
              <w:spacing w:after="20"/>
              <w:ind w:left="20"/>
              <w:jc w:val="both"/>
            </w:pPr>
            <w:r>
              <w:rPr>
                <w:rFonts w:ascii="Times New Roman"/>
                <w:b w:val="false"/>
                <w:i w:val="false"/>
                <w:color w:val="000000"/>
                <w:sz w:val="20"/>
              </w:rPr>
              <w:t>
депозиты (активы)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986.701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549.676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705.505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156.154</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243.389</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52.069</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2514"/>
        <w:gridCol w:w="3302"/>
        <w:gridCol w:w="768"/>
        <w:gridCol w:w="3303"/>
        <w:gridCol w:w="1468"/>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w:t>
            </w:r>
          </w:p>
          <w:p>
            <w:pPr>
              <w:spacing w:after="20"/>
              <w:ind w:left="20"/>
              <w:jc w:val="both"/>
            </w:pPr>
            <w:r>
              <w:rPr>
                <w:rFonts w:ascii="Times New Roman"/>
                <w:b w:val="false"/>
                <w:i w:val="false"/>
                <w:color w:val="000000"/>
                <w:sz w:val="20"/>
              </w:rPr>
              <w:t>
ванные</w:t>
            </w:r>
          </w:p>
          <w:p>
            <w:pPr>
              <w:spacing w:after="20"/>
              <w:ind w:left="20"/>
              <w:jc w:val="both"/>
            </w:pPr>
            <w:r>
              <w:rPr>
                <w:rFonts w:ascii="Times New Roman"/>
                <w:b w:val="false"/>
                <w:i w:val="false"/>
                <w:color w:val="000000"/>
                <w:sz w:val="20"/>
              </w:rPr>
              <w:t>
компании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в которых</w:t>
            </w:r>
          </w:p>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является</w:t>
            </w:r>
          </w:p>
          <w:p>
            <w:pPr>
              <w:spacing w:after="20"/>
              <w:ind w:left="20"/>
              <w:jc w:val="both"/>
            </w:pPr>
            <w:r>
              <w:rPr>
                <w:rFonts w:ascii="Times New Roman"/>
                <w:b w:val="false"/>
                <w:i w:val="false"/>
                <w:color w:val="000000"/>
                <w:sz w:val="20"/>
              </w:rPr>
              <w:t>
участником</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контроли-</w:t>
            </w:r>
          </w:p>
          <w:p>
            <w:pPr>
              <w:spacing w:after="20"/>
              <w:ind w:left="20"/>
              <w:jc w:val="both"/>
            </w:pPr>
            <w:r>
              <w:rPr>
                <w:rFonts w:ascii="Times New Roman"/>
                <w:b w:val="false"/>
                <w:i w:val="false"/>
                <w:color w:val="000000"/>
                <w:sz w:val="20"/>
              </w:rPr>
              <w:t>
руемые</w:t>
            </w:r>
          </w:p>
          <w:p>
            <w:pPr>
              <w:spacing w:after="20"/>
              <w:ind w:left="20"/>
              <w:jc w:val="both"/>
            </w:pPr>
            <w:r>
              <w:rPr>
                <w:rFonts w:ascii="Times New Roman"/>
                <w:b w:val="false"/>
                <w:i w:val="false"/>
                <w:color w:val="000000"/>
                <w:sz w:val="20"/>
              </w:rPr>
              <w:t>
государством</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связанные</w:t>
            </w:r>
          </w:p>
          <w:p>
            <w:pPr>
              <w:spacing w:after="20"/>
              <w:ind w:left="20"/>
              <w:jc w:val="both"/>
            </w:pPr>
            <w:r>
              <w:rPr>
                <w:rFonts w:ascii="Times New Roman"/>
                <w:b w:val="false"/>
                <w:i w:val="false"/>
                <w:color w:val="000000"/>
                <w:sz w:val="20"/>
              </w:rPr>
              <w:t>
стороны</w:t>
            </w:r>
          </w:p>
        </w:tc>
      </w:tr>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p>
            <w:pPr>
              <w:spacing w:after="20"/>
              <w:ind w:left="20"/>
              <w:jc w:val="both"/>
            </w:pPr>
            <w:r>
              <w:rPr>
                <w:rFonts w:ascii="Times New Roman"/>
                <w:b w:val="false"/>
                <w:i w:val="false"/>
                <w:color w:val="000000"/>
                <w:sz w:val="20"/>
              </w:rPr>
              <w:t>
обязательства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p>
            <w:pPr>
              <w:spacing w:after="20"/>
              <w:ind w:left="20"/>
              <w:jc w:val="both"/>
            </w:pPr>
            <w:r>
              <w:rPr>
                <w:rFonts w:ascii="Times New Roman"/>
                <w:b w:val="false"/>
                <w:i w:val="false"/>
                <w:color w:val="000000"/>
                <w:sz w:val="20"/>
              </w:rPr>
              <w:t>
полученное</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p>
            <w:pPr>
              <w:spacing w:after="20"/>
              <w:ind w:left="20"/>
              <w:jc w:val="both"/>
            </w:pPr>
            <w:r>
              <w:rPr>
                <w:rFonts w:ascii="Times New Roman"/>
                <w:b w:val="false"/>
                <w:i w:val="false"/>
                <w:color w:val="000000"/>
                <w:sz w:val="20"/>
              </w:rPr>
              <w:t>
начисленное</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64" w:id="753"/>
    <w:p>
      <w:pPr>
        <w:spacing w:after="0"/>
        <w:ind w:left="0"/>
        <w:jc w:val="both"/>
      </w:pPr>
      <w:r>
        <w:rPr>
          <w:rFonts w:ascii="Times New Roman"/>
          <w:b w:val="false"/>
          <w:i w:val="false"/>
          <w:color w:val="000000"/>
          <w:sz w:val="28"/>
        </w:rPr>
        <w:t>
      На 31 декабря 2009 года ряд займов Группы на сумме 37.430 миллионов тенге были гарантированны Правительством Республики Казахстан (2008: 27.895 миллионов тенге).</w:t>
      </w:r>
    </w:p>
    <w:bookmarkEnd w:id="753"/>
    <w:bookmarkStart w:name="z765" w:id="754"/>
    <w:p>
      <w:pPr>
        <w:spacing w:after="0"/>
        <w:ind w:left="0"/>
        <w:jc w:val="both"/>
      </w:pPr>
      <w:r>
        <w:rPr>
          <w:rFonts w:ascii="Times New Roman"/>
          <w:b w:val="false"/>
          <w:i w:val="false"/>
          <w:color w:val="000000"/>
          <w:sz w:val="28"/>
        </w:rPr>
        <w:t>
      Общая сумма вознаграждений, выплаченных ключевому управленческому персоналу, включенная в затраты на персонал в прилагаемом консолидированном отчете о совокупном доходе, составила 5.661 миллионов тенге за год, закончившийся 31 декабря 2009 года (2008: 6.702 миллионов тенге). Вознаграждение, выплаченное ключевому управленческому персоналу, преимущественно состоит из расходов по заработной плате, установленной контрактами, и премиями, основанными на операционных результатах.</w:t>
      </w:r>
    </w:p>
    <w:bookmarkEnd w:id="754"/>
    <w:bookmarkStart w:name="z766" w:id="755"/>
    <w:p>
      <w:pPr>
        <w:spacing w:after="0"/>
        <w:ind w:left="0"/>
        <w:jc w:val="both"/>
      </w:pPr>
      <w:r>
        <w:rPr>
          <w:rFonts w:ascii="Times New Roman"/>
          <w:b w:val="false"/>
          <w:i w:val="false"/>
          <w:color w:val="000000"/>
          <w:sz w:val="28"/>
        </w:rPr>
        <w:t>
      Как отмечено в Примечании 29, Правительство предоставляет некоторые субсидии дочерним организациям Группы.</w:t>
      </w:r>
    </w:p>
    <w:bookmarkEnd w:id="755"/>
    <w:bookmarkStart w:name="z767" w:id="756"/>
    <w:p>
      <w:pPr>
        <w:spacing w:after="0"/>
        <w:ind w:left="0"/>
        <w:jc w:val="both"/>
      </w:pPr>
      <w:r>
        <w:rPr>
          <w:rFonts w:ascii="Times New Roman"/>
          <w:b w:val="false"/>
          <w:i w:val="false"/>
          <w:color w:val="000000"/>
          <w:sz w:val="28"/>
        </w:rPr>
        <w:t>
      В 2009 году Фонд получил займы от Правительства с процентной ставкой ниже рыночной. Сумма дисконта при первоначальном признании в размере 461.255 миллионов тенге и была признана в консолидированном отчете об изменениях в капитале (</w:t>
      </w:r>
      <w:r>
        <w:rPr>
          <w:rFonts w:ascii="Times New Roman"/>
          <w:b w:val="false"/>
          <w:i/>
          <w:color w:val="000000"/>
          <w:sz w:val="28"/>
        </w:rPr>
        <w:t>Примечания 18 и 20</w:t>
      </w:r>
      <w:r>
        <w:rPr>
          <w:rFonts w:ascii="Times New Roman"/>
          <w:b w:val="false"/>
          <w:i w:val="false"/>
          <w:color w:val="000000"/>
          <w:sz w:val="28"/>
        </w:rPr>
        <w:t>).</w:t>
      </w:r>
    </w:p>
    <w:bookmarkEnd w:id="756"/>
    <w:bookmarkStart w:name="z768" w:id="757"/>
    <w:p>
      <w:pPr>
        <w:spacing w:after="0"/>
        <w:ind w:left="0"/>
        <w:jc w:val="left"/>
      </w:pPr>
      <w:r>
        <w:rPr>
          <w:rFonts w:ascii="Times New Roman"/>
          <w:b/>
          <w:i w:val="false"/>
          <w:color w:val="000000"/>
        </w:rPr>
        <w:t xml:space="preserve"> 44. ФИНАНСОВЫЕ ИНСТРУМЕНТЫ, ЦЕЛИ И ПОЛИТИКА УПРАВЛЕНИЯ ФИНАНСОВЫМИ РИСКАМИ</w:t>
      </w:r>
    </w:p>
    <w:bookmarkEnd w:id="757"/>
    <w:bookmarkStart w:name="z769" w:id="758"/>
    <w:p>
      <w:pPr>
        <w:spacing w:after="0"/>
        <w:ind w:left="0"/>
        <w:jc w:val="both"/>
      </w:pPr>
      <w:r>
        <w:rPr>
          <w:rFonts w:ascii="Times New Roman"/>
          <w:b w:val="false"/>
          <w:i w:val="false"/>
          <w:color w:val="000000"/>
          <w:sz w:val="28"/>
        </w:rPr>
        <w:t>
      Основные финансовые инструменты Группы включают банковские займы, денежные средства, краткосрочные вклады, а также дебиторскую и кредиторскую задолженность. Основные риски, возникающие по финансовым инструментам Группы - это риск, связанный со ставками вознаграждения, валютный риск и кредитный риск. Группа также отслеживает риск, связанный с ликвидностью, который возникает по всем финансовым инструментам.</w:t>
      </w:r>
    </w:p>
    <w:bookmarkEnd w:id="758"/>
    <w:bookmarkStart w:name="z770" w:id="759"/>
    <w:p>
      <w:pPr>
        <w:spacing w:after="0"/>
        <w:ind w:left="0"/>
        <w:jc w:val="left"/>
      </w:pPr>
      <w:r>
        <w:rPr>
          <w:rFonts w:ascii="Times New Roman"/>
          <w:b/>
          <w:i w:val="false"/>
          <w:color w:val="000000"/>
        </w:rPr>
        <w:t xml:space="preserve"> Риск, связанный со ставками вознаграждения</w:t>
      </w:r>
    </w:p>
    <w:bookmarkEnd w:id="759"/>
    <w:bookmarkStart w:name="z771" w:id="760"/>
    <w:p>
      <w:pPr>
        <w:spacing w:after="0"/>
        <w:ind w:left="0"/>
        <w:jc w:val="both"/>
      </w:pPr>
      <w:r>
        <w:rPr>
          <w:rFonts w:ascii="Times New Roman"/>
          <w:b w:val="false"/>
          <w:i w:val="false"/>
          <w:color w:val="000000"/>
          <w:sz w:val="28"/>
        </w:rPr>
        <w:t>
      Риск, связанный с процентными ставками, представляет собой риск колебания стоимости финансового инструмента в результате изменения ставок вознаграждения на рынке. Группа ограничивает риск, связанный со ставками вознаграждения, посредством осуществления контроля изменений ставок вознаграждения по валютам, в которых выражены ее собственные и заемные средства, а также ее инвестиции.</w:t>
      </w:r>
    </w:p>
    <w:bookmarkEnd w:id="760"/>
    <w:bookmarkStart w:name="z772" w:id="761"/>
    <w:p>
      <w:pPr>
        <w:spacing w:after="0"/>
        <w:ind w:left="0"/>
        <w:jc w:val="both"/>
      </w:pPr>
      <w:r>
        <w:rPr>
          <w:rFonts w:ascii="Times New Roman"/>
          <w:b w:val="false"/>
          <w:i w:val="false"/>
          <w:color w:val="000000"/>
          <w:sz w:val="28"/>
        </w:rPr>
        <w:t>
      Подверженность Группы риску, связанному со ставками вознаграждения в основном относится к долгосрочным и краткосрочным долговым обязательствам Группы с плавающими процентными ставками (</w:t>
      </w:r>
      <w:r>
        <w:rPr>
          <w:rFonts w:ascii="Times New Roman"/>
          <w:b w:val="false"/>
          <w:i/>
          <w:color w:val="000000"/>
          <w:sz w:val="28"/>
        </w:rPr>
        <w:t>Примечание 19</w:t>
      </w:r>
      <w:r>
        <w:rPr>
          <w:rFonts w:ascii="Times New Roman"/>
          <w:b w:val="false"/>
          <w:i w:val="false"/>
          <w:color w:val="000000"/>
          <w:sz w:val="28"/>
        </w:rPr>
        <w:t>).</w:t>
      </w:r>
    </w:p>
    <w:bookmarkEnd w:id="761"/>
    <w:bookmarkStart w:name="z773" w:id="762"/>
    <w:p>
      <w:pPr>
        <w:spacing w:after="0"/>
        <w:ind w:left="0"/>
        <w:jc w:val="both"/>
      </w:pPr>
      <w:r>
        <w:rPr>
          <w:rFonts w:ascii="Times New Roman"/>
          <w:b w:val="false"/>
          <w:i w:val="false"/>
          <w:color w:val="000000"/>
          <w:sz w:val="28"/>
        </w:rPr>
        <w:t>
      В следующей таблице представлена чувствительность прибыли Группы до подоходного налога (вследствие наличия займов с плавающими ставками вознаграждения) и капитала (вследствие изменения в справедливой стоимости инвестиций, имеющихся в наличии для продажи), к возможным изменениям в обменном курсе доллара США, при том условии, что все остальные параметры приняты величинами постоянными.</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2879"/>
        <w:gridCol w:w="4127"/>
        <w:gridCol w:w="3600"/>
      </w:tblGrid>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p>
            <w:pPr>
              <w:spacing w:after="20"/>
              <w:ind w:left="20"/>
              <w:jc w:val="both"/>
            </w:pPr>
            <w:r>
              <w:rPr>
                <w:rFonts w:ascii="Times New Roman"/>
                <w:b w:val="false"/>
                <w:i w:val="false"/>
                <w:color w:val="000000"/>
                <w:sz w:val="20"/>
              </w:rPr>
              <w:t>
уменьшение в</w:t>
            </w:r>
          </w:p>
          <w:p>
            <w:pPr>
              <w:spacing w:after="20"/>
              <w:ind w:left="20"/>
              <w:jc w:val="both"/>
            </w:pPr>
            <w:r>
              <w:rPr>
                <w:rFonts w:ascii="Times New Roman"/>
                <w:b w:val="false"/>
                <w:i w:val="false"/>
                <w:color w:val="000000"/>
                <w:sz w:val="20"/>
              </w:rPr>
              <w:t>
базисных</w:t>
            </w:r>
          </w:p>
          <w:p>
            <w:pPr>
              <w:spacing w:after="20"/>
              <w:ind w:left="20"/>
              <w:jc w:val="both"/>
            </w:pPr>
            <w:r>
              <w:rPr>
                <w:rFonts w:ascii="Times New Roman"/>
                <w:b w:val="false"/>
                <w:i w:val="false"/>
                <w:color w:val="000000"/>
                <w:sz w:val="20"/>
              </w:rPr>
              <w:t>
пунктах*</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w:t>
            </w:r>
          </w:p>
          <w:p>
            <w:pPr>
              <w:spacing w:after="20"/>
              <w:ind w:left="20"/>
              <w:jc w:val="both"/>
            </w:pPr>
            <w:r>
              <w:rPr>
                <w:rFonts w:ascii="Times New Roman"/>
                <w:b w:val="false"/>
                <w:i w:val="false"/>
                <w:color w:val="000000"/>
                <w:sz w:val="20"/>
              </w:rPr>
              <w:t>
прибыли/убытки</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влияние</w:t>
            </w:r>
          </w:p>
          <w:p>
            <w:pPr>
              <w:spacing w:after="20"/>
              <w:ind w:left="20"/>
              <w:jc w:val="both"/>
            </w:pPr>
            <w:r>
              <w:rPr>
                <w:rFonts w:ascii="Times New Roman"/>
                <w:b w:val="false"/>
                <w:i w:val="false"/>
                <w:color w:val="000000"/>
                <w:sz w:val="20"/>
              </w:rPr>
              <w:t>
на капитал</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Доллары США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1.560/(367)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(1.527)/475</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4.722/(1.180)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(550)/137</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Доллары США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(3.122)/3.122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(897)/948</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(266)/274</w:t>
            </w:r>
          </w:p>
        </w:tc>
      </w:tr>
    </w:tbl>
    <w:p>
      <w:pPr>
        <w:spacing w:after="0"/>
        <w:ind w:left="0"/>
        <w:jc w:val="left"/>
      </w:pPr>
      <w:r>
        <w:br/>
      </w:r>
      <w:r>
        <w:rPr>
          <w:rFonts w:ascii="Times New Roman"/>
          <w:b w:val="false"/>
          <w:i w:val="false"/>
          <w:color w:val="000000"/>
          <w:sz w:val="28"/>
        </w:rPr>
        <w:t>
</w:t>
      </w:r>
    </w:p>
    <w:bookmarkStart w:name="z774" w:id="763"/>
    <w:p>
      <w:pPr>
        <w:spacing w:after="0"/>
        <w:ind w:left="0"/>
        <w:jc w:val="both"/>
      </w:pPr>
      <w:r>
        <w:rPr>
          <w:rFonts w:ascii="Times New Roman"/>
          <w:b w:val="false"/>
          <w:i w:val="false"/>
          <w:color w:val="000000"/>
          <w:sz w:val="28"/>
        </w:rPr>
        <w:t>
      * 1 базисный пункт = 0,01 %</w:t>
      </w:r>
    </w:p>
    <w:bookmarkEnd w:id="763"/>
    <w:bookmarkStart w:name="z775" w:id="764"/>
    <w:p>
      <w:pPr>
        <w:spacing w:after="0"/>
        <w:ind w:left="0"/>
        <w:jc w:val="left"/>
      </w:pPr>
      <w:r>
        <w:rPr>
          <w:rFonts w:ascii="Times New Roman"/>
          <w:b/>
          <w:i w:val="false"/>
          <w:color w:val="000000"/>
        </w:rPr>
        <w:t xml:space="preserve">  Валютный риск</w:t>
      </w:r>
    </w:p>
    <w:bookmarkEnd w:id="764"/>
    <w:bookmarkStart w:name="z776" w:id="765"/>
    <w:p>
      <w:pPr>
        <w:spacing w:after="0"/>
        <w:ind w:left="0"/>
        <w:jc w:val="both"/>
      </w:pPr>
      <w:r>
        <w:rPr>
          <w:rFonts w:ascii="Times New Roman"/>
          <w:b w:val="false"/>
          <w:i w:val="false"/>
          <w:color w:val="000000"/>
          <w:sz w:val="28"/>
        </w:rPr>
        <w:t>
      В результате значительных сумм займов, обязательств по финансовой аренде и торговой кредиторской задолженности, денежных средств и их эквивалентов и дебиторской задолженности, выраженных в долларах США, на консолидированный бухгалтерский баланс Группы может оказать значительное влияние изменения в обменных курсах доллара США к тенге.</w:t>
      </w:r>
    </w:p>
    <w:bookmarkEnd w:id="765"/>
    <w:bookmarkStart w:name="z777" w:id="766"/>
    <w:p>
      <w:pPr>
        <w:spacing w:after="0"/>
        <w:ind w:left="0"/>
        <w:jc w:val="both"/>
      </w:pPr>
      <w:r>
        <w:rPr>
          <w:rFonts w:ascii="Times New Roman"/>
          <w:b w:val="false"/>
          <w:i w:val="false"/>
          <w:color w:val="000000"/>
          <w:sz w:val="28"/>
        </w:rPr>
        <w:t>
      В следующей таблице представлена чувствительность прибыли Группы до подоходного налога и капитала (вследствие изменения в справедливой стоимости денежных активов и обязательств), к возможным изменениям в обменном курсе доллара США, при том условии, что все остальные параметры приняты величинами постоянными.</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4354"/>
        <w:gridCol w:w="6199"/>
      </w:tblGrid>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p>
            <w:pPr>
              <w:spacing w:after="20"/>
              <w:ind w:left="20"/>
              <w:jc w:val="both"/>
            </w:pPr>
            <w:r>
              <w:rPr>
                <w:rFonts w:ascii="Times New Roman"/>
                <w:b w:val="false"/>
                <w:i w:val="false"/>
                <w:color w:val="000000"/>
                <w:sz w:val="20"/>
              </w:rPr>
              <w:t>
(уменьшение)</w:t>
            </w:r>
          </w:p>
          <w:p>
            <w:pPr>
              <w:spacing w:after="20"/>
              <w:ind w:left="20"/>
              <w:jc w:val="both"/>
            </w:pPr>
            <w:r>
              <w:rPr>
                <w:rFonts w:ascii="Times New Roman"/>
                <w:b w:val="false"/>
                <w:i w:val="false"/>
                <w:color w:val="000000"/>
                <w:sz w:val="20"/>
              </w:rPr>
              <w:t>
в обменных курсах</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прибыли/</w:t>
            </w:r>
          </w:p>
          <w:p>
            <w:pPr>
              <w:spacing w:after="20"/>
              <w:ind w:left="20"/>
              <w:jc w:val="both"/>
            </w:pPr>
            <w:r>
              <w:rPr>
                <w:rFonts w:ascii="Times New Roman"/>
                <w:b w:val="false"/>
                <w:i w:val="false"/>
                <w:color w:val="000000"/>
                <w:sz w:val="20"/>
              </w:rPr>
              <w:t>
убытки</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+10 %/-15 %</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(207.041)/310.550</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+10 %/-15 %</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(27.186)/42.422</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+25 %/+40 %</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(188.789)/(302.063)</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+25 %/+40 %</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(5.394)/(8.630)</w:t>
            </w:r>
          </w:p>
        </w:tc>
      </w:tr>
    </w:tbl>
    <w:p>
      <w:pPr>
        <w:spacing w:after="0"/>
        <w:ind w:left="0"/>
        <w:jc w:val="left"/>
      </w:pPr>
      <w:r>
        <w:br/>
      </w:r>
      <w:r>
        <w:rPr>
          <w:rFonts w:ascii="Times New Roman"/>
          <w:b w:val="false"/>
          <w:i w:val="false"/>
          <w:color w:val="000000"/>
          <w:sz w:val="28"/>
        </w:rPr>
        <w:t>
</w:t>
      </w:r>
    </w:p>
    <w:bookmarkStart w:name="z778" w:id="767"/>
    <w:p>
      <w:pPr>
        <w:spacing w:after="0"/>
        <w:ind w:left="0"/>
        <w:jc w:val="left"/>
      </w:pPr>
      <w:r>
        <w:rPr>
          <w:rFonts w:ascii="Times New Roman"/>
          <w:b/>
          <w:i w:val="false"/>
          <w:color w:val="000000"/>
        </w:rPr>
        <w:t xml:space="preserve"> Кредитный риск</w:t>
      </w:r>
    </w:p>
    <w:bookmarkEnd w:id="767"/>
    <w:bookmarkStart w:name="z779" w:id="768"/>
    <w:p>
      <w:pPr>
        <w:spacing w:after="0"/>
        <w:ind w:left="0"/>
        <w:jc w:val="both"/>
      </w:pPr>
      <w:r>
        <w:rPr>
          <w:rFonts w:ascii="Times New Roman"/>
          <w:b w:val="false"/>
          <w:i w:val="false"/>
          <w:color w:val="000000"/>
          <w:sz w:val="28"/>
        </w:rPr>
        <w:t>
      Кредитный риск, возникающий в результате невыполнения контрагентами условий договоров с финансовыми инструментами Группы, обычно ограничивается суммами, при наличии таковых, на которые величина обязательств контрагентов превышает обязательства Группы перед этими контрагентами. Политика Группы предусматривает совершение операций с финансовыми инструментами с рядом кредитоспособных контрагентов. Максимальная величина подверженности кредитному риску равна балансовой стоимости каждого финансового актива. Группа считает, что максимальная величина ее риска отражается суммой займов клиентам (</w:t>
      </w:r>
      <w:r>
        <w:rPr>
          <w:rFonts w:ascii="Times New Roman"/>
          <w:b w:val="false"/>
          <w:i/>
          <w:color w:val="000000"/>
          <w:sz w:val="28"/>
        </w:rPr>
        <w:t>Примечание 10</w:t>
      </w:r>
      <w:r>
        <w:rPr>
          <w:rFonts w:ascii="Times New Roman"/>
          <w:b w:val="false"/>
          <w:i w:val="false"/>
          <w:color w:val="000000"/>
          <w:sz w:val="28"/>
        </w:rPr>
        <w:t>), суммой задолженности кредитных институтов (</w:t>
      </w:r>
      <w:r>
        <w:rPr>
          <w:rFonts w:ascii="Times New Roman"/>
          <w:b w:val="false"/>
          <w:i/>
          <w:color w:val="000000"/>
          <w:sz w:val="28"/>
        </w:rPr>
        <w:t>Примечание 11</w:t>
      </w:r>
      <w:r>
        <w:rPr>
          <w:rFonts w:ascii="Times New Roman"/>
          <w:b w:val="false"/>
          <w:i w:val="false"/>
          <w:color w:val="000000"/>
          <w:sz w:val="28"/>
        </w:rPr>
        <w:t>), торговой дебиторской задолженности и прочих текущих активов (</w:t>
      </w:r>
      <w:r>
        <w:rPr>
          <w:rFonts w:ascii="Times New Roman"/>
          <w:b w:val="false"/>
          <w:i/>
          <w:color w:val="000000"/>
          <w:sz w:val="28"/>
        </w:rPr>
        <w:t>Примечание 16</w:t>
      </w:r>
      <w:r>
        <w:rPr>
          <w:rFonts w:ascii="Times New Roman"/>
          <w:b w:val="false"/>
          <w:i w:val="false"/>
          <w:color w:val="000000"/>
          <w:sz w:val="28"/>
        </w:rPr>
        <w:t>), прочих финансовых активов (</w:t>
      </w:r>
      <w:r>
        <w:rPr>
          <w:rFonts w:ascii="Times New Roman"/>
          <w:b w:val="false"/>
          <w:i/>
          <w:color w:val="000000"/>
          <w:sz w:val="28"/>
        </w:rPr>
        <w:t>Примечание 12</w:t>
      </w:r>
      <w:r>
        <w:rPr>
          <w:rFonts w:ascii="Times New Roman"/>
          <w:b w:val="false"/>
          <w:i w:val="false"/>
          <w:color w:val="000000"/>
          <w:sz w:val="28"/>
        </w:rPr>
        <w:t>), банковских вкладов (</w:t>
      </w:r>
      <w:r>
        <w:rPr>
          <w:rFonts w:ascii="Times New Roman"/>
          <w:b w:val="false"/>
          <w:i/>
          <w:color w:val="000000"/>
          <w:sz w:val="28"/>
        </w:rPr>
        <w:t>Примечание 13</w:t>
      </w:r>
      <w:r>
        <w:rPr>
          <w:rFonts w:ascii="Times New Roman"/>
          <w:b w:val="false"/>
          <w:i w:val="false"/>
          <w:color w:val="000000"/>
          <w:sz w:val="28"/>
        </w:rPr>
        <w:t>) и НДС к возмещению (</w:t>
      </w:r>
      <w:r>
        <w:rPr>
          <w:rFonts w:ascii="Times New Roman"/>
          <w:b w:val="false"/>
          <w:i/>
          <w:color w:val="000000"/>
          <w:sz w:val="28"/>
        </w:rPr>
        <w:t>Примечание 14</w:t>
      </w:r>
      <w:r>
        <w:rPr>
          <w:rFonts w:ascii="Times New Roman"/>
          <w:b w:val="false"/>
          <w:i w:val="false"/>
          <w:color w:val="000000"/>
          <w:sz w:val="28"/>
        </w:rPr>
        <w:t>), за вычетом резервов на обесценение, отраженных на отчетную дату.</w:t>
      </w:r>
    </w:p>
    <w:bookmarkEnd w:id="768"/>
    <w:bookmarkStart w:name="z780" w:id="769"/>
    <w:p>
      <w:pPr>
        <w:spacing w:after="0"/>
        <w:ind w:left="0"/>
        <w:jc w:val="both"/>
      </w:pPr>
      <w:r>
        <w:rPr>
          <w:rFonts w:ascii="Times New Roman"/>
          <w:b w:val="false"/>
          <w:i w:val="false"/>
          <w:color w:val="000000"/>
          <w:sz w:val="28"/>
        </w:rPr>
        <w:t>
      Концентрация кредитного риска может возникать при наличии нескольких сумм задолженности от одного заемщика или от группы заемщиков со сходными условиями деятельности, в отношении которых есть основания ожидать, что изменения экономических условий или иных обстоятельств могут одинаково повлиять на их способность выполнять свои обязательства.</w:t>
      </w:r>
    </w:p>
    <w:bookmarkEnd w:id="769"/>
    <w:bookmarkStart w:name="z781" w:id="770"/>
    <w:p>
      <w:pPr>
        <w:spacing w:after="0"/>
        <w:ind w:left="0"/>
        <w:jc w:val="both"/>
      </w:pPr>
      <w:r>
        <w:rPr>
          <w:rFonts w:ascii="Times New Roman"/>
          <w:b w:val="false"/>
          <w:i w:val="false"/>
          <w:color w:val="000000"/>
          <w:sz w:val="28"/>
        </w:rPr>
        <w:t>
      В Группе действует политика, предусматривающая постоянный контроль за тем, чтобы сделки заключались с заказчиками, имеющими адекватную кредитную историю, и не превышали установленных лимитов кредитования. Кредитный риск снижается благодаря тому факту, что Группа работает с большинством своих клиентов на основе предоплаты.</w:t>
      </w:r>
    </w:p>
    <w:bookmarkEnd w:id="770"/>
    <w:bookmarkStart w:name="z782" w:id="771"/>
    <w:p>
      <w:pPr>
        <w:spacing w:after="0"/>
        <w:ind w:left="0"/>
        <w:jc w:val="left"/>
      </w:pPr>
      <w:r>
        <w:rPr>
          <w:rFonts w:ascii="Times New Roman"/>
          <w:b/>
          <w:i w:val="false"/>
          <w:color w:val="000000"/>
        </w:rPr>
        <w:t xml:space="preserve"> Группа не выступает гарантом по обязательствам третьих сторон.</w:t>
      </w:r>
      <w:r>
        <w:br/>
      </w:r>
      <w:r>
        <w:rPr>
          <w:rFonts w:ascii="Times New Roman"/>
          <w:b/>
          <w:i w:val="false"/>
          <w:color w:val="000000"/>
        </w:rPr>
        <w:t>Риск ликвидности</w:t>
      </w:r>
    </w:p>
    <w:bookmarkEnd w:id="771"/>
    <w:bookmarkStart w:name="z784" w:id="772"/>
    <w:p>
      <w:pPr>
        <w:spacing w:after="0"/>
        <w:ind w:left="0"/>
        <w:jc w:val="both"/>
      </w:pPr>
      <w:r>
        <w:rPr>
          <w:rFonts w:ascii="Times New Roman"/>
          <w:b w:val="false"/>
          <w:i w:val="false"/>
          <w:color w:val="000000"/>
          <w:sz w:val="28"/>
        </w:rPr>
        <w:t>
      Риск ликвидности связан с возможностью того, что Группа столкнется с трудностями при привлечении средств для выполнения своих финансовых обязательств. Риск ликвидности может возникнуть в результате невозможности оперативно реализовать финансовый актив по стоимости, приближающейся к его справедливой стоимости.</w:t>
      </w:r>
    </w:p>
    <w:bookmarkEnd w:id="772"/>
    <w:bookmarkStart w:name="z785" w:id="773"/>
    <w:p>
      <w:pPr>
        <w:spacing w:after="0"/>
        <w:ind w:left="0"/>
        <w:jc w:val="both"/>
      </w:pPr>
      <w:r>
        <w:rPr>
          <w:rFonts w:ascii="Times New Roman"/>
          <w:b w:val="false"/>
          <w:i w:val="false"/>
          <w:color w:val="000000"/>
          <w:sz w:val="28"/>
        </w:rPr>
        <w:t>
      Требования к ликвидности регулярно контролируются, и руководство следит за наличием средств в объеме, достаточном для выполнения обязательств по мере их возникновения.</w:t>
      </w:r>
    </w:p>
    <w:bookmarkEnd w:id="773"/>
    <w:bookmarkStart w:name="z786" w:id="774"/>
    <w:p>
      <w:pPr>
        <w:spacing w:after="0"/>
        <w:ind w:left="0"/>
        <w:jc w:val="both"/>
      </w:pPr>
      <w:r>
        <w:rPr>
          <w:rFonts w:ascii="Times New Roman"/>
          <w:b w:val="false"/>
          <w:i w:val="false"/>
          <w:color w:val="000000"/>
          <w:sz w:val="28"/>
        </w:rPr>
        <w:t>
      В следующей таблице представлена информация по состоянию на 31 декабря о договорных недисконтированных платежах по финансовым обязательствам Группы в разрезе сроков погашения этих обязательств.</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1862"/>
        <w:gridCol w:w="1545"/>
        <w:gridCol w:w="1545"/>
        <w:gridCol w:w="1863"/>
        <w:gridCol w:w="1863"/>
        <w:gridCol w:w="1864"/>
      </w:tblGrid>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востребо-</w:t>
            </w:r>
          </w:p>
          <w:p>
            <w:pPr>
              <w:spacing w:after="20"/>
              <w:ind w:left="20"/>
              <w:jc w:val="both"/>
            </w:pPr>
            <w:r>
              <w:rPr>
                <w:rFonts w:ascii="Times New Roman"/>
                <w:b w:val="false"/>
                <w:i w:val="false"/>
                <w:color w:val="000000"/>
                <w:sz w:val="20"/>
              </w:rPr>
              <w:t>
вания</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но не</w:t>
            </w:r>
          </w:p>
          <w:p>
            <w:pPr>
              <w:spacing w:after="20"/>
              <w:ind w:left="20"/>
              <w:jc w:val="both"/>
            </w:pPr>
            <w:r>
              <w:rPr>
                <w:rFonts w:ascii="Times New Roman"/>
                <w:b w:val="false"/>
                <w:i w:val="false"/>
                <w:color w:val="000000"/>
                <w:sz w:val="20"/>
              </w:rPr>
              <w:t>
более 3</w:t>
            </w:r>
          </w:p>
          <w:p>
            <w:pPr>
              <w:spacing w:after="20"/>
              <w:ind w:left="20"/>
              <w:jc w:val="both"/>
            </w:pPr>
            <w:r>
              <w:rPr>
                <w:rFonts w:ascii="Times New Roman"/>
                <w:b w:val="false"/>
                <w:i w:val="false"/>
                <w:color w:val="000000"/>
                <w:sz w:val="20"/>
              </w:rPr>
              <w:t>
месяцев</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p>
            <w:pPr>
              <w:spacing w:after="20"/>
              <w:ind w:left="20"/>
              <w:jc w:val="both"/>
            </w:pPr>
            <w:r>
              <w:rPr>
                <w:rFonts w:ascii="Times New Roman"/>
                <w:b w:val="false"/>
                <w:i w:val="false"/>
                <w:color w:val="000000"/>
                <w:sz w:val="20"/>
              </w:rPr>
              <w:t>
месяцев,</w:t>
            </w:r>
          </w:p>
          <w:p>
            <w:pPr>
              <w:spacing w:after="20"/>
              <w:ind w:left="20"/>
              <w:jc w:val="both"/>
            </w:pPr>
            <w:r>
              <w:rPr>
                <w:rFonts w:ascii="Times New Roman"/>
                <w:b w:val="false"/>
                <w:i w:val="false"/>
                <w:color w:val="000000"/>
                <w:sz w:val="20"/>
              </w:rPr>
              <w:t>
но не</w:t>
            </w:r>
          </w:p>
          <w:p>
            <w:pPr>
              <w:spacing w:after="20"/>
              <w:ind w:left="20"/>
              <w:jc w:val="both"/>
            </w:pPr>
            <w:r>
              <w:rPr>
                <w:rFonts w:ascii="Times New Roman"/>
                <w:b w:val="false"/>
                <w:i w:val="false"/>
                <w:color w:val="000000"/>
                <w:sz w:val="20"/>
              </w:rPr>
              <w:t>
более 1</w:t>
            </w:r>
          </w:p>
          <w:p>
            <w:pPr>
              <w:spacing w:after="20"/>
              <w:ind w:left="20"/>
              <w:jc w:val="both"/>
            </w:pPr>
            <w:r>
              <w:rPr>
                <w:rFonts w:ascii="Times New Roman"/>
                <w:b w:val="false"/>
                <w:i w:val="false"/>
                <w:color w:val="000000"/>
                <w:sz w:val="20"/>
              </w:rPr>
              <w:t>
года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p>
            <w:pPr>
              <w:spacing w:after="20"/>
              <w:ind w:left="20"/>
              <w:jc w:val="both"/>
            </w:pPr>
            <w:r>
              <w:rPr>
                <w:rFonts w:ascii="Times New Roman"/>
                <w:b w:val="false"/>
                <w:i w:val="false"/>
                <w:color w:val="000000"/>
                <w:sz w:val="20"/>
              </w:rPr>
              <w:t>
года, но</w:t>
            </w:r>
          </w:p>
          <w:p>
            <w:pPr>
              <w:spacing w:after="20"/>
              <w:ind w:left="20"/>
              <w:jc w:val="both"/>
            </w:pP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5 лет</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p>
            <w:pPr>
              <w:spacing w:after="20"/>
              <w:ind w:left="20"/>
              <w:jc w:val="both"/>
            </w:pPr>
            <w:r>
              <w:rPr>
                <w:rFonts w:ascii="Times New Roman"/>
                <w:b w:val="false"/>
                <w:i w:val="false"/>
                <w:color w:val="000000"/>
                <w:sz w:val="20"/>
              </w:rPr>
              <w:t>
лет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2009</w:t>
            </w:r>
          </w:p>
          <w:p>
            <w:pPr>
              <w:spacing w:after="20"/>
              <w:ind w:left="20"/>
              <w:jc w:val="both"/>
            </w:pPr>
            <w:r>
              <w:rPr>
                <w:rFonts w:ascii="Times New Roman"/>
                <w:b w:val="false"/>
                <w:i w:val="false"/>
                <w:color w:val="000000"/>
                <w:sz w:val="20"/>
              </w:rPr>
              <w:t>
года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Правительства</w:t>
            </w:r>
          </w:p>
          <w:p>
            <w:pPr>
              <w:spacing w:after="20"/>
              <w:ind w:left="20"/>
              <w:jc w:val="both"/>
            </w:pPr>
            <w:r>
              <w:rPr>
                <w:rFonts w:ascii="Times New Roman"/>
                <w:b w:val="false"/>
                <w:i w:val="false"/>
                <w:color w:val="000000"/>
                <w:sz w:val="20"/>
              </w:rPr>
              <w:t>
РК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713.514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1.349.201</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308.725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2.643.952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5.026.036</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w:t>
            </w:r>
          </w:p>
          <w:p>
            <w:pPr>
              <w:spacing w:after="20"/>
              <w:ind w:left="20"/>
              <w:jc w:val="both"/>
            </w:pPr>
            <w:r>
              <w:rPr>
                <w:rFonts w:ascii="Times New Roman"/>
                <w:b w:val="false"/>
                <w:i w:val="false"/>
                <w:color w:val="000000"/>
                <w:sz w:val="20"/>
              </w:rPr>
              <w:t>
финансовой аренде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33.297</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472.929</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w:t>
            </w:r>
          </w:p>
          <w:p>
            <w:pPr>
              <w:spacing w:after="20"/>
              <w:ind w:left="20"/>
              <w:jc w:val="both"/>
            </w:pPr>
            <w:r>
              <w:rPr>
                <w:rFonts w:ascii="Times New Roman"/>
                <w:b w:val="false"/>
                <w:i w:val="false"/>
                <w:color w:val="000000"/>
                <w:sz w:val="20"/>
              </w:rPr>
              <w:t>
кредиторская</w:t>
            </w:r>
          </w:p>
          <w:p>
            <w:pPr>
              <w:spacing w:after="20"/>
              <w:ind w:left="20"/>
              <w:jc w:val="both"/>
            </w:pPr>
            <w:r>
              <w:rPr>
                <w:rFonts w:ascii="Times New Roman"/>
                <w:b w:val="false"/>
                <w:i w:val="false"/>
                <w:color w:val="000000"/>
                <w:sz w:val="20"/>
              </w:rPr>
              <w:t>
задолженность</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250.627</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p>
            <w:pPr>
              <w:spacing w:after="20"/>
              <w:ind w:left="20"/>
              <w:jc w:val="both"/>
            </w:pPr>
            <w:r>
              <w:rPr>
                <w:rFonts w:ascii="Times New Roman"/>
                <w:b w:val="false"/>
                <w:i w:val="false"/>
                <w:color w:val="000000"/>
                <w:sz w:val="20"/>
              </w:rPr>
              <w:t>
финансовые</w:t>
            </w:r>
          </w:p>
          <w:p>
            <w:pPr>
              <w:spacing w:after="20"/>
              <w:ind w:left="20"/>
              <w:jc w:val="both"/>
            </w:pPr>
            <w:r>
              <w:rPr>
                <w:rFonts w:ascii="Times New Roman"/>
                <w:b w:val="false"/>
                <w:i w:val="false"/>
                <w:color w:val="000000"/>
                <w:sz w:val="20"/>
              </w:rPr>
              <w:t>
инструменты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w:t>
            </w:r>
          </w:p>
          <w:p>
            <w:pPr>
              <w:spacing w:after="20"/>
              <w:ind w:left="20"/>
              <w:jc w:val="both"/>
            </w:pPr>
            <w:r>
              <w:rPr>
                <w:rFonts w:ascii="Times New Roman"/>
                <w:b w:val="false"/>
                <w:i w:val="false"/>
                <w:color w:val="000000"/>
                <w:sz w:val="20"/>
              </w:rPr>
              <w:t>
подоходному налогу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обязательства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765.768</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702.282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3.388.622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1.608.186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7.977.181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629"/>
        <w:gridCol w:w="1629"/>
        <w:gridCol w:w="1630"/>
        <w:gridCol w:w="1964"/>
        <w:gridCol w:w="1630"/>
        <w:gridCol w:w="1965"/>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2008</w:t>
            </w:r>
          </w:p>
          <w:p>
            <w:pPr>
              <w:spacing w:after="20"/>
              <w:ind w:left="20"/>
              <w:jc w:val="both"/>
            </w:pPr>
            <w:r>
              <w:rPr>
                <w:rFonts w:ascii="Times New Roman"/>
                <w:b w:val="false"/>
                <w:i w:val="false"/>
                <w:color w:val="000000"/>
                <w:sz w:val="20"/>
              </w:rPr>
              <w:t>
года (пересчитано)</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востребо-</w:t>
            </w:r>
          </w:p>
          <w:p>
            <w:pPr>
              <w:spacing w:after="20"/>
              <w:ind w:left="20"/>
              <w:jc w:val="both"/>
            </w:pPr>
            <w:r>
              <w:rPr>
                <w:rFonts w:ascii="Times New Roman"/>
                <w:b w:val="false"/>
                <w:i w:val="false"/>
                <w:color w:val="000000"/>
                <w:sz w:val="20"/>
              </w:rPr>
              <w:t>
зания</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p>
            <w:pPr>
              <w:spacing w:after="20"/>
              <w:ind w:left="20"/>
              <w:jc w:val="both"/>
            </w:pPr>
            <w:r>
              <w:rPr>
                <w:rFonts w:ascii="Times New Roman"/>
                <w:b w:val="false"/>
                <w:i w:val="false"/>
                <w:color w:val="000000"/>
                <w:sz w:val="20"/>
              </w:rPr>
              <w:t>
месяца, но</w:t>
            </w:r>
          </w:p>
          <w:p>
            <w:pPr>
              <w:spacing w:after="20"/>
              <w:ind w:left="20"/>
              <w:jc w:val="both"/>
            </w:pPr>
            <w:r>
              <w:rPr>
                <w:rFonts w:ascii="Times New Roman"/>
                <w:b w:val="false"/>
                <w:i w:val="false"/>
                <w:color w:val="000000"/>
                <w:sz w:val="20"/>
              </w:rPr>
              <w:t>
не более 3</w:t>
            </w:r>
          </w:p>
          <w:p>
            <w:pPr>
              <w:spacing w:after="20"/>
              <w:ind w:left="20"/>
              <w:jc w:val="both"/>
            </w:pPr>
            <w:r>
              <w:rPr>
                <w:rFonts w:ascii="Times New Roman"/>
                <w:b w:val="false"/>
                <w:i w:val="false"/>
                <w:color w:val="000000"/>
                <w:sz w:val="20"/>
              </w:rPr>
              <w:t>
месяцев</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p>
            <w:pPr>
              <w:spacing w:after="20"/>
              <w:ind w:left="20"/>
              <w:jc w:val="both"/>
            </w:pPr>
            <w:r>
              <w:rPr>
                <w:rFonts w:ascii="Times New Roman"/>
                <w:b w:val="false"/>
                <w:i w:val="false"/>
                <w:color w:val="000000"/>
                <w:sz w:val="20"/>
              </w:rPr>
              <w:t>
месяцев,</w:t>
            </w:r>
          </w:p>
          <w:p>
            <w:pPr>
              <w:spacing w:after="20"/>
              <w:ind w:left="20"/>
              <w:jc w:val="both"/>
            </w:pPr>
            <w:r>
              <w:rPr>
                <w:rFonts w:ascii="Times New Roman"/>
                <w:b w:val="false"/>
                <w:i w:val="false"/>
                <w:color w:val="000000"/>
                <w:sz w:val="20"/>
              </w:rPr>
              <w:t>
но не</w:t>
            </w:r>
          </w:p>
          <w:p>
            <w:pPr>
              <w:spacing w:after="20"/>
              <w:ind w:left="20"/>
              <w:jc w:val="both"/>
            </w:pPr>
            <w:r>
              <w:rPr>
                <w:rFonts w:ascii="Times New Roman"/>
                <w:b w:val="false"/>
                <w:i w:val="false"/>
                <w:color w:val="000000"/>
                <w:sz w:val="20"/>
              </w:rPr>
              <w:t>
более 1</w:t>
            </w:r>
          </w:p>
          <w:p>
            <w:pPr>
              <w:spacing w:after="20"/>
              <w:ind w:left="20"/>
              <w:jc w:val="both"/>
            </w:pPr>
            <w:r>
              <w:rPr>
                <w:rFonts w:ascii="Times New Roman"/>
                <w:b w:val="false"/>
                <w:i w:val="false"/>
                <w:color w:val="000000"/>
                <w:sz w:val="20"/>
              </w:rPr>
              <w:t>
года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p>
            <w:pPr>
              <w:spacing w:after="20"/>
              <w:ind w:left="20"/>
              <w:jc w:val="both"/>
            </w:pPr>
            <w:r>
              <w:rPr>
                <w:rFonts w:ascii="Times New Roman"/>
                <w:b w:val="false"/>
                <w:i w:val="false"/>
                <w:color w:val="000000"/>
                <w:sz w:val="20"/>
              </w:rPr>
              <w:t>
года,</w:t>
            </w:r>
          </w:p>
          <w:p>
            <w:pPr>
              <w:spacing w:after="20"/>
              <w:ind w:left="20"/>
              <w:jc w:val="both"/>
            </w:pPr>
            <w:r>
              <w:rPr>
                <w:rFonts w:ascii="Times New Roman"/>
                <w:b w:val="false"/>
                <w:i w:val="false"/>
                <w:color w:val="000000"/>
                <w:sz w:val="20"/>
              </w:rPr>
              <w:t>
но не</w:t>
            </w:r>
          </w:p>
          <w:p>
            <w:pPr>
              <w:spacing w:after="20"/>
              <w:ind w:left="20"/>
              <w:jc w:val="both"/>
            </w:pPr>
            <w:r>
              <w:rPr>
                <w:rFonts w:ascii="Times New Roman"/>
                <w:b w:val="false"/>
                <w:i w:val="false"/>
                <w:color w:val="000000"/>
                <w:sz w:val="20"/>
              </w:rPr>
              <w:t>
более 5</w:t>
            </w:r>
          </w:p>
          <w:p>
            <w:pPr>
              <w:spacing w:after="20"/>
              <w:ind w:left="20"/>
              <w:jc w:val="both"/>
            </w:pPr>
            <w:r>
              <w:rPr>
                <w:rFonts w:ascii="Times New Roman"/>
                <w:b w:val="false"/>
                <w:i w:val="false"/>
                <w:color w:val="000000"/>
                <w:sz w:val="20"/>
              </w:rPr>
              <w:t>
лет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5 лет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Правительства</w:t>
            </w:r>
          </w:p>
          <w:p>
            <w:pPr>
              <w:spacing w:after="20"/>
              <w:ind w:left="20"/>
              <w:jc w:val="both"/>
            </w:pPr>
            <w:r>
              <w:rPr>
                <w:rFonts w:ascii="Times New Roman"/>
                <w:b w:val="false"/>
                <w:i w:val="false"/>
                <w:color w:val="000000"/>
                <w:sz w:val="20"/>
              </w:rPr>
              <w:t>
РК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69.849</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289.677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1.610.440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446.050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2.476.432</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w:t>
            </w:r>
          </w:p>
          <w:p>
            <w:pPr>
              <w:spacing w:after="20"/>
              <w:ind w:left="20"/>
              <w:jc w:val="both"/>
            </w:pPr>
            <w:r>
              <w:rPr>
                <w:rFonts w:ascii="Times New Roman"/>
                <w:b w:val="false"/>
                <w:i w:val="false"/>
                <w:color w:val="000000"/>
                <w:sz w:val="20"/>
              </w:rPr>
              <w:t>
финансовой аренде</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11.686</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31.228</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w:t>
            </w:r>
          </w:p>
          <w:p>
            <w:pPr>
              <w:spacing w:after="20"/>
              <w:ind w:left="20"/>
              <w:jc w:val="both"/>
            </w:pPr>
            <w:r>
              <w:rPr>
                <w:rFonts w:ascii="Times New Roman"/>
                <w:b w:val="false"/>
                <w:i w:val="false"/>
                <w:color w:val="000000"/>
                <w:sz w:val="20"/>
              </w:rPr>
              <w:t>
кредиторская</w:t>
            </w:r>
          </w:p>
          <w:p>
            <w:pPr>
              <w:spacing w:after="20"/>
              <w:ind w:left="20"/>
              <w:jc w:val="both"/>
            </w:pPr>
            <w:r>
              <w:rPr>
                <w:rFonts w:ascii="Times New Roman"/>
                <w:b w:val="false"/>
                <w:i w:val="false"/>
                <w:color w:val="000000"/>
                <w:sz w:val="20"/>
              </w:rPr>
              <w:t>
задолженность</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239.220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p>
            <w:pPr>
              <w:spacing w:after="20"/>
              <w:ind w:left="20"/>
              <w:jc w:val="both"/>
            </w:pPr>
            <w:r>
              <w:rPr>
                <w:rFonts w:ascii="Times New Roman"/>
                <w:b w:val="false"/>
                <w:i w:val="false"/>
                <w:color w:val="000000"/>
                <w:sz w:val="20"/>
              </w:rPr>
              <w:t>
финансовые</w:t>
            </w:r>
          </w:p>
          <w:p>
            <w:pPr>
              <w:spacing w:after="20"/>
              <w:ind w:left="20"/>
              <w:jc w:val="both"/>
            </w:pPr>
            <w:r>
              <w:rPr>
                <w:rFonts w:ascii="Times New Roman"/>
                <w:b w:val="false"/>
                <w:i w:val="false"/>
                <w:color w:val="000000"/>
                <w:sz w:val="20"/>
              </w:rPr>
              <w:t>
инструменты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22.392</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w:t>
            </w:r>
          </w:p>
          <w:p>
            <w:pPr>
              <w:spacing w:after="20"/>
              <w:ind w:left="20"/>
              <w:jc w:val="both"/>
            </w:pPr>
            <w:r>
              <w:rPr>
                <w:rFonts w:ascii="Times New Roman"/>
                <w:b w:val="false"/>
                <w:i w:val="false"/>
                <w:color w:val="000000"/>
                <w:sz w:val="20"/>
              </w:rPr>
              <w:t>
подоходному налогу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обязательства</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396.171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515.021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917.197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3.444.376</w:t>
            </w:r>
          </w:p>
        </w:tc>
      </w:tr>
    </w:tbl>
    <w:p>
      <w:pPr>
        <w:spacing w:after="0"/>
        <w:ind w:left="0"/>
        <w:jc w:val="left"/>
      </w:pPr>
      <w:r>
        <w:br/>
      </w:r>
      <w:r>
        <w:rPr>
          <w:rFonts w:ascii="Times New Roman"/>
          <w:b w:val="false"/>
          <w:i w:val="false"/>
          <w:color w:val="000000"/>
          <w:sz w:val="28"/>
        </w:rPr>
        <w:t>
</w:t>
      </w:r>
    </w:p>
    <w:bookmarkStart w:name="z787" w:id="775"/>
    <w:p>
      <w:pPr>
        <w:spacing w:after="0"/>
        <w:ind w:left="0"/>
        <w:jc w:val="left"/>
      </w:pPr>
      <w:r>
        <w:rPr>
          <w:rFonts w:ascii="Times New Roman"/>
          <w:b/>
          <w:i w:val="false"/>
          <w:color w:val="000000"/>
        </w:rPr>
        <w:t xml:space="preserve">  Управление капиталом</w:t>
      </w:r>
    </w:p>
    <w:bookmarkEnd w:id="775"/>
    <w:bookmarkStart w:name="z788" w:id="776"/>
    <w:p>
      <w:pPr>
        <w:spacing w:after="0"/>
        <w:ind w:left="0"/>
        <w:jc w:val="both"/>
      </w:pPr>
      <w:r>
        <w:rPr>
          <w:rFonts w:ascii="Times New Roman"/>
          <w:b w:val="false"/>
          <w:i w:val="false"/>
          <w:color w:val="000000"/>
          <w:sz w:val="28"/>
        </w:rPr>
        <w:t>
      Группа управляет своим капиталом главным образом через управление капиталом своих дочерних организаций и реализуя свои контрольные функции. Главная цель управления капиталом состоит в том, чтобы обеспечить, что дочерние организации Группы будут в состоянии продолжать придерживаться принципа непрерывности деятельности наряду с максимизацией доходов для акционера посредством оптимизации отношения задолженности и капитала.</w:t>
      </w:r>
    </w:p>
    <w:bookmarkEnd w:id="776"/>
    <w:bookmarkStart w:name="z789" w:id="777"/>
    <w:p>
      <w:pPr>
        <w:spacing w:after="0"/>
        <w:ind w:left="0"/>
        <w:jc w:val="both"/>
      </w:pPr>
      <w:r>
        <w:rPr>
          <w:rFonts w:ascii="Times New Roman"/>
          <w:b w:val="false"/>
          <w:i w:val="false"/>
          <w:color w:val="000000"/>
          <w:sz w:val="28"/>
        </w:rPr>
        <w:t>
      Группа управляет капиталом своих дочерних организаций, устанавливая определенные показатели деятельности, разработанные с учетом потребностей бизнеса и специфики деятельности каждой дочерней организации. Основные показатели деятельности, используемые Группой для управления капиталом своих дочерних организаций - это следующие коэффициенты: Чистая Задолженность к Чистой Капитализации ("ND/NC"); Чистая Задолженность к Доходу до Учета Процентов, Налогообложения, Износа и Амортизации ("ND/EBITDA"); и Чистая Задолженность к Капиталу ("ND/E"). Чистая Задолженность равняется обязательствам по займам, долговым бумагам, гарантиям и финансовой аренде соответствующих дочерних организаций, уменьшенных на стоимость денежных средств и их эквивалентов. Чистая Капитализация равняется сумме Чистой Задолженности и Капитала. Капитал равняется всему капиталу дочерней организации, относящемуся к доле большинства.</w:t>
      </w:r>
    </w:p>
    <w:bookmarkEnd w:id="777"/>
    <w:bookmarkStart w:name="z790" w:id="778"/>
    <w:p>
      <w:pPr>
        <w:spacing w:after="0"/>
        <w:ind w:left="0"/>
        <w:jc w:val="both"/>
      </w:pPr>
      <w:r>
        <w:rPr>
          <w:rFonts w:ascii="Times New Roman"/>
          <w:b w:val="false"/>
          <w:i w:val="false"/>
          <w:color w:val="000000"/>
          <w:sz w:val="28"/>
        </w:rPr>
        <w:t>
      Разрешенные максимальные показатели одобрены для каждой дочерней организаций, на основании потребностей и специфических особенностей ее бизнеса и изменяются в пределах следующих диапазонов (консолидированные основные показатели деятельности для Группы были представлены справочно, так как Группа не контролирует основные показатели деятельности на консолидированном уровне):</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4"/>
        <w:gridCol w:w="2788"/>
        <w:gridCol w:w="2788"/>
      </w:tblGrid>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деятельности</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ND/NC</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ND/EBITDA</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ND/E</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5392"/>
        <w:gridCol w:w="5393"/>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миллиардах тенге</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p>
            <w:pPr>
              <w:spacing w:after="20"/>
              <w:ind w:left="20"/>
              <w:jc w:val="both"/>
            </w:pPr>
            <w:r>
              <w:rPr>
                <w:rFonts w:ascii="Times New Roman"/>
                <w:b w:val="false"/>
                <w:i w:val="false"/>
                <w:color w:val="000000"/>
                <w:sz w:val="20"/>
              </w:rPr>
              <w:t>
Правительства РК</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за</w:t>
            </w:r>
          </w:p>
          <w:p>
            <w:pPr>
              <w:spacing w:after="20"/>
              <w:ind w:left="20"/>
              <w:jc w:val="both"/>
            </w:pPr>
            <w:r>
              <w:rPr>
                <w:rFonts w:ascii="Times New Roman"/>
                <w:b w:val="false"/>
                <w:i w:val="false"/>
                <w:color w:val="000000"/>
                <w:sz w:val="20"/>
              </w:rPr>
              <w:t>
приобретение доли</w:t>
            </w:r>
          </w:p>
          <w:p>
            <w:pPr>
              <w:spacing w:after="20"/>
              <w:ind w:left="20"/>
              <w:jc w:val="both"/>
            </w:pPr>
            <w:r>
              <w:rPr>
                <w:rFonts w:ascii="Times New Roman"/>
                <w:b w:val="false"/>
                <w:i w:val="false"/>
                <w:color w:val="000000"/>
                <w:sz w:val="20"/>
              </w:rPr>
              <w:t>
участия в проекте</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w:t>
            </w:r>
          </w:p>
          <w:p>
            <w:pPr>
              <w:spacing w:after="20"/>
              <w:ind w:left="20"/>
              <w:jc w:val="both"/>
            </w:pPr>
            <w:r>
              <w:rPr>
                <w:rFonts w:ascii="Times New Roman"/>
                <w:b w:val="false"/>
                <w:i w:val="false"/>
                <w:color w:val="000000"/>
                <w:sz w:val="20"/>
              </w:rPr>
              <w:t>
финансовой аренде</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p>
            <w:pPr>
              <w:spacing w:after="20"/>
              <w:ind w:left="20"/>
              <w:jc w:val="both"/>
            </w:pPr>
            <w:r>
              <w:rPr>
                <w:rFonts w:ascii="Times New Roman"/>
                <w:b w:val="false"/>
                <w:i w:val="false"/>
                <w:color w:val="000000"/>
                <w:sz w:val="20"/>
              </w:rPr>
              <w:t>
финансовые</w:t>
            </w:r>
          </w:p>
          <w:p>
            <w:pPr>
              <w:spacing w:after="20"/>
              <w:ind w:left="20"/>
              <w:jc w:val="both"/>
            </w:pPr>
            <w:r>
              <w:rPr>
                <w:rFonts w:ascii="Times New Roman"/>
                <w:b w:val="false"/>
                <w:i w:val="false"/>
                <w:color w:val="000000"/>
                <w:sz w:val="20"/>
              </w:rPr>
              <w:t>
инструменты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Денежные</w:t>
            </w:r>
          </w:p>
          <w:p>
            <w:pPr>
              <w:spacing w:after="20"/>
              <w:ind w:left="20"/>
              <w:jc w:val="both"/>
            </w:pPr>
            <w:r>
              <w:rPr>
                <w:rFonts w:ascii="Times New Roman"/>
                <w:b w:val="false"/>
                <w:i w:val="false"/>
                <w:color w:val="000000"/>
                <w:sz w:val="20"/>
              </w:rPr>
              <w:t>
средства и их</w:t>
            </w:r>
          </w:p>
          <w:p>
            <w:pPr>
              <w:spacing w:after="20"/>
              <w:ind w:left="20"/>
              <w:jc w:val="both"/>
            </w:pPr>
            <w:r>
              <w:rPr>
                <w:rFonts w:ascii="Times New Roman"/>
                <w:b w:val="false"/>
                <w:i w:val="false"/>
                <w:color w:val="000000"/>
                <w:sz w:val="20"/>
              </w:rPr>
              <w:t>
эквиваленты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w:t>
            </w:r>
          </w:p>
          <w:p>
            <w:pPr>
              <w:spacing w:after="20"/>
              <w:ind w:left="20"/>
              <w:jc w:val="both"/>
            </w:pPr>
            <w:r>
              <w:rPr>
                <w:rFonts w:ascii="Times New Roman"/>
                <w:b w:val="false"/>
                <w:i w:val="false"/>
                <w:color w:val="000000"/>
                <w:sz w:val="20"/>
              </w:rPr>
              <w:t>
задолженность</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5392"/>
        <w:gridCol w:w="5393"/>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p>
            <w:pPr>
              <w:spacing w:after="20"/>
              <w:ind w:left="20"/>
              <w:jc w:val="both"/>
            </w:pPr>
            <w:r>
              <w:rPr>
                <w:rFonts w:ascii="Times New Roman"/>
                <w:b w:val="false"/>
                <w:i w:val="false"/>
                <w:color w:val="000000"/>
                <w:sz w:val="20"/>
              </w:rPr>
              <w:t>
Правительства РК</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за</w:t>
            </w:r>
          </w:p>
          <w:p>
            <w:pPr>
              <w:spacing w:after="20"/>
              <w:ind w:left="20"/>
              <w:jc w:val="both"/>
            </w:pPr>
            <w:r>
              <w:rPr>
                <w:rFonts w:ascii="Times New Roman"/>
                <w:b w:val="false"/>
                <w:i w:val="false"/>
                <w:color w:val="000000"/>
                <w:sz w:val="20"/>
              </w:rPr>
              <w:t>
приобретение доли</w:t>
            </w:r>
          </w:p>
          <w:p>
            <w:pPr>
              <w:spacing w:after="20"/>
              <w:ind w:left="20"/>
              <w:jc w:val="both"/>
            </w:pPr>
            <w:r>
              <w:rPr>
                <w:rFonts w:ascii="Times New Roman"/>
                <w:b w:val="false"/>
                <w:i w:val="false"/>
                <w:color w:val="000000"/>
                <w:sz w:val="20"/>
              </w:rPr>
              <w:t>
участия в проекте</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w:t>
            </w:r>
          </w:p>
          <w:p>
            <w:pPr>
              <w:spacing w:after="20"/>
              <w:ind w:left="20"/>
              <w:jc w:val="both"/>
            </w:pPr>
            <w:r>
              <w:rPr>
                <w:rFonts w:ascii="Times New Roman"/>
                <w:b w:val="false"/>
                <w:i w:val="false"/>
                <w:color w:val="000000"/>
                <w:sz w:val="20"/>
              </w:rPr>
              <w:t>
финансовой аренде</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p>
            <w:pPr>
              <w:spacing w:after="20"/>
              <w:ind w:left="20"/>
              <w:jc w:val="both"/>
            </w:pPr>
            <w:r>
              <w:rPr>
                <w:rFonts w:ascii="Times New Roman"/>
                <w:b w:val="false"/>
                <w:i w:val="false"/>
                <w:color w:val="000000"/>
                <w:sz w:val="20"/>
              </w:rPr>
              <w:t>
финансовые</w:t>
            </w:r>
          </w:p>
          <w:p>
            <w:pPr>
              <w:spacing w:after="20"/>
              <w:ind w:left="20"/>
              <w:jc w:val="both"/>
            </w:pPr>
            <w:r>
              <w:rPr>
                <w:rFonts w:ascii="Times New Roman"/>
                <w:b w:val="false"/>
                <w:i w:val="false"/>
                <w:color w:val="000000"/>
                <w:sz w:val="20"/>
              </w:rPr>
              <w:t>
инструменты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p>
            <w:pPr>
              <w:spacing w:after="20"/>
              <w:ind w:left="20"/>
              <w:jc w:val="both"/>
            </w:pPr>
            <w:r>
              <w:rPr>
                <w:rFonts w:ascii="Times New Roman"/>
                <w:b w:val="false"/>
                <w:i w:val="false"/>
                <w:color w:val="000000"/>
                <w:sz w:val="20"/>
              </w:rPr>
              <w:t>
относящийся к</w:t>
            </w:r>
          </w:p>
          <w:p>
            <w:pPr>
              <w:spacing w:after="20"/>
              <w:ind w:left="20"/>
              <w:jc w:val="both"/>
            </w:pPr>
            <w:r>
              <w:rPr>
                <w:rFonts w:ascii="Times New Roman"/>
                <w:b w:val="false"/>
                <w:i w:val="false"/>
                <w:color w:val="000000"/>
                <w:sz w:val="20"/>
              </w:rPr>
              <w:t>
акционеру Группы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Денежные</w:t>
            </w:r>
          </w:p>
          <w:p>
            <w:pPr>
              <w:spacing w:after="20"/>
              <w:ind w:left="20"/>
              <w:jc w:val="both"/>
            </w:pPr>
            <w:r>
              <w:rPr>
                <w:rFonts w:ascii="Times New Roman"/>
                <w:b w:val="false"/>
                <w:i w:val="false"/>
                <w:color w:val="000000"/>
                <w:sz w:val="20"/>
              </w:rPr>
              <w:t>
средства и их</w:t>
            </w:r>
          </w:p>
          <w:p>
            <w:pPr>
              <w:spacing w:after="20"/>
              <w:ind w:left="20"/>
              <w:jc w:val="both"/>
            </w:pPr>
            <w:r>
              <w:rPr>
                <w:rFonts w:ascii="Times New Roman"/>
                <w:b w:val="false"/>
                <w:i w:val="false"/>
                <w:color w:val="000000"/>
                <w:sz w:val="20"/>
              </w:rPr>
              <w:t>
эквиваленты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w:t>
            </w:r>
          </w:p>
          <w:p>
            <w:pPr>
              <w:spacing w:after="20"/>
              <w:ind w:left="20"/>
              <w:jc w:val="both"/>
            </w:pPr>
            <w:r>
              <w:rPr>
                <w:rFonts w:ascii="Times New Roman"/>
                <w:b w:val="false"/>
                <w:i w:val="false"/>
                <w:color w:val="000000"/>
                <w:sz w:val="20"/>
              </w:rPr>
              <w:t>
капитализация</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8"/>
        <w:gridCol w:w="3481"/>
        <w:gridCol w:w="3481"/>
      </w:tblGrid>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до учета подоходного</w:t>
            </w:r>
          </w:p>
          <w:p>
            <w:pPr>
              <w:spacing w:after="20"/>
              <w:ind w:left="20"/>
              <w:jc w:val="both"/>
            </w:pPr>
            <w:r>
              <w:rPr>
                <w:rFonts w:ascii="Times New Roman"/>
                <w:b w:val="false"/>
                <w:i w:val="false"/>
                <w:color w:val="000000"/>
                <w:sz w:val="20"/>
              </w:rPr>
              <w:t>
налога</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займам и</w:t>
            </w:r>
          </w:p>
          <w:p>
            <w:pPr>
              <w:spacing w:after="20"/>
              <w:ind w:left="20"/>
              <w:jc w:val="both"/>
            </w:pPr>
            <w:r>
              <w:rPr>
                <w:rFonts w:ascii="Times New Roman"/>
                <w:b w:val="false"/>
                <w:i w:val="false"/>
                <w:color w:val="000000"/>
                <w:sz w:val="20"/>
              </w:rPr>
              <w:t>
выпущенным долговым ценным</w:t>
            </w:r>
          </w:p>
          <w:p>
            <w:pPr>
              <w:spacing w:after="20"/>
              <w:ind w:left="20"/>
              <w:jc w:val="both"/>
            </w:pPr>
            <w:r>
              <w:rPr>
                <w:rFonts w:ascii="Times New Roman"/>
                <w:b w:val="false"/>
                <w:i w:val="false"/>
                <w:color w:val="000000"/>
                <w:sz w:val="20"/>
              </w:rPr>
              <w:t>
бумагам</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финансовой</w:t>
            </w:r>
          </w:p>
          <w:p>
            <w:pPr>
              <w:spacing w:after="20"/>
              <w:ind w:left="20"/>
              <w:jc w:val="both"/>
            </w:pPr>
            <w:r>
              <w:rPr>
                <w:rFonts w:ascii="Times New Roman"/>
                <w:b w:val="false"/>
                <w:i w:val="false"/>
                <w:color w:val="000000"/>
                <w:sz w:val="20"/>
              </w:rPr>
              <w:t>
аренде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истощение и</w:t>
            </w:r>
          </w:p>
          <w:p>
            <w:pPr>
              <w:spacing w:after="20"/>
              <w:ind w:left="20"/>
              <w:jc w:val="both"/>
            </w:pPr>
            <w:r>
              <w:rPr>
                <w:rFonts w:ascii="Times New Roman"/>
                <w:b w:val="false"/>
                <w:i w:val="false"/>
                <w:color w:val="000000"/>
                <w:sz w:val="20"/>
              </w:rPr>
              <w:t>
амортизация</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капитала</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доля меньшинства</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относящийся к</w:t>
            </w:r>
          </w:p>
          <w:p>
            <w:pPr>
              <w:spacing w:after="20"/>
              <w:ind w:left="20"/>
              <w:jc w:val="both"/>
            </w:pPr>
            <w:r>
              <w:rPr>
                <w:rFonts w:ascii="Times New Roman"/>
                <w:b w:val="false"/>
                <w:i w:val="false"/>
                <w:color w:val="000000"/>
                <w:sz w:val="20"/>
              </w:rPr>
              <w:t>
акционеру Группы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bl>
    <w:p>
      <w:pPr>
        <w:spacing w:after="0"/>
        <w:ind w:left="0"/>
        <w:jc w:val="left"/>
      </w:pPr>
      <w:r>
        <w:br/>
      </w:r>
      <w:r>
        <w:rPr>
          <w:rFonts w:ascii="Times New Roman"/>
          <w:b w:val="false"/>
          <w:i w:val="false"/>
          <w:color w:val="000000"/>
          <w:sz w:val="28"/>
        </w:rPr>
        <w:t>
</w:t>
      </w:r>
    </w:p>
    <w:bookmarkStart w:name="z791" w:id="779"/>
    <w:p>
      <w:pPr>
        <w:spacing w:after="0"/>
        <w:ind w:left="0"/>
        <w:jc w:val="left"/>
      </w:pPr>
      <w:r>
        <w:rPr>
          <w:rFonts w:ascii="Times New Roman"/>
          <w:b/>
          <w:i w:val="false"/>
          <w:color w:val="000000"/>
        </w:rPr>
        <w:t xml:space="preserve">  Справедливая стоимость финансовых инструментов</w:t>
      </w:r>
    </w:p>
    <w:bookmarkEnd w:id="779"/>
    <w:bookmarkStart w:name="z792" w:id="780"/>
    <w:p>
      <w:pPr>
        <w:spacing w:after="0"/>
        <w:ind w:left="0"/>
        <w:jc w:val="both"/>
      </w:pPr>
      <w:r>
        <w:rPr>
          <w:rFonts w:ascii="Times New Roman"/>
          <w:b w:val="false"/>
          <w:i w:val="false"/>
          <w:color w:val="000000"/>
          <w:sz w:val="28"/>
        </w:rPr>
        <w:t>
      Группа использует следующую иерархию для определения справедливой стоимости финансовых инструментов и раскрытия информации о ней в разрезе моделей оценки:</w:t>
      </w:r>
    </w:p>
    <w:bookmarkEnd w:id="780"/>
    <w:bookmarkStart w:name="z793" w:id="781"/>
    <w:p>
      <w:pPr>
        <w:spacing w:after="0"/>
        <w:ind w:left="0"/>
        <w:jc w:val="both"/>
      </w:pPr>
      <w:r>
        <w:rPr>
          <w:rFonts w:ascii="Times New Roman"/>
          <w:b w:val="false"/>
          <w:i w:val="false"/>
          <w:color w:val="000000"/>
          <w:sz w:val="28"/>
        </w:rPr>
        <w:t>
      Уровень 1: цены на активных рынках по идентичным активам или обязательствам (без каких-либо корректировок).</w:t>
      </w:r>
    </w:p>
    <w:bookmarkEnd w:id="781"/>
    <w:bookmarkStart w:name="z794" w:id="782"/>
    <w:p>
      <w:pPr>
        <w:spacing w:after="0"/>
        <w:ind w:left="0"/>
        <w:jc w:val="both"/>
      </w:pPr>
      <w:r>
        <w:rPr>
          <w:rFonts w:ascii="Times New Roman"/>
          <w:b w:val="false"/>
          <w:i w:val="false"/>
          <w:color w:val="000000"/>
          <w:sz w:val="28"/>
        </w:rPr>
        <w:t>
      Уровень 2: другие методы, все исходные данные для которых, оказывающие существенное влияние на отражаемую справедливую стоимость, наблюдаются на рынке, либо непосредственно, либо опосредованно.</w:t>
      </w:r>
    </w:p>
    <w:bookmarkEnd w:id="782"/>
    <w:bookmarkStart w:name="z795" w:id="783"/>
    <w:p>
      <w:pPr>
        <w:spacing w:after="0"/>
        <w:ind w:left="0"/>
        <w:jc w:val="both"/>
      </w:pPr>
      <w:r>
        <w:rPr>
          <w:rFonts w:ascii="Times New Roman"/>
          <w:b w:val="false"/>
          <w:i w:val="false"/>
          <w:color w:val="000000"/>
          <w:sz w:val="28"/>
        </w:rPr>
        <w:t>
      Уровень 3: методы, в которых используются исходные данные, оказывающие существенное влияние на отражаемую справедливую стоимость, которые не основываются на наблюдаемой рыночной информации.</w:t>
      </w:r>
    </w:p>
    <w:bookmarkEnd w:id="783"/>
    <w:bookmarkStart w:name="z796" w:id="784"/>
    <w:p>
      <w:pPr>
        <w:spacing w:after="0"/>
        <w:ind w:left="0"/>
        <w:jc w:val="both"/>
      </w:pPr>
      <w:r>
        <w:rPr>
          <w:rFonts w:ascii="Times New Roman"/>
          <w:b w:val="false"/>
          <w:i w:val="false"/>
          <w:color w:val="000000"/>
          <w:sz w:val="28"/>
        </w:rPr>
        <w:t>
      Далее представлено сравнение по категориям балансовой стоимости и справедливой стоимости всех финансовых инструментов Фонда:</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2992"/>
        <w:gridCol w:w="2992"/>
        <w:gridCol w:w="2584"/>
        <w:gridCol w:w="2993"/>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2009 года</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p>
            <w:pPr>
              <w:spacing w:after="20"/>
              <w:ind w:left="20"/>
              <w:jc w:val="both"/>
            </w:pPr>
            <w:r>
              <w:rPr>
                <w:rFonts w:ascii="Times New Roman"/>
                <w:b w:val="false"/>
                <w:i w:val="false"/>
                <w:color w:val="000000"/>
                <w:sz w:val="20"/>
              </w:rPr>
              <w:t>
финансовых</w:t>
            </w:r>
          </w:p>
          <w:p>
            <w:pPr>
              <w:spacing w:after="20"/>
              <w:ind w:left="20"/>
              <w:jc w:val="both"/>
            </w:pPr>
            <w:r>
              <w:rPr>
                <w:rFonts w:ascii="Times New Roman"/>
                <w:b w:val="false"/>
                <w:i w:val="false"/>
                <w:color w:val="000000"/>
                <w:sz w:val="20"/>
              </w:rPr>
              <w:t>
инструментов</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p>
            <w:pPr>
              <w:spacing w:after="20"/>
              <w:ind w:left="20"/>
              <w:jc w:val="both"/>
            </w:pPr>
            <w:r>
              <w:rPr>
                <w:rFonts w:ascii="Times New Roman"/>
                <w:b w:val="false"/>
                <w:i w:val="false"/>
                <w:color w:val="000000"/>
                <w:sz w:val="20"/>
              </w:rPr>
              <w:t>
активы, имеющиеся</w:t>
            </w:r>
          </w:p>
          <w:p>
            <w:pPr>
              <w:spacing w:after="20"/>
              <w:ind w:left="20"/>
              <w:jc w:val="both"/>
            </w:pPr>
            <w:r>
              <w:rPr>
                <w:rFonts w:ascii="Times New Roman"/>
                <w:b w:val="false"/>
                <w:i w:val="false"/>
                <w:color w:val="000000"/>
                <w:sz w:val="20"/>
              </w:rPr>
              <w:t>
в наличии для</w:t>
            </w:r>
          </w:p>
          <w:p>
            <w:pPr>
              <w:spacing w:after="20"/>
              <w:ind w:left="20"/>
              <w:jc w:val="both"/>
            </w:pPr>
            <w:r>
              <w:rPr>
                <w:rFonts w:ascii="Times New Roman"/>
                <w:b w:val="false"/>
                <w:i w:val="false"/>
                <w:color w:val="000000"/>
                <w:sz w:val="20"/>
              </w:rPr>
              <w:t>
продажи</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68.899</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143.551</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p>
            <w:pPr>
              <w:spacing w:after="20"/>
              <w:ind w:left="20"/>
              <w:jc w:val="both"/>
            </w:pPr>
            <w:r>
              <w:rPr>
                <w:rFonts w:ascii="Times New Roman"/>
                <w:b w:val="false"/>
                <w:i w:val="false"/>
                <w:color w:val="000000"/>
                <w:sz w:val="20"/>
              </w:rPr>
              <w:t>
активы,</w:t>
            </w:r>
          </w:p>
          <w:p>
            <w:pPr>
              <w:spacing w:after="20"/>
              <w:ind w:left="20"/>
              <w:jc w:val="both"/>
            </w:pPr>
            <w:r>
              <w:rPr>
                <w:rFonts w:ascii="Times New Roman"/>
                <w:b w:val="false"/>
                <w:i w:val="false"/>
                <w:color w:val="000000"/>
                <w:sz w:val="20"/>
              </w:rPr>
              <w:t>
учитываемые по</w:t>
            </w:r>
          </w:p>
          <w:p>
            <w:pPr>
              <w:spacing w:after="20"/>
              <w:ind w:left="20"/>
              <w:jc w:val="both"/>
            </w:pPr>
            <w:r>
              <w:rPr>
                <w:rFonts w:ascii="Times New Roman"/>
                <w:b w:val="false"/>
                <w:i w:val="false"/>
                <w:color w:val="000000"/>
                <w:sz w:val="20"/>
              </w:rPr>
              <w:t>
справедливой</w:t>
            </w:r>
          </w:p>
          <w:p>
            <w:pPr>
              <w:spacing w:after="20"/>
              <w:ind w:left="20"/>
              <w:jc w:val="both"/>
            </w:pPr>
            <w:r>
              <w:rPr>
                <w:rFonts w:ascii="Times New Roman"/>
                <w:b w:val="false"/>
                <w:i w:val="false"/>
                <w:color w:val="000000"/>
                <w:sz w:val="20"/>
              </w:rPr>
              <w:t>
стоимости через</w:t>
            </w:r>
          </w:p>
          <w:p>
            <w:pPr>
              <w:spacing w:after="20"/>
              <w:ind w:left="20"/>
              <w:jc w:val="both"/>
            </w:pPr>
            <w:r>
              <w:rPr>
                <w:rFonts w:ascii="Times New Roman"/>
                <w:b w:val="false"/>
                <w:i w:val="false"/>
                <w:color w:val="000000"/>
                <w:sz w:val="20"/>
              </w:rPr>
              <w:t>
прибыли/убытки</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ценные</w:t>
            </w:r>
          </w:p>
          <w:p>
            <w:pPr>
              <w:spacing w:after="20"/>
              <w:ind w:left="20"/>
              <w:jc w:val="both"/>
            </w:pPr>
            <w:r>
              <w:rPr>
                <w:rFonts w:ascii="Times New Roman"/>
                <w:b w:val="false"/>
                <w:i w:val="false"/>
                <w:color w:val="000000"/>
                <w:sz w:val="20"/>
              </w:rPr>
              <w:t>
бумаги</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132.189</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p>
            <w:pPr>
              <w:spacing w:after="20"/>
              <w:ind w:left="20"/>
              <w:jc w:val="both"/>
            </w:pPr>
            <w:r>
              <w:rPr>
                <w:rFonts w:ascii="Times New Roman"/>
                <w:b w:val="false"/>
                <w:i w:val="false"/>
                <w:color w:val="000000"/>
                <w:sz w:val="20"/>
              </w:rPr>
              <w:t>
финансовые активы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p>
            <w:pPr>
              <w:spacing w:after="20"/>
              <w:ind w:left="20"/>
              <w:jc w:val="both"/>
            </w:pPr>
            <w:r>
              <w:rPr>
                <w:rFonts w:ascii="Times New Roman"/>
                <w:b w:val="false"/>
                <w:i w:val="false"/>
                <w:color w:val="000000"/>
                <w:sz w:val="20"/>
              </w:rPr>
              <w:t>
финансовые</w:t>
            </w:r>
          </w:p>
          <w:p>
            <w:pPr>
              <w:spacing w:after="20"/>
              <w:ind w:left="20"/>
              <w:jc w:val="both"/>
            </w:pPr>
            <w:r>
              <w:rPr>
                <w:rFonts w:ascii="Times New Roman"/>
                <w:b w:val="false"/>
                <w:i w:val="false"/>
                <w:color w:val="000000"/>
                <w:sz w:val="20"/>
              </w:rPr>
              <w:t>
обязательства</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3095"/>
        <w:gridCol w:w="2672"/>
        <w:gridCol w:w="2673"/>
        <w:gridCol w:w="3096"/>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2008 года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p>
            <w:pPr>
              <w:spacing w:after="20"/>
              <w:ind w:left="20"/>
              <w:jc w:val="both"/>
            </w:pPr>
            <w:r>
              <w:rPr>
                <w:rFonts w:ascii="Times New Roman"/>
                <w:b w:val="false"/>
                <w:i w:val="false"/>
                <w:color w:val="000000"/>
                <w:sz w:val="20"/>
              </w:rPr>
              <w:t>
финансовых</w:t>
            </w:r>
          </w:p>
          <w:p>
            <w:pPr>
              <w:spacing w:after="20"/>
              <w:ind w:left="20"/>
              <w:jc w:val="both"/>
            </w:pPr>
            <w:r>
              <w:rPr>
                <w:rFonts w:ascii="Times New Roman"/>
                <w:b w:val="false"/>
                <w:i w:val="false"/>
                <w:color w:val="000000"/>
                <w:sz w:val="20"/>
              </w:rPr>
              <w:t>
инструментов</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p>
            <w:pPr>
              <w:spacing w:after="20"/>
              <w:ind w:left="20"/>
              <w:jc w:val="both"/>
            </w:pPr>
            <w:r>
              <w:rPr>
                <w:rFonts w:ascii="Times New Roman"/>
                <w:b w:val="false"/>
                <w:i w:val="false"/>
                <w:color w:val="000000"/>
                <w:sz w:val="20"/>
              </w:rPr>
              <w:t>
активы, имеющиеся</w:t>
            </w:r>
          </w:p>
          <w:p>
            <w:pPr>
              <w:spacing w:after="20"/>
              <w:ind w:left="20"/>
              <w:jc w:val="both"/>
            </w:pPr>
            <w:r>
              <w:rPr>
                <w:rFonts w:ascii="Times New Roman"/>
                <w:b w:val="false"/>
                <w:i w:val="false"/>
                <w:color w:val="000000"/>
                <w:sz w:val="20"/>
              </w:rPr>
              <w:t>
в наличии для</w:t>
            </w:r>
          </w:p>
          <w:p>
            <w:pPr>
              <w:spacing w:after="20"/>
              <w:ind w:left="20"/>
              <w:jc w:val="both"/>
            </w:pPr>
            <w:r>
              <w:rPr>
                <w:rFonts w:ascii="Times New Roman"/>
                <w:b w:val="false"/>
                <w:i w:val="false"/>
                <w:color w:val="000000"/>
                <w:sz w:val="20"/>
              </w:rPr>
              <w:t>
продажи</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110.735</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p>
            <w:pPr>
              <w:spacing w:after="20"/>
              <w:ind w:left="20"/>
              <w:jc w:val="both"/>
            </w:pPr>
            <w:r>
              <w:rPr>
                <w:rFonts w:ascii="Times New Roman"/>
                <w:b w:val="false"/>
                <w:i w:val="false"/>
                <w:color w:val="000000"/>
                <w:sz w:val="20"/>
              </w:rPr>
              <w:t>
активы,</w:t>
            </w:r>
          </w:p>
          <w:p>
            <w:pPr>
              <w:spacing w:after="20"/>
              <w:ind w:left="20"/>
              <w:jc w:val="both"/>
            </w:pPr>
            <w:r>
              <w:rPr>
                <w:rFonts w:ascii="Times New Roman"/>
                <w:b w:val="false"/>
                <w:i w:val="false"/>
                <w:color w:val="000000"/>
                <w:sz w:val="20"/>
              </w:rPr>
              <w:t>
учитываемые по</w:t>
            </w:r>
          </w:p>
          <w:p>
            <w:pPr>
              <w:spacing w:after="20"/>
              <w:ind w:left="20"/>
              <w:jc w:val="both"/>
            </w:pPr>
            <w:r>
              <w:rPr>
                <w:rFonts w:ascii="Times New Roman"/>
                <w:b w:val="false"/>
                <w:i w:val="false"/>
                <w:color w:val="000000"/>
                <w:sz w:val="20"/>
              </w:rPr>
              <w:t>
справедливой</w:t>
            </w:r>
          </w:p>
          <w:p>
            <w:pPr>
              <w:spacing w:after="20"/>
              <w:ind w:left="20"/>
              <w:jc w:val="both"/>
            </w:pPr>
            <w:r>
              <w:rPr>
                <w:rFonts w:ascii="Times New Roman"/>
                <w:b w:val="false"/>
                <w:i w:val="false"/>
                <w:color w:val="000000"/>
                <w:sz w:val="20"/>
              </w:rPr>
              <w:t>
стоимости через</w:t>
            </w:r>
          </w:p>
          <w:p>
            <w:pPr>
              <w:spacing w:after="20"/>
              <w:ind w:left="20"/>
              <w:jc w:val="both"/>
            </w:pPr>
            <w:r>
              <w:rPr>
                <w:rFonts w:ascii="Times New Roman"/>
                <w:b w:val="false"/>
                <w:i w:val="false"/>
                <w:color w:val="000000"/>
                <w:sz w:val="20"/>
              </w:rPr>
              <w:t>
прибыли/убытки</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ценные</w:t>
            </w:r>
          </w:p>
          <w:p>
            <w:pPr>
              <w:spacing w:after="20"/>
              <w:ind w:left="20"/>
              <w:jc w:val="both"/>
            </w:pPr>
            <w:r>
              <w:rPr>
                <w:rFonts w:ascii="Times New Roman"/>
                <w:b w:val="false"/>
                <w:i w:val="false"/>
                <w:color w:val="000000"/>
                <w:sz w:val="20"/>
              </w:rPr>
              <w:t>
бумаги</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p>
            <w:pPr>
              <w:spacing w:after="20"/>
              <w:ind w:left="20"/>
              <w:jc w:val="both"/>
            </w:pPr>
            <w:r>
              <w:rPr>
                <w:rFonts w:ascii="Times New Roman"/>
                <w:b w:val="false"/>
                <w:i w:val="false"/>
                <w:color w:val="000000"/>
                <w:sz w:val="20"/>
              </w:rPr>
              <w:t>
финансовые активы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p>
            <w:pPr>
              <w:spacing w:after="20"/>
              <w:ind w:left="20"/>
              <w:jc w:val="both"/>
            </w:pPr>
            <w:r>
              <w:rPr>
                <w:rFonts w:ascii="Times New Roman"/>
                <w:b w:val="false"/>
                <w:i w:val="false"/>
                <w:color w:val="000000"/>
                <w:sz w:val="20"/>
              </w:rPr>
              <w:t>
финансовые</w:t>
            </w:r>
          </w:p>
          <w:p>
            <w:pPr>
              <w:spacing w:after="20"/>
              <w:ind w:left="20"/>
              <w:jc w:val="both"/>
            </w:pPr>
            <w:r>
              <w:rPr>
                <w:rFonts w:ascii="Times New Roman"/>
                <w:b w:val="false"/>
                <w:i w:val="false"/>
                <w:color w:val="000000"/>
                <w:sz w:val="20"/>
              </w:rPr>
              <w:t>
обязательства</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22.477</w:t>
            </w:r>
          </w:p>
        </w:tc>
      </w:tr>
    </w:tbl>
    <w:p>
      <w:pPr>
        <w:spacing w:after="0"/>
        <w:ind w:left="0"/>
        <w:jc w:val="left"/>
      </w:pPr>
      <w:r>
        <w:br/>
      </w:r>
      <w:r>
        <w:rPr>
          <w:rFonts w:ascii="Times New Roman"/>
          <w:b w:val="false"/>
          <w:i w:val="false"/>
          <w:color w:val="000000"/>
          <w:sz w:val="28"/>
        </w:rPr>
        <w:t>
</w:t>
      </w:r>
    </w:p>
    <w:bookmarkStart w:name="z797" w:id="785"/>
    <w:p>
      <w:pPr>
        <w:spacing w:after="0"/>
        <w:ind w:left="0"/>
        <w:jc w:val="both"/>
      </w:pPr>
      <w:r>
        <w:rPr>
          <w:rFonts w:ascii="Times New Roman"/>
          <w:b w:val="false"/>
          <w:i w:val="false"/>
          <w:color w:val="000000"/>
          <w:sz w:val="28"/>
        </w:rPr>
        <w:t>
      Сверка начального и конечного балансов по Уровню 3 на основе иерархии справедливой стоимости по состоянию на 31 декабря 2009 года представлена следующим образом:</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2719"/>
        <w:gridCol w:w="2720"/>
        <w:gridCol w:w="2173"/>
        <w:gridCol w:w="2721"/>
      </w:tblGrid>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p>
            <w:pPr>
              <w:spacing w:after="20"/>
              <w:ind w:left="20"/>
              <w:jc w:val="both"/>
            </w:pPr>
            <w:r>
              <w:rPr>
                <w:rFonts w:ascii="Times New Roman"/>
                <w:b w:val="false"/>
                <w:i w:val="false"/>
                <w:color w:val="000000"/>
                <w:sz w:val="20"/>
              </w:rPr>
              <w:t>
активы,</w:t>
            </w:r>
          </w:p>
          <w:p>
            <w:pPr>
              <w:spacing w:after="20"/>
              <w:ind w:left="20"/>
              <w:jc w:val="both"/>
            </w:pPr>
            <w:r>
              <w:rPr>
                <w:rFonts w:ascii="Times New Roman"/>
                <w:b w:val="false"/>
                <w:i w:val="false"/>
                <w:color w:val="000000"/>
                <w:sz w:val="20"/>
              </w:rPr>
              <w:t>
имеющиеся в</w:t>
            </w:r>
          </w:p>
          <w:p>
            <w:pPr>
              <w:spacing w:after="20"/>
              <w:ind w:left="20"/>
              <w:jc w:val="both"/>
            </w:pPr>
            <w:r>
              <w:rPr>
                <w:rFonts w:ascii="Times New Roman"/>
                <w:b w:val="false"/>
                <w:i w:val="false"/>
                <w:color w:val="000000"/>
                <w:sz w:val="20"/>
              </w:rPr>
              <w:t>
наличии для</w:t>
            </w:r>
          </w:p>
          <w:p>
            <w:pPr>
              <w:spacing w:after="20"/>
              <w:ind w:left="20"/>
              <w:jc w:val="both"/>
            </w:pPr>
            <w:r>
              <w:rPr>
                <w:rFonts w:ascii="Times New Roman"/>
                <w:b w:val="false"/>
                <w:i w:val="false"/>
                <w:color w:val="000000"/>
                <w:sz w:val="20"/>
              </w:rPr>
              <w:t>
продажи</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p>
            <w:pPr>
              <w:spacing w:after="20"/>
              <w:ind w:left="20"/>
              <w:jc w:val="both"/>
            </w:pPr>
            <w:r>
              <w:rPr>
                <w:rFonts w:ascii="Times New Roman"/>
                <w:b w:val="false"/>
                <w:i w:val="false"/>
                <w:color w:val="000000"/>
                <w:sz w:val="20"/>
              </w:rPr>
              <w:t>
активы,</w:t>
            </w:r>
          </w:p>
          <w:p>
            <w:pPr>
              <w:spacing w:after="20"/>
              <w:ind w:left="20"/>
              <w:jc w:val="both"/>
            </w:pPr>
            <w:r>
              <w:rPr>
                <w:rFonts w:ascii="Times New Roman"/>
                <w:b w:val="false"/>
                <w:i w:val="false"/>
                <w:color w:val="000000"/>
                <w:sz w:val="20"/>
              </w:rPr>
              <w:t>
учитываемые по</w:t>
            </w:r>
          </w:p>
          <w:p>
            <w:pPr>
              <w:spacing w:after="20"/>
              <w:ind w:left="20"/>
              <w:jc w:val="both"/>
            </w:pPr>
            <w:r>
              <w:rPr>
                <w:rFonts w:ascii="Times New Roman"/>
                <w:b w:val="false"/>
                <w:i w:val="false"/>
                <w:color w:val="000000"/>
                <w:sz w:val="20"/>
              </w:rPr>
              <w:t>
справедливой</w:t>
            </w:r>
          </w:p>
          <w:p>
            <w:pPr>
              <w:spacing w:after="20"/>
              <w:ind w:left="20"/>
              <w:jc w:val="both"/>
            </w:pPr>
            <w:r>
              <w:rPr>
                <w:rFonts w:ascii="Times New Roman"/>
                <w:b w:val="false"/>
                <w:i w:val="false"/>
                <w:color w:val="000000"/>
                <w:sz w:val="20"/>
              </w:rPr>
              <w:t>
стоимости через</w:t>
            </w:r>
          </w:p>
          <w:p>
            <w:pPr>
              <w:spacing w:after="20"/>
              <w:ind w:left="20"/>
              <w:jc w:val="both"/>
            </w:pPr>
            <w:r>
              <w:rPr>
                <w:rFonts w:ascii="Times New Roman"/>
                <w:b w:val="false"/>
                <w:i w:val="false"/>
                <w:color w:val="000000"/>
                <w:sz w:val="20"/>
              </w:rPr>
              <w:t>
прибыли/</w:t>
            </w:r>
          </w:p>
          <w:p>
            <w:pPr>
              <w:spacing w:after="20"/>
              <w:ind w:left="20"/>
              <w:jc w:val="both"/>
            </w:pPr>
            <w:r>
              <w:rPr>
                <w:rFonts w:ascii="Times New Roman"/>
                <w:b w:val="false"/>
                <w:i w:val="false"/>
                <w:color w:val="000000"/>
                <w:sz w:val="20"/>
              </w:rPr>
              <w:t>
убытки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w:t>
            </w:r>
          </w:p>
          <w:p>
            <w:pPr>
              <w:spacing w:after="20"/>
              <w:ind w:left="20"/>
              <w:jc w:val="both"/>
            </w:pPr>
            <w:r>
              <w:rPr>
                <w:rFonts w:ascii="Times New Roman"/>
                <w:b w:val="false"/>
                <w:i w:val="false"/>
                <w:color w:val="000000"/>
                <w:sz w:val="20"/>
              </w:rPr>
              <w:t>
ценные</w:t>
            </w:r>
          </w:p>
          <w:p>
            <w:pPr>
              <w:spacing w:after="20"/>
              <w:ind w:left="20"/>
              <w:jc w:val="both"/>
            </w:pPr>
            <w:r>
              <w:rPr>
                <w:rFonts w:ascii="Times New Roman"/>
                <w:b w:val="false"/>
                <w:i w:val="false"/>
                <w:color w:val="000000"/>
                <w:sz w:val="20"/>
              </w:rPr>
              <w:t>
бумаги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финансовых</w:t>
            </w:r>
          </w:p>
          <w:p>
            <w:pPr>
              <w:spacing w:after="20"/>
              <w:ind w:left="20"/>
              <w:jc w:val="both"/>
            </w:pPr>
            <w:r>
              <w:rPr>
                <w:rFonts w:ascii="Times New Roman"/>
                <w:b w:val="false"/>
                <w:i w:val="false"/>
                <w:color w:val="000000"/>
                <w:sz w:val="20"/>
              </w:rPr>
              <w:t>
активов</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w:t>
            </w:r>
          </w:p>
          <w:p>
            <w:pPr>
              <w:spacing w:after="20"/>
              <w:ind w:left="20"/>
              <w:jc w:val="both"/>
            </w:pPr>
            <w:r>
              <w:rPr>
                <w:rFonts w:ascii="Times New Roman"/>
                <w:b w:val="false"/>
                <w:i w:val="false"/>
                <w:color w:val="000000"/>
                <w:sz w:val="20"/>
              </w:rPr>
              <w:t>
периода</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20.805</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прибыль/(убытки),</w:t>
            </w:r>
          </w:p>
          <w:p>
            <w:pPr>
              <w:spacing w:after="20"/>
              <w:ind w:left="20"/>
              <w:jc w:val="both"/>
            </w:pPr>
            <w:r>
              <w:rPr>
                <w:rFonts w:ascii="Times New Roman"/>
                <w:b w:val="false"/>
                <w:i w:val="false"/>
                <w:color w:val="000000"/>
                <w:sz w:val="20"/>
              </w:rPr>
              <w:t>
признанные в прибылях/</w:t>
            </w:r>
          </w:p>
          <w:p>
            <w:pPr>
              <w:spacing w:after="20"/>
              <w:ind w:left="20"/>
              <w:jc w:val="both"/>
            </w:pPr>
            <w:r>
              <w:rPr>
                <w:rFonts w:ascii="Times New Roman"/>
                <w:b w:val="false"/>
                <w:i w:val="false"/>
                <w:color w:val="000000"/>
                <w:sz w:val="20"/>
              </w:rPr>
              <w:t>
убытках</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прибыль/(убытки),</w:t>
            </w:r>
          </w:p>
          <w:p>
            <w:pPr>
              <w:spacing w:after="20"/>
              <w:ind w:left="20"/>
              <w:jc w:val="both"/>
            </w:pPr>
            <w:r>
              <w:rPr>
                <w:rFonts w:ascii="Times New Roman"/>
                <w:b w:val="false"/>
                <w:i w:val="false"/>
                <w:color w:val="000000"/>
                <w:sz w:val="20"/>
              </w:rPr>
              <w:t>
признанные в прочем</w:t>
            </w:r>
          </w:p>
          <w:p>
            <w:pPr>
              <w:spacing w:after="20"/>
              <w:ind w:left="20"/>
              <w:jc w:val="both"/>
            </w:pPr>
            <w:r>
              <w:rPr>
                <w:rFonts w:ascii="Times New Roman"/>
                <w:b w:val="false"/>
                <w:i w:val="false"/>
                <w:color w:val="000000"/>
                <w:sz w:val="20"/>
              </w:rPr>
              <w:t>
совокупном доходе</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 в результате</w:t>
            </w:r>
          </w:p>
          <w:p>
            <w:pPr>
              <w:spacing w:after="20"/>
              <w:ind w:left="20"/>
              <w:jc w:val="both"/>
            </w:pPr>
            <w:r>
              <w:rPr>
                <w:rFonts w:ascii="Times New Roman"/>
                <w:b w:val="false"/>
                <w:i w:val="false"/>
                <w:color w:val="000000"/>
                <w:sz w:val="20"/>
              </w:rPr>
              <w:t>
объединения предприятий</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Продажи</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уровня 1 и</w:t>
            </w:r>
          </w:p>
          <w:p>
            <w:pPr>
              <w:spacing w:after="20"/>
              <w:ind w:left="20"/>
              <w:jc w:val="both"/>
            </w:pPr>
            <w:r>
              <w:rPr>
                <w:rFonts w:ascii="Times New Roman"/>
                <w:b w:val="false"/>
                <w:i w:val="false"/>
                <w:color w:val="000000"/>
                <w:sz w:val="20"/>
              </w:rPr>
              <w:t>
уровня 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активы для</w:t>
            </w:r>
          </w:p>
          <w:p>
            <w:pPr>
              <w:spacing w:after="20"/>
              <w:ind w:left="20"/>
              <w:jc w:val="both"/>
            </w:pPr>
            <w:r>
              <w:rPr>
                <w:rFonts w:ascii="Times New Roman"/>
                <w:b w:val="false"/>
                <w:i w:val="false"/>
                <w:color w:val="000000"/>
                <w:sz w:val="20"/>
              </w:rPr>
              <w:t>
продажи</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3"/>
        <w:gridCol w:w="6397"/>
      </w:tblGrid>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уровня 1 в уровень 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имеющиеся в наличии для продажи</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ценные бумаги</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w:t>
            </w:r>
          </w:p>
        </w:tc>
      </w:tr>
    </w:tbl>
    <w:p>
      <w:pPr>
        <w:spacing w:after="0"/>
        <w:ind w:left="0"/>
        <w:jc w:val="left"/>
      </w:pPr>
      <w:r>
        <w:br/>
      </w:r>
      <w:r>
        <w:rPr>
          <w:rFonts w:ascii="Times New Roman"/>
          <w:b w:val="false"/>
          <w:i w:val="false"/>
          <w:color w:val="000000"/>
          <w:sz w:val="28"/>
        </w:rPr>
        <w:t>
</w:t>
      </w:r>
    </w:p>
    <w:bookmarkStart w:name="z798" w:id="786"/>
    <w:p>
      <w:pPr>
        <w:spacing w:after="0"/>
        <w:ind w:left="0"/>
        <w:jc w:val="both"/>
      </w:pPr>
      <w:r>
        <w:rPr>
          <w:rFonts w:ascii="Times New Roman"/>
          <w:b w:val="false"/>
          <w:i w:val="false"/>
          <w:color w:val="000000"/>
          <w:sz w:val="28"/>
        </w:rPr>
        <w:t>
      Ниже приводится сравнение балансовой и справедливой стоимости в разрезе классов финансовых инструментов Группы. В таблице не приводятся значения справедливой стоимости нефинансовых активов и нефинансовых обязательств:</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925"/>
        <w:gridCol w:w="2925"/>
        <w:gridCol w:w="2925"/>
        <w:gridCol w:w="2926"/>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1.500.814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226.578</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1.490.474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226.578</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w:t>
            </w:r>
          </w:p>
          <w:p>
            <w:pPr>
              <w:spacing w:after="20"/>
              <w:ind w:left="20"/>
              <w:jc w:val="both"/>
            </w:pPr>
            <w:r>
              <w:rPr>
                <w:rFonts w:ascii="Times New Roman"/>
                <w:b w:val="false"/>
                <w:i w:val="false"/>
                <w:color w:val="000000"/>
                <w:sz w:val="20"/>
              </w:rPr>
              <w:t>
кредитных</w:t>
            </w:r>
          </w:p>
          <w:p>
            <w:pPr>
              <w:spacing w:after="20"/>
              <w:ind w:left="20"/>
              <w:jc w:val="both"/>
            </w:pPr>
            <w:r>
              <w:rPr>
                <w:rFonts w:ascii="Times New Roman"/>
                <w:b w:val="false"/>
                <w:i w:val="false"/>
                <w:color w:val="000000"/>
                <w:sz w:val="20"/>
              </w:rPr>
              <w:t>
учреждениях</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474.403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170.609</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474.403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170.609</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416.437</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331.995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416.437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333.457</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w:t>
            </w:r>
          </w:p>
          <w:p>
            <w:pPr>
              <w:spacing w:after="20"/>
              <w:ind w:left="20"/>
              <w:jc w:val="both"/>
            </w:pPr>
            <w:r>
              <w:rPr>
                <w:rFonts w:ascii="Times New Roman"/>
                <w:b w:val="false"/>
                <w:i w:val="false"/>
                <w:color w:val="000000"/>
                <w:sz w:val="20"/>
              </w:rPr>
              <w:t>
депозиты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982.424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624.815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982.424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624.820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w:t>
            </w:r>
          </w:p>
          <w:p>
            <w:pPr>
              <w:spacing w:after="20"/>
              <w:ind w:left="20"/>
              <w:jc w:val="both"/>
            </w:pPr>
            <w:r>
              <w:rPr>
                <w:rFonts w:ascii="Times New Roman"/>
                <w:b w:val="false"/>
                <w:i w:val="false"/>
                <w:color w:val="000000"/>
                <w:sz w:val="20"/>
              </w:rPr>
              <w:t>
дебиторская</w:t>
            </w:r>
          </w:p>
          <w:p>
            <w:pPr>
              <w:spacing w:after="20"/>
              <w:ind w:left="20"/>
              <w:jc w:val="both"/>
            </w:pPr>
            <w:r>
              <w:rPr>
                <w:rFonts w:ascii="Times New Roman"/>
                <w:b w:val="false"/>
                <w:i w:val="false"/>
                <w:color w:val="000000"/>
                <w:sz w:val="20"/>
              </w:rPr>
              <w:t>
задолженность</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158.326</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158.326</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p>
            <w:pPr>
              <w:spacing w:after="20"/>
              <w:ind w:left="20"/>
              <w:jc w:val="both"/>
            </w:pPr>
            <w:r>
              <w:rPr>
                <w:rFonts w:ascii="Times New Roman"/>
                <w:b w:val="false"/>
                <w:i w:val="false"/>
                <w:color w:val="000000"/>
                <w:sz w:val="20"/>
              </w:rPr>
              <w:t>
и эквиваленты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1.311.082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1.453.891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1.311.082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1.449.485</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p>
            <w:pPr>
              <w:spacing w:after="20"/>
              <w:ind w:left="20"/>
              <w:jc w:val="both"/>
            </w:pPr>
            <w:r>
              <w:rPr>
                <w:rFonts w:ascii="Times New Roman"/>
                <w:b w:val="false"/>
                <w:i w:val="false"/>
                <w:color w:val="000000"/>
                <w:sz w:val="20"/>
              </w:rPr>
              <w:t>
обязательства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3.328.653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1.712.358</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2.876.607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1.734.514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p>
            <w:pPr>
              <w:spacing w:after="20"/>
              <w:ind w:left="20"/>
              <w:jc w:val="both"/>
            </w:pPr>
            <w:r>
              <w:rPr>
                <w:rFonts w:ascii="Times New Roman"/>
                <w:b w:val="false"/>
                <w:i w:val="false"/>
                <w:color w:val="000000"/>
                <w:sz w:val="20"/>
              </w:rPr>
              <w:t>
Правительства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876.813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955.785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w:t>
            </w:r>
          </w:p>
          <w:p>
            <w:pPr>
              <w:spacing w:after="20"/>
              <w:ind w:left="20"/>
              <w:jc w:val="both"/>
            </w:pPr>
            <w:r>
              <w:rPr>
                <w:rFonts w:ascii="Times New Roman"/>
                <w:b w:val="false"/>
                <w:i w:val="false"/>
                <w:color w:val="000000"/>
                <w:sz w:val="20"/>
              </w:rPr>
              <w:t>
финансовой аренде</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23.839</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23.839</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429.085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429.085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p>
            <w:pPr>
              <w:spacing w:after="20"/>
              <w:ind w:left="20"/>
              <w:jc w:val="both"/>
            </w:pPr>
            <w:r>
              <w:rPr>
                <w:rFonts w:ascii="Times New Roman"/>
                <w:b w:val="false"/>
                <w:i w:val="false"/>
                <w:color w:val="000000"/>
                <w:sz w:val="20"/>
              </w:rPr>
              <w:t>
финансовые</w:t>
            </w:r>
          </w:p>
          <w:p>
            <w:pPr>
              <w:spacing w:after="20"/>
              <w:ind w:left="20"/>
              <w:jc w:val="both"/>
            </w:pPr>
            <w:r>
              <w:rPr>
                <w:rFonts w:ascii="Times New Roman"/>
                <w:b w:val="false"/>
                <w:i w:val="false"/>
                <w:color w:val="000000"/>
                <w:sz w:val="20"/>
              </w:rPr>
              <w:t>
инструменты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22.477</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22.477</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w:t>
            </w:r>
          </w:p>
          <w:p>
            <w:pPr>
              <w:spacing w:after="20"/>
              <w:ind w:left="20"/>
              <w:jc w:val="both"/>
            </w:pPr>
            <w:r>
              <w:rPr>
                <w:rFonts w:ascii="Times New Roman"/>
                <w:b w:val="false"/>
                <w:i w:val="false"/>
                <w:color w:val="000000"/>
                <w:sz w:val="20"/>
              </w:rPr>
              <w:t>
кредиторская</w:t>
            </w:r>
          </w:p>
          <w:p>
            <w:pPr>
              <w:spacing w:after="20"/>
              <w:ind w:left="20"/>
              <w:jc w:val="both"/>
            </w:pPr>
            <w:r>
              <w:rPr>
                <w:rFonts w:ascii="Times New Roman"/>
                <w:b w:val="false"/>
                <w:i w:val="false"/>
                <w:color w:val="000000"/>
                <w:sz w:val="20"/>
              </w:rPr>
              <w:t>
задолженность</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222.311</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долгосрочные</w:t>
            </w:r>
          </w:p>
          <w:p>
            <w:pPr>
              <w:spacing w:after="20"/>
              <w:ind w:left="20"/>
              <w:jc w:val="both"/>
            </w:pPr>
            <w:r>
              <w:rPr>
                <w:rFonts w:ascii="Times New Roman"/>
                <w:b w:val="false"/>
                <w:i w:val="false"/>
                <w:color w:val="000000"/>
                <w:sz w:val="20"/>
              </w:rPr>
              <w:t>
обязательства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295.815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396.000</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295.815</w:t>
            </w:r>
          </w:p>
        </w:tc>
      </w:tr>
    </w:tbl>
    <w:p>
      <w:pPr>
        <w:spacing w:after="0"/>
        <w:ind w:left="0"/>
        <w:jc w:val="left"/>
      </w:pPr>
      <w:r>
        <w:br/>
      </w:r>
      <w:r>
        <w:rPr>
          <w:rFonts w:ascii="Times New Roman"/>
          <w:b w:val="false"/>
          <w:i w:val="false"/>
          <w:color w:val="000000"/>
          <w:sz w:val="28"/>
        </w:rPr>
        <w:t>
</w:t>
      </w:r>
    </w:p>
    <w:bookmarkStart w:name="z799" w:id="787"/>
    <w:p>
      <w:pPr>
        <w:spacing w:after="0"/>
        <w:ind w:left="0"/>
        <w:jc w:val="both"/>
      </w:pPr>
      <w:r>
        <w:rPr>
          <w:rFonts w:ascii="Times New Roman"/>
          <w:b w:val="false"/>
          <w:i w:val="false"/>
          <w:color w:val="000000"/>
          <w:sz w:val="28"/>
        </w:rPr>
        <w:t>
      Справедливая стоимость процентных займов, полученных и выданных, была рассчитана посредством дисконтирования ожидаемых будущих потоков денежных средств по преобладающим процентным ставкам.</w:t>
      </w:r>
    </w:p>
    <w:bookmarkEnd w:id="787"/>
    <w:bookmarkStart w:name="z800" w:id="788"/>
    <w:p>
      <w:pPr>
        <w:spacing w:after="0"/>
        <w:ind w:left="0"/>
        <w:jc w:val="both"/>
      </w:pPr>
      <w:r>
        <w:rPr>
          <w:rFonts w:ascii="Times New Roman"/>
          <w:b w:val="false"/>
          <w:i w:val="false"/>
          <w:color w:val="000000"/>
          <w:sz w:val="28"/>
        </w:rPr>
        <w:t>
      Балансовая стоимость денежных средств, прочих текущих активов и прочих текущих обязательств приблизительно равна их справедливой стоимости ввиду краткосрочности данных финансовых инструментов.</w:t>
      </w:r>
    </w:p>
    <w:bookmarkEnd w:id="788"/>
    <w:bookmarkStart w:name="z801" w:id="789"/>
    <w:p>
      <w:pPr>
        <w:spacing w:after="0"/>
        <w:ind w:left="0"/>
        <w:jc w:val="left"/>
      </w:pPr>
      <w:r>
        <w:rPr>
          <w:rFonts w:ascii="Times New Roman"/>
          <w:b/>
          <w:i w:val="false"/>
          <w:color w:val="000000"/>
        </w:rPr>
        <w:t xml:space="preserve"> 45. ФИНАНСОВЫЕ И УСЛОВНЫЕ ОБЯЗАТЕЛЬСТВА</w:t>
      </w:r>
      <w:r>
        <w:br/>
      </w:r>
      <w:r>
        <w:rPr>
          <w:rFonts w:ascii="Times New Roman"/>
          <w:b/>
          <w:i w:val="false"/>
          <w:color w:val="000000"/>
        </w:rPr>
        <w:t>Судебные разбирательства</w:t>
      </w:r>
    </w:p>
    <w:bookmarkEnd w:id="789"/>
    <w:bookmarkStart w:name="z803" w:id="790"/>
    <w:p>
      <w:pPr>
        <w:spacing w:after="0"/>
        <w:ind w:left="0"/>
        <w:jc w:val="both"/>
      </w:pPr>
      <w:r>
        <w:rPr>
          <w:rFonts w:ascii="Times New Roman"/>
          <w:b w:val="false"/>
          <w:i w:val="false"/>
          <w:color w:val="000000"/>
          <w:sz w:val="28"/>
        </w:rPr>
        <w:t>
      БТА банк ведет правовые споры с ЗАО "Investment Holding Company" ("IHC"), организацией, зарегистрированной в Кыргызстане. Общая сумма этого спора составляет 30.418.144 фунтов стерлингов или 7.400 миллионов тенге.</w:t>
      </w:r>
    </w:p>
    <w:bookmarkEnd w:id="790"/>
    <w:bookmarkStart w:name="z804" w:id="791"/>
    <w:p>
      <w:pPr>
        <w:spacing w:after="0"/>
        <w:ind w:left="0"/>
        <w:jc w:val="both"/>
      </w:pPr>
      <w:r>
        <w:rPr>
          <w:rFonts w:ascii="Times New Roman"/>
          <w:b w:val="false"/>
          <w:i w:val="false"/>
          <w:color w:val="000000"/>
          <w:sz w:val="28"/>
        </w:rPr>
        <w:t>
      В июне 2009 года ОсОО "Инвестиционная компания Центральной Азии" ("Инвестиционная компания"), организация, зарегистрированная в Кыргызстане и являющаяся 100 % дочерней организацией IHC, получила заем от своей материнской компании, IHC, в размере 8.670.000 фунтов стерлингов, на приобретение государственных ценных бумаг Кыргызстана. Инвестиционная компания в нарушение целевого использования займа от своей материнской компании, использовала эти средства на приобретение облигаций "TuranAlem Finance B.V." ("TAF B.V."), дочерней организации БТА, на рынке с существенным дисконтом. Номинальная стоимость приобретенных облигаций составила 28.395.000 фунтов стерлингов и начисленные проценты составили 2.023.144 фунтов стерлингов. Инвестиционная компания допустила дефолт по займу, подлежащему возврату IHC. В результате, IHC подала судебный иск против БТА, "БТА Банк" Кыргызстан и TAF B.V. с требованием погашения полной номинальной стоимости долговых ценных бумаг TAF B.V. и начисленного вознаграждения по ним. В соответствии с решением районного суда города Бишкек, городского апелляционного суда города Бишкек и Верховного Суда Кыргызстана от 11 сентября 2009 года, Банк обязан уплатить всю сумму, и IHC начал взимать средства с БТА, гаранта по облигациям TAF B.V., включая акции Банка в "БТА Банк" Кыргызстан и суммы, причитающиеся Банку от "БТА Банк" Кыргызстан.</w:t>
      </w:r>
    </w:p>
    <w:bookmarkEnd w:id="791"/>
    <w:bookmarkStart w:name="z805" w:id="792"/>
    <w:p>
      <w:pPr>
        <w:spacing w:after="0"/>
        <w:ind w:left="0"/>
        <w:jc w:val="both"/>
      </w:pPr>
      <w:r>
        <w:rPr>
          <w:rFonts w:ascii="Times New Roman"/>
          <w:b w:val="false"/>
          <w:i w:val="false"/>
          <w:color w:val="000000"/>
          <w:sz w:val="28"/>
        </w:rPr>
        <w:t>
      Данное решение было принято, несмотря на то, что в сентябре БТА находился в процессе переговоров по реструктуризации своей задолженности.</w:t>
      </w:r>
    </w:p>
    <w:bookmarkEnd w:id="792"/>
    <w:bookmarkStart w:name="z806" w:id="793"/>
    <w:p>
      <w:pPr>
        <w:spacing w:after="0"/>
        <w:ind w:left="0"/>
        <w:jc w:val="both"/>
      </w:pPr>
      <w:r>
        <w:rPr>
          <w:rFonts w:ascii="Times New Roman"/>
          <w:b w:val="false"/>
          <w:i w:val="false"/>
          <w:color w:val="000000"/>
          <w:sz w:val="28"/>
        </w:rPr>
        <w:t>
      В декабре 2009 года судебный пристав обратил взыскание на акции ЗАО "БТА Банк" Кыргызстан, принадлежащие БТА, что привело к потере контроля над ЗАО "БТА Банк" (Кыргызстан). В связи с этим руководство БТА приняло решение деконсолидировать ЗАО "БТА Банк" на конец 2009 года.</w:t>
      </w:r>
    </w:p>
    <w:bookmarkEnd w:id="793"/>
    <w:bookmarkStart w:name="z807" w:id="794"/>
    <w:p>
      <w:pPr>
        <w:spacing w:after="0"/>
        <w:ind w:left="0"/>
        <w:jc w:val="both"/>
      </w:pPr>
      <w:r>
        <w:rPr>
          <w:rFonts w:ascii="Times New Roman"/>
          <w:b w:val="false"/>
          <w:i w:val="false"/>
          <w:color w:val="000000"/>
          <w:sz w:val="28"/>
        </w:rPr>
        <w:t>
      Руководство БТА считает, что решение судов Кыргызстана не соответствует международному праву и международным договорам между Казахстаном и Кыргызстаном. Более того, обращение взыскания было осуществлено с нарушением законодательства Кыргызстана.</w:t>
      </w:r>
    </w:p>
    <w:bookmarkEnd w:id="794"/>
    <w:bookmarkStart w:name="z808" w:id="795"/>
    <w:p>
      <w:pPr>
        <w:spacing w:after="0"/>
        <w:ind w:left="0"/>
        <w:jc w:val="both"/>
      </w:pPr>
      <w:r>
        <w:rPr>
          <w:rFonts w:ascii="Times New Roman"/>
          <w:b w:val="false"/>
          <w:i w:val="false"/>
          <w:color w:val="000000"/>
          <w:sz w:val="28"/>
        </w:rPr>
        <w:t>
      5 ноября 2009 года БТА банк с помощью своего Акционера направил требование к Правительству Кыргызстана о компенсации за ущерб, причиненный в результате незаконных действий юридических лиц и государственных органов Кыргызстана.</w:t>
      </w:r>
    </w:p>
    <w:bookmarkEnd w:id="795"/>
    <w:bookmarkStart w:name="z809" w:id="796"/>
    <w:p>
      <w:pPr>
        <w:spacing w:after="0"/>
        <w:ind w:left="0"/>
        <w:jc w:val="left"/>
      </w:pPr>
      <w:r>
        <w:rPr>
          <w:rFonts w:ascii="Times New Roman"/>
          <w:b/>
          <w:i w:val="false"/>
          <w:color w:val="000000"/>
        </w:rPr>
        <w:t xml:space="preserve"> Экологические обязательства</w:t>
      </w:r>
    </w:p>
    <w:bookmarkEnd w:id="796"/>
    <w:bookmarkStart w:name="z810" w:id="797"/>
    <w:p>
      <w:pPr>
        <w:spacing w:after="0"/>
        <w:ind w:left="0"/>
        <w:jc w:val="both"/>
      </w:pPr>
      <w:r>
        <w:rPr>
          <w:rFonts w:ascii="Times New Roman"/>
          <w:b w:val="false"/>
          <w:i w:val="false"/>
          <w:color w:val="000000"/>
          <w:sz w:val="28"/>
        </w:rPr>
        <w:t>
      Законодательство по защите окружающей среды в Казахстане находится в процессе развития и поэтому подвержено постоянным изменениям. Штрафы за нарушение законодательства Республики Казахстан в области охраны окружающей среды могут быть весьма суровы. Потенциальные обязательства, которые могут возникнуть в результате более строгой интерпретации существующих положений, гражданских исков или изменений в законодательстве не могут быть достоверно оценены. Помимо тех сумм, по которым были сформированы резервы (</w:t>
      </w:r>
      <w:r>
        <w:rPr>
          <w:rFonts w:ascii="Times New Roman"/>
          <w:b w:val="false"/>
          <w:i/>
          <w:color w:val="000000"/>
          <w:sz w:val="28"/>
        </w:rPr>
        <w:t>Примечание 23</w:t>
      </w:r>
      <w:r>
        <w:rPr>
          <w:rFonts w:ascii="Times New Roman"/>
          <w:b w:val="false"/>
          <w:i w:val="false"/>
          <w:color w:val="000000"/>
          <w:sz w:val="28"/>
        </w:rPr>
        <w:t>), руководство считает, что не существует вероятных либо возможных экологических обязательств, которые могут оказать существенное отрицательное влияние на финансовое положение Группы, консолидированный отчет о совокупном доходе и консолидированный отчет о движении денежных средств.</w:t>
      </w:r>
    </w:p>
    <w:bookmarkEnd w:id="797"/>
    <w:bookmarkStart w:name="z811" w:id="798"/>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Обязательства по охране окружающей среды КазАтомПром</w:t>
      </w:r>
    </w:p>
    <w:bookmarkEnd w:id="798"/>
    <w:bookmarkStart w:name="z812" w:id="799"/>
    <w:p>
      <w:pPr>
        <w:spacing w:after="0"/>
        <w:ind w:left="0"/>
        <w:jc w:val="both"/>
      </w:pPr>
      <w:r>
        <w:rPr>
          <w:rFonts w:ascii="Times New Roman"/>
          <w:b w:val="false"/>
          <w:i w:val="false"/>
          <w:color w:val="000000"/>
          <w:sz w:val="28"/>
        </w:rPr>
        <w:t>
      В соответствии с "Рабочим соглашением между Министерством энергетики Соединенных Штатов Америки и Министерством энергетики, индустрии и торговли Республики Казахстан" от 19 декабря 1999 года, правительства Соединенных Штатов Америки и Казахстана приняли на себя ответственность за вывод из эксплуатации реактора БН - 350, который находится во владении КазАтомПром, и хранение ядерных топливных стержней реактора. Согласно данному Соглашению, Правительство США приняло на себя обязательство обратиться за финансовой помощью в международные организации, включая Программу технической помощи странам СНГ (ТПСНГ) Европейского Союза, "Пресиозо" (Франция), Канберра (Бельгия), "АЛСТОМ" (Франция), а также в отечественные некоммерческие организации: Научный производственный центр "БЯЦ" и АО "КАТЭП". Предполагаемая сумма финансовых обязательств для вывода из эксплуатации и полного демонтажа атомного реактора БН-350 составляет 35.000 миллионов тенге. Правительство Республики Казахстан не предоставляет указанную сумму КазАтомПром, поэтому вопрос о дальнейшем финансировании программы вывода БН-350 из эксплуатации не решен. Правительство Республики Казахстан должно выполнить определенные обязательства, согласованные с Международным агентством по атомной энергии.</w:t>
      </w:r>
    </w:p>
    <w:bookmarkEnd w:id="799"/>
    <w:bookmarkStart w:name="z813" w:id="800"/>
    <w:p>
      <w:pPr>
        <w:spacing w:after="0"/>
        <w:ind w:left="0"/>
        <w:jc w:val="left"/>
      </w:pPr>
      <w:r>
        <w:rPr>
          <w:rFonts w:ascii="Times New Roman"/>
          <w:b/>
          <w:i w:val="false"/>
          <w:color w:val="000000"/>
        </w:rPr>
        <w:t xml:space="preserve"> Налогообложение</w:t>
      </w:r>
    </w:p>
    <w:bookmarkEnd w:id="800"/>
    <w:bookmarkStart w:name="z814" w:id="801"/>
    <w:p>
      <w:pPr>
        <w:spacing w:after="0"/>
        <w:ind w:left="0"/>
        <w:jc w:val="both"/>
      </w:pPr>
      <w:r>
        <w:rPr>
          <w:rFonts w:ascii="Times New Roman"/>
          <w:b w:val="false"/>
          <w:i w:val="false"/>
          <w:color w:val="000000"/>
          <w:sz w:val="28"/>
        </w:rPr>
        <w:t>
      Казахстанское налоговое законодательство и нормативно-правовые акты являются предметом постоянных изменений и различных толкований. Нередки случаи расхождения во мнениях между местными, региональными и республиканскими налоговыми органами. Штрафы и пени за выявленные правонарушения на основании действующих в Казахстане законов могут быть существенными. Штрафные санкции включают в себя штрафы, как правило, в размере 50 % от суммы дополнительно начисленных налогов, и пеню начисленную по ставке рефинансирования, установленной Национальным Банком Республики Казахстан, умноженной на 2,5. В результате, сумма штрафных санкций и пени может в несколько раз превышать суммы подлежащих доначислению налогов. Финансовые периоды остаются открытыми для проверки налоговыми органами в течение пяти календарных лет, предшествующих году, в котором проводится проверка. При определенных обстоятельствах проверки могут охватывать более длительные периоды. Ввиду вышеизложенного, окончательная сумма налогов, штрафных санкций и пени, если таковые имеются, может превысить сумму, отнесенную на расходы по настоящее время и начисленную на 31 декабря 2009 года.</w:t>
      </w:r>
    </w:p>
    <w:bookmarkEnd w:id="801"/>
    <w:bookmarkStart w:name="z815" w:id="802"/>
    <w:p>
      <w:pPr>
        <w:spacing w:after="0"/>
        <w:ind w:left="0"/>
        <w:jc w:val="both"/>
      </w:pPr>
      <w:r>
        <w:rPr>
          <w:rFonts w:ascii="Times New Roman"/>
          <w:b w:val="false"/>
          <w:i w:val="false"/>
          <w:color w:val="000000"/>
          <w:sz w:val="28"/>
        </w:rPr>
        <w:t>
      Руководство считает, что на 31 декабря 2009 года его толкование применимого законодательства является соответствующим и существует вероятность того, что позиция Группы по налогам будет подтверждена, кроме случаев, когда резервы начислены или раскрыты другим образом в настоящей финансовой отчетности (</w:t>
      </w:r>
      <w:r>
        <w:rPr>
          <w:rFonts w:ascii="Times New Roman"/>
          <w:b w:val="false"/>
          <w:i/>
          <w:color w:val="000000"/>
          <w:sz w:val="28"/>
        </w:rPr>
        <w:t>Примечания 4 и 23</w:t>
      </w:r>
      <w:r>
        <w:rPr>
          <w:rFonts w:ascii="Times New Roman"/>
          <w:b w:val="false"/>
          <w:i w:val="false"/>
          <w:color w:val="000000"/>
          <w:sz w:val="28"/>
        </w:rPr>
        <w:t>).</w:t>
      </w:r>
    </w:p>
    <w:bookmarkEnd w:id="802"/>
    <w:bookmarkStart w:name="z816" w:id="803"/>
    <w:p>
      <w:pPr>
        <w:spacing w:after="0"/>
        <w:ind w:left="0"/>
        <w:jc w:val="both"/>
      </w:pPr>
      <w:r>
        <w:rPr>
          <w:rFonts w:ascii="Times New Roman"/>
          <w:b w:val="false"/>
          <w:i w:val="false"/>
          <w:color w:val="000000"/>
          <w:sz w:val="28"/>
        </w:rPr>
        <w:t xml:space="preserve">
      </w:t>
      </w:r>
      <w:r>
        <w:rPr>
          <w:rFonts w:ascii="Times New Roman"/>
          <w:b w:val="false"/>
          <w:i/>
          <w:color w:val="000000"/>
          <w:sz w:val="28"/>
        </w:rPr>
        <w:t>Контроль по трансфертному ценообразованию</w:t>
      </w:r>
    </w:p>
    <w:bookmarkEnd w:id="803"/>
    <w:bookmarkStart w:name="z817" w:id="804"/>
    <w:p>
      <w:pPr>
        <w:spacing w:after="0"/>
        <w:ind w:left="0"/>
        <w:jc w:val="both"/>
      </w:pPr>
      <w:r>
        <w:rPr>
          <w:rFonts w:ascii="Times New Roman"/>
          <w:b w:val="false"/>
          <w:i w:val="false"/>
          <w:color w:val="000000"/>
          <w:sz w:val="28"/>
        </w:rPr>
        <w:t>
      Контроль по трансфертному ценообразованию в Казахстане имеет очень широкий спектр и применяется ко многим операциям, которые напрямую или косвенно связаны с международными сделками, независимо от того, являются ли стороны сделок связанными или нет. Закон о трансфертном ценообразовании требует, чтобы все налоги, применимые к операциям, были рассчитаны на основании рыночных цен, определенных по принципу вытянутой руки.</w:t>
      </w:r>
    </w:p>
    <w:bookmarkEnd w:id="804"/>
    <w:bookmarkStart w:name="z818" w:id="805"/>
    <w:p>
      <w:pPr>
        <w:spacing w:after="0"/>
        <w:ind w:left="0"/>
        <w:jc w:val="both"/>
      </w:pPr>
      <w:r>
        <w:rPr>
          <w:rFonts w:ascii="Times New Roman"/>
          <w:b w:val="false"/>
          <w:i w:val="false"/>
          <w:color w:val="000000"/>
          <w:sz w:val="28"/>
        </w:rPr>
        <w:t>
      Новый закон о трансфертном ценообразовании в Казахстане вступил в силу с 1 января 2009 года. Новый закон не является четко выраженным, и некоторые из его положений имеют малый опыт применения. Более того, закон не предоставляет детальных инструкций, которые находятся на стадии разработки. В результате, применение закона о трансфертном ценообразовании к различным видам операций не является четко выраженным.</w:t>
      </w:r>
    </w:p>
    <w:bookmarkEnd w:id="805"/>
    <w:bookmarkStart w:name="z819" w:id="806"/>
    <w:p>
      <w:pPr>
        <w:spacing w:after="0"/>
        <w:ind w:left="0"/>
        <w:jc w:val="both"/>
      </w:pPr>
      <w:r>
        <w:rPr>
          <w:rFonts w:ascii="Times New Roman"/>
          <w:b w:val="false"/>
          <w:i w:val="false"/>
          <w:color w:val="000000"/>
          <w:sz w:val="28"/>
        </w:rPr>
        <w:t>
      Из-за неопределенностей, связанных с Казахстанским законом о трансфертном ценообразовании, существует риск того, что позиция налоговых органов может отличаться от позиции Группы, что может привести к дополнительным суммам налогов, штрафов и пени по состоянию на 31 декабря 2009 года.</w:t>
      </w:r>
    </w:p>
    <w:bookmarkEnd w:id="806"/>
    <w:bookmarkStart w:name="z820" w:id="807"/>
    <w:p>
      <w:pPr>
        <w:spacing w:after="0"/>
        <w:ind w:left="0"/>
        <w:jc w:val="both"/>
      </w:pPr>
      <w:r>
        <w:rPr>
          <w:rFonts w:ascii="Times New Roman"/>
          <w:b w:val="false"/>
          <w:i w:val="false"/>
          <w:color w:val="000000"/>
          <w:sz w:val="28"/>
        </w:rPr>
        <w:t>
      Руководство считает, что на 31 декабря 2009 года его толкование применимого законодательства по трансфертному ценообразованию является соответствующим и существует вероятность того, что позиция Группы по трансфертному ценообразованию будет подтверждена.</w:t>
      </w:r>
    </w:p>
    <w:bookmarkEnd w:id="807"/>
    <w:bookmarkStart w:name="z821" w:id="808"/>
    <w:p>
      <w:pPr>
        <w:spacing w:after="0"/>
        <w:ind w:left="0"/>
        <w:jc w:val="both"/>
      </w:pPr>
      <w:r>
        <w:rPr>
          <w:rFonts w:ascii="Times New Roman"/>
          <w:b w:val="false"/>
          <w:i w:val="false"/>
          <w:color w:val="000000"/>
          <w:sz w:val="28"/>
        </w:rPr>
        <w:t xml:space="preserve">
      </w:t>
      </w:r>
      <w:r>
        <w:rPr>
          <w:rFonts w:ascii="Times New Roman"/>
          <w:b w:val="false"/>
          <w:i/>
          <w:color w:val="000000"/>
          <w:sz w:val="28"/>
        </w:rPr>
        <w:t>Налоговый аудит АО "Разведка Добыча "КазМунайГаз" ("РДКМГ", дочерняя организация НК КМГ)</w:t>
      </w:r>
    </w:p>
    <w:bookmarkEnd w:id="808"/>
    <w:bookmarkStart w:name="z822" w:id="809"/>
    <w:p>
      <w:pPr>
        <w:spacing w:after="0"/>
        <w:ind w:left="0"/>
        <w:jc w:val="both"/>
      </w:pPr>
      <w:r>
        <w:rPr>
          <w:rFonts w:ascii="Times New Roman"/>
          <w:b w:val="false"/>
          <w:i w:val="false"/>
          <w:color w:val="000000"/>
          <w:sz w:val="28"/>
        </w:rPr>
        <w:t>
      Налоговый комитет Министерства финансов Республики Казахстан провел налоговую проверку РД КМГ за 2004 и 2005 годы. По результатам проверки, начатой в 2007 году и завершенной в августе 2009 года, налоговым органом было произведено доначисление в размере 32.005 миллионов тенге, из которых 16.171 миллион тенге - сумма налогов, 8.035 миллионов тенге - административный штраф вследствие налогового правонарушения и 7.800 миллионов тенге - пени за несвоевременную уплату.</w:t>
      </w:r>
    </w:p>
    <w:bookmarkEnd w:id="809"/>
    <w:bookmarkStart w:name="z823" w:id="810"/>
    <w:p>
      <w:pPr>
        <w:spacing w:after="0"/>
        <w:ind w:left="0"/>
        <w:jc w:val="both"/>
      </w:pPr>
      <w:r>
        <w:rPr>
          <w:rFonts w:ascii="Times New Roman"/>
          <w:b w:val="false"/>
          <w:i w:val="false"/>
          <w:color w:val="000000"/>
          <w:sz w:val="28"/>
        </w:rPr>
        <w:t>
      Руководство Группы убеждено, что его интерпретация налогового законодательства справедлива и имеются весомые аргументы для оспаривания позиции РД КМГ в полном объеме согласно действующему законодательству Республики Казахстан. 15 сентября 2009 года РД КМГ подала апелляцию в Министерство финансов на результаты данной комплексной проверки. В результате, 9 февраля 2010 года Министерство финансов выпустило определение, согласно которому основная сумма начисленного налога была уменьшена до 3.847 миллионов тенге, а соответствующие проценты на несвоевременную уплату были снижены до 3.937 миллионов тенге (вероятно, что также последует решение касательно административного штрафа). В свете этих положительных событий, руководство, в настоящее время, оценивает варианты касательно подачи следующих апелляций. 4 марта 2010 года РД КМГ обратилось с исковым заявлением в Специализированный межрайонный экономический суд города Астаны с целью обжалования оставшейся суммы доначислений в полном объеме. 12 марта 2010 года налоговый комитет Министерства Финансов предоставил в РД КМГ измененную версию уведомления. Сумма начисленного налога была увеличена до 10.766 миллионов тенге, а соответствующая пеня снижена до 3.885 миллионов тенге. РД КМГ намеревается обжаловать данную сумму в полном объеме.</w:t>
      </w:r>
    </w:p>
    <w:bookmarkEnd w:id="810"/>
    <w:bookmarkStart w:name="z824" w:id="811"/>
    <w:p>
      <w:pPr>
        <w:spacing w:after="0"/>
        <w:ind w:left="0"/>
        <w:jc w:val="both"/>
      </w:pPr>
      <w:r>
        <w:rPr>
          <w:rFonts w:ascii="Times New Roman"/>
          <w:b w:val="false"/>
          <w:i w:val="false"/>
          <w:color w:val="000000"/>
          <w:sz w:val="28"/>
        </w:rPr>
        <w:t>
      Тем не менее, руководство РД КМГ признает неопределенность и низкую вероятность положительного исхода всех судебных разбирательствах ввиду двусмысленности, различных интерпретаций налогового законодательства и непоследовательности позиции налоговых органов. В связи с этим руководство РД КМГ начислило определенные суммы в отношении доначислений, произведенных налоговым органом. По состоянию на 31 декабря 2009 года РД КМГ начислило резерва по налогам 7.286 миллионов тенге, относящихся к доначислениям за 2004 и 2005 годы, и дополнительно 4.136 миллионов тенге по этим вопросам за период с 2006 года по 2009 года, включая проценты за несвоевременную уплату (</w:t>
      </w:r>
      <w:r>
        <w:rPr>
          <w:rFonts w:ascii="Times New Roman"/>
          <w:b w:val="false"/>
          <w:i/>
          <w:color w:val="000000"/>
          <w:sz w:val="28"/>
        </w:rPr>
        <w:t>Примечание 23</w:t>
      </w:r>
      <w:r>
        <w:rPr>
          <w:rFonts w:ascii="Times New Roman"/>
          <w:b w:val="false"/>
          <w:i w:val="false"/>
          <w:color w:val="000000"/>
          <w:sz w:val="28"/>
        </w:rPr>
        <w:t>).</w:t>
      </w:r>
    </w:p>
    <w:bookmarkEnd w:id="811"/>
    <w:bookmarkStart w:name="z825" w:id="812"/>
    <w:p>
      <w:pPr>
        <w:spacing w:after="0"/>
        <w:ind w:left="0"/>
        <w:jc w:val="both"/>
      </w:pPr>
      <w:r>
        <w:rPr>
          <w:rFonts w:ascii="Times New Roman"/>
          <w:b w:val="false"/>
          <w:i w:val="false"/>
          <w:color w:val="000000"/>
          <w:sz w:val="28"/>
        </w:rPr>
        <w:t xml:space="preserve">
      </w:t>
      </w:r>
      <w:r>
        <w:rPr>
          <w:rFonts w:ascii="Times New Roman"/>
          <w:b w:val="false"/>
          <w:i/>
          <w:color w:val="000000"/>
          <w:sz w:val="28"/>
        </w:rPr>
        <w:t>Уведомление по таможенной пошлине РД КМГ</w:t>
      </w:r>
    </w:p>
    <w:bookmarkEnd w:id="812"/>
    <w:bookmarkStart w:name="z826" w:id="813"/>
    <w:p>
      <w:pPr>
        <w:spacing w:after="0"/>
        <w:ind w:left="0"/>
        <w:jc w:val="both"/>
      </w:pPr>
      <w:r>
        <w:rPr>
          <w:rFonts w:ascii="Times New Roman"/>
          <w:b w:val="false"/>
          <w:i w:val="false"/>
          <w:color w:val="000000"/>
          <w:sz w:val="28"/>
        </w:rPr>
        <w:t>
      18 августа 2009 года таможенный комитет Республики Казахстан представил РД КМГ уведомление на сумму 17.575 миллионов тенге за недоплаченную экспортную таможенную пошлину (включая основной долг на сумму 15.260 миллионов тенге и проценты за несвоевременную оплату на сумму 2.315 миллионов тенге). Данное уведомление относится к отгрузкам нефти на экспорт за январь 2009 года, по которым рентный налог был полностью оплачен в соответствии с законодательством Республики Казахстан, объемы по которым прошли таможенную отчистку в декабре 2008 года.</w:t>
      </w:r>
    </w:p>
    <w:bookmarkEnd w:id="813"/>
    <w:bookmarkStart w:name="z827" w:id="814"/>
    <w:p>
      <w:pPr>
        <w:spacing w:after="0"/>
        <w:ind w:left="0"/>
        <w:jc w:val="both"/>
      </w:pPr>
      <w:r>
        <w:rPr>
          <w:rFonts w:ascii="Times New Roman"/>
          <w:b w:val="false"/>
          <w:i w:val="false"/>
          <w:color w:val="000000"/>
          <w:sz w:val="28"/>
        </w:rPr>
        <w:t>
      23 сентября 2009 года РД КМГ подало апелляцию в суд первой инстанции, 1 декабря 2009 года суд первой инстанции вынес решение в пользу РД КМГ. Тем не менее, 20 января 2010 года суд второй инстанции удовлетворил апелляцию таможенного комитета. 8 февраля 2010 года РД КМГ подало апелляцию в суд третьей инстанции. 9 марта 2010 года кассационная инстанция оставила в силе постановление суда от 20 января 2010 года. В настоящее время РД КМГ готовится к подаче жалобы в Надзорную Коллегию Верховного Суда Республики Казахстан.</w:t>
      </w:r>
    </w:p>
    <w:bookmarkEnd w:id="814"/>
    <w:bookmarkStart w:name="z828" w:id="815"/>
    <w:p>
      <w:pPr>
        <w:spacing w:after="0"/>
        <w:ind w:left="0"/>
        <w:jc w:val="both"/>
      </w:pPr>
      <w:r>
        <w:rPr>
          <w:rFonts w:ascii="Times New Roman"/>
          <w:b w:val="false"/>
          <w:i w:val="false"/>
          <w:color w:val="000000"/>
          <w:sz w:val="28"/>
        </w:rPr>
        <w:t>
      Руководство РД КМГ полагает, что законодательство Республики Казахстан не допускает двойного налогообложения и поэтому экспортная таможенная пошлина, в конечном счете, может быть не начислена на объемы нефти, экспортированные начиная с 1 января 2009 года (дата вступления в силу нового налогового кодекса), по которым рентный налог был начислен и оплачен. Руководство также полагает, что в итоге оно окажется правым в данном вопросе и в связи с этим суммы не были начислены в консолидированной финансовой отчетности за год, закончившийся 31 декабря 2009 года.</w:t>
      </w:r>
    </w:p>
    <w:bookmarkEnd w:id="815"/>
    <w:bookmarkStart w:name="z829" w:id="816"/>
    <w:p>
      <w:pPr>
        <w:spacing w:after="0"/>
        <w:ind w:left="0"/>
        <w:jc w:val="both"/>
      </w:pPr>
      <w:r>
        <w:rPr>
          <w:rFonts w:ascii="Times New Roman"/>
          <w:b w:val="false"/>
          <w:i w:val="false"/>
          <w:color w:val="000000"/>
          <w:sz w:val="28"/>
        </w:rPr>
        <w:t xml:space="preserve">
      </w:t>
      </w:r>
      <w:r>
        <w:rPr>
          <w:rFonts w:ascii="Times New Roman"/>
          <w:b w:val="false"/>
          <w:i/>
          <w:color w:val="000000"/>
          <w:sz w:val="28"/>
        </w:rPr>
        <w:t>Налоговые обязательства АО "Казахстан Темир Жолы" ("КТЖ", дочерняя организация Группы)</w:t>
      </w:r>
    </w:p>
    <w:bookmarkEnd w:id="816"/>
    <w:bookmarkStart w:name="z830" w:id="817"/>
    <w:p>
      <w:pPr>
        <w:spacing w:after="0"/>
        <w:ind w:left="0"/>
        <w:jc w:val="both"/>
      </w:pPr>
      <w:r>
        <w:rPr>
          <w:rFonts w:ascii="Times New Roman"/>
          <w:b w:val="false"/>
          <w:i w:val="false"/>
          <w:color w:val="000000"/>
          <w:sz w:val="28"/>
        </w:rPr>
        <w:t>
      В течение 2007-2008 гг. в КТЖ проводилась налоговая комплексная проверка за период с 2003 г. по 2006 г. По результатам данной проверки налоговые органы определили налоги к доначислению, включая штрафы и пени на сумму 14.270 миллионов тенге. КТЖ оспаривает это решение и считает данные доначисления неправомерными и оспаривает их в суде. КТЖ начислила обязательство по налогам в размере 3.929 миллионов тенге, которое, по мнению КТЖ, представляет собой сумму, в отношении которой, существует высокая вероятность будущих выплат.</w:t>
      </w:r>
    </w:p>
    <w:bookmarkEnd w:id="817"/>
    <w:bookmarkStart w:name="z831" w:id="818"/>
    <w:p>
      <w:pPr>
        <w:spacing w:after="0"/>
        <w:ind w:left="0"/>
        <w:jc w:val="left"/>
      </w:pPr>
      <w:r>
        <w:rPr>
          <w:rFonts w:ascii="Times New Roman"/>
          <w:b/>
          <w:i w:val="false"/>
          <w:color w:val="000000"/>
        </w:rPr>
        <w:t xml:space="preserve"> Обязательства по лицензиям и контрактам на недропользование</w:t>
      </w:r>
    </w:p>
    <w:bookmarkEnd w:id="818"/>
    <w:bookmarkStart w:name="z832" w:id="819"/>
    <w:p>
      <w:pPr>
        <w:spacing w:after="0"/>
        <w:ind w:left="0"/>
        <w:jc w:val="both"/>
      </w:pPr>
      <w:r>
        <w:rPr>
          <w:rFonts w:ascii="Times New Roman"/>
          <w:b w:val="false"/>
          <w:i w:val="false"/>
          <w:color w:val="000000"/>
          <w:sz w:val="28"/>
        </w:rPr>
        <w:t>
      Группа является объектом периодических проверок со стороны государственных органов касательно выполнения требований лицензий и соответствующих контрактов на недропользование. Руководство сотрудничает с государственными органами по согласованию исправительных мер, необходимых для разрешения вопросов, выявленных в ходе таких проверок. Невыполнение положений, содержащихся в лицензии, может привести к штрафам, пени, ограничению, приостановлению или отзыву лицензии. Руководство Группы считает, что любые вопросы, касающиеся несоблюдения условий контрактов или лицензий, будут разрешены посредством переговоров или исправительных мер и не окажут существенного влияния на финансовое положение Группы, консолидированный отчет о совокупном доходе или консолидированный отчет о движении денежных средств.</w:t>
      </w:r>
    </w:p>
    <w:bookmarkEnd w:id="819"/>
    <w:bookmarkStart w:name="z833" w:id="820"/>
    <w:p>
      <w:pPr>
        <w:spacing w:after="0"/>
        <w:ind w:left="0"/>
        <w:jc w:val="both"/>
      </w:pPr>
      <w:r>
        <w:rPr>
          <w:rFonts w:ascii="Times New Roman"/>
          <w:b w:val="false"/>
          <w:i w:val="false"/>
          <w:color w:val="000000"/>
          <w:sz w:val="28"/>
        </w:rPr>
        <w:t>
      Условия некоторых контрактов Группы на недропользование требуют минимального уровня расходов за период до конца срока действия лицензии. По каждому из контрактов на недропользование от Группы также требуется согласование планов по ежегодным расходам по капитальным и инфраструктурным проектам с местными органами власти.</w:t>
      </w:r>
    </w:p>
    <w:bookmarkEnd w:id="820"/>
    <w:bookmarkStart w:name="z834" w:id="821"/>
    <w:p>
      <w:pPr>
        <w:spacing w:after="0"/>
        <w:ind w:left="0"/>
        <w:jc w:val="both"/>
      </w:pPr>
      <w:r>
        <w:rPr>
          <w:rFonts w:ascii="Times New Roman"/>
          <w:b w:val="false"/>
          <w:i w:val="false"/>
          <w:color w:val="000000"/>
          <w:sz w:val="28"/>
        </w:rPr>
        <w:t xml:space="preserve">
      </w:t>
      </w:r>
      <w:r>
        <w:rPr>
          <w:rFonts w:ascii="Times New Roman"/>
          <w:b w:val="false"/>
          <w:i/>
          <w:color w:val="000000"/>
          <w:sz w:val="28"/>
        </w:rPr>
        <w:t>Лицензии и контракты на нефтяные месторождения РД КМГ, включая ТОО "КазГерМунай" ("КГМ", 50 % совместное предприятие РД КМГ):</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3513"/>
        <w:gridCol w:w="3514"/>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w:t>
            </w:r>
          </w:p>
          <w:p>
            <w:pPr>
              <w:spacing w:after="20"/>
              <w:ind w:left="20"/>
              <w:jc w:val="both"/>
            </w:pPr>
            <w:r>
              <w:rPr>
                <w:rFonts w:ascii="Times New Roman"/>
                <w:b w:val="false"/>
                <w:i w:val="false"/>
                <w:color w:val="000000"/>
                <w:sz w:val="20"/>
              </w:rPr>
              <w:t>
расходы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w:t>
            </w:r>
          </w:p>
          <w:p>
            <w:pPr>
              <w:spacing w:after="20"/>
              <w:ind w:left="20"/>
              <w:jc w:val="both"/>
            </w:pPr>
            <w:r>
              <w:rPr>
                <w:rFonts w:ascii="Times New Roman"/>
                <w:b w:val="false"/>
                <w:i w:val="false"/>
                <w:color w:val="000000"/>
                <w:sz w:val="20"/>
              </w:rPr>
              <w:t>
расходы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2014-2021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40.613</w:t>
            </w:r>
          </w:p>
        </w:tc>
      </w:tr>
    </w:tbl>
    <w:p>
      <w:pPr>
        <w:spacing w:after="0"/>
        <w:ind w:left="0"/>
        <w:jc w:val="left"/>
      </w:pPr>
      <w:r>
        <w:br/>
      </w:r>
      <w:r>
        <w:rPr>
          <w:rFonts w:ascii="Times New Roman"/>
          <w:b w:val="false"/>
          <w:i w:val="false"/>
          <w:color w:val="000000"/>
          <w:sz w:val="28"/>
        </w:rPr>
        <w:t>
</w:t>
      </w:r>
    </w:p>
    <w:bookmarkStart w:name="z835" w:id="822"/>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Обязательства по контрактам на разведку АО "КазМунайТениз" ("КМТ", дочерняя организация НК КМГ)</w:t>
      </w:r>
    </w:p>
    <w:bookmarkEnd w:id="822"/>
    <w:bookmarkStart w:name="z836" w:id="823"/>
    <w:p>
      <w:pPr>
        <w:spacing w:after="0"/>
        <w:ind w:left="0"/>
        <w:jc w:val="both"/>
      </w:pPr>
      <w:r>
        <w:rPr>
          <w:rFonts w:ascii="Times New Roman"/>
          <w:b w:val="false"/>
          <w:i w:val="false"/>
          <w:color w:val="000000"/>
          <w:sz w:val="28"/>
        </w:rPr>
        <w:t>
      Согласно условиям контрактов КМТ на проведение разведки углеводородного сырья, заключенных с Правительственными органами, КМТ имеет обязательства по исполнению минимальных рабочих программ по соответствующим нефтегазовым проектам. На 31 декабря 2009 года, КМТ имело обязательства по выполнению минимальной рабочей программы на 2010 год на общую сумму 79.720 тысяч долларов США (эквивалентно 11.827 миллионов тенге).</w:t>
      </w:r>
    </w:p>
    <w:bookmarkEnd w:id="823"/>
    <w:bookmarkStart w:name="z837" w:id="824"/>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Обязательства по контрактам НККМГ на проведение разведки углеводородного сырья</w:t>
      </w:r>
    </w:p>
    <w:bookmarkEnd w:id="824"/>
    <w:bookmarkStart w:name="z838" w:id="825"/>
    <w:p>
      <w:pPr>
        <w:spacing w:after="0"/>
        <w:ind w:left="0"/>
        <w:jc w:val="both"/>
      </w:pPr>
      <w:r>
        <w:rPr>
          <w:rFonts w:ascii="Times New Roman"/>
          <w:b w:val="false"/>
          <w:i w:val="false"/>
          <w:color w:val="000000"/>
          <w:sz w:val="28"/>
        </w:rPr>
        <w:t>
      Согласно условиям контрактов на проведение разведки углеводородного сырья, заключенных НК КМГ с Правительственными органами, НК КМГ имеет обязательства по исполнению минимальных рабочих программ по соответствующим нефтегазовым проектам. На 31 декабря 2009 года, НК КМГ имела обязательства по невыполненной части рабочих программ на общую сумму 1.879 миллионов тенге (в 2008 году: 178.738 тысяч долларов США и 1.425 миллионов тенге).</w:t>
      </w:r>
    </w:p>
    <w:bookmarkEnd w:id="825"/>
    <w:bookmarkStart w:name="z839" w:id="826"/>
    <w:p>
      <w:pPr>
        <w:spacing w:after="0"/>
        <w:ind w:left="0"/>
        <w:jc w:val="left"/>
      </w:pPr>
      <w:r>
        <w:rPr>
          <w:rFonts w:ascii="Times New Roman"/>
          <w:b/>
          <w:i w:val="false"/>
          <w:color w:val="000000"/>
        </w:rPr>
        <w:t xml:space="preserve"> Обязательства по поставкам на внутренний рынок</w:t>
      </w:r>
    </w:p>
    <w:bookmarkEnd w:id="826"/>
    <w:bookmarkStart w:name="z840" w:id="827"/>
    <w:p>
      <w:pPr>
        <w:spacing w:after="0"/>
        <w:ind w:left="0"/>
        <w:jc w:val="both"/>
      </w:pPr>
      <w:r>
        <w:rPr>
          <w:rFonts w:ascii="Times New Roman"/>
          <w:b w:val="false"/>
          <w:i w:val="false"/>
          <w:color w:val="000000"/>
          <w:sz w:val="28"/>
        </w:rPr>
        <w:t>
      Правительство Казахстана требует от компаний, занимающихся производством сырой нефти и продажей нефтепродуктов, на ежегодной основе поставлять часть продукции для удовлетворения энергетической потребностью внутреннего рынка, в основном для поддержания баланса поставок нефтепродуктов на внутреннем рынке и для поддержки производителей сельскохозяйственной продукции в ходе весенней и осенней посевных кампаний. Цены на нефть на местном рынке значительно ниже экспортных цен и даже ниже обычных цен на внутреннем рынке, установленных в сделках между независимыми сторонами. В случае если Правительство обяжет поставить дополнительный объем сырой нефти, превышающий объем, поставляемый Группой в настоящее время, такие поставки будут иметь приоритет перед поставками по рыночным ценам, и будут генерировать значительно меньше выручки от продажи сырой нефти на экспорт, что в свою очередь может существенно и отрицательно повлиять на деятельность, перспективы, финансовое состояние и результаты деятельности Группы.</w:t>
      </w:r>
    </w:p>
    <w:bookmarkEnd w:id="827"/>
    <w:bookmarkStart w:name="z841" w:id="828"/>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Обязательства по поставке сырой нефти</w:t>
      </w:r>
    </w:p>
    <w:bookmarkEnd w:id="828"/>
    <w:bookmarkStart w:name="z842" w:id="829"/>
    <w:p>
      <w:pPr>
        <w:spacing w:after="0"/>
        <w:ind w:left="0"/>
        <w:jc w:val="both"/>
      </w:pPr>
      <w:r>
        <w:rPr>
          <w:rFonts w:ascii="Times New Roman"/>
          <w:b w:val="false"/>
          <w:i w:val="false"/>
          <w:color w:val="000000"/>
          <w:sz w:val="28"/>
        </w:rPr>
        <w:t>
      На 31 декабря 2009 года у РД КМГ было обязательство, согласно постановлению Правительства, на поставку 2,2 миллиона тонн сырой нефти на внутренний рынок в 2009 году (в 2008 году: 2,2 миллиона тонн), которая далее перерабатывается в нефтепродукты на нефтеперерабатывающих заводах Группы для дальнейших поставок на внутренний рынок, описанных ниже.</w:t>
      </w:r>
    </w:p>
    <w:bookmarkEnd w:id="829"/>
    <w:bookmarkStart w:name="z843" w:id="830"/>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Обязательства по поставкам нефтепродуктов</w:t>
      </w:r>
    </w:p>
    <w:bookmarkEnd w:id="830"/>
    <w:bookmarkStart w:name="z844" w:id="831"/>
    <w:p>
      <w:pPr>
        <w:spacing w:after="0"/>
        <w:ind w:left="0"/>
        <w:jc w:val="both"/>
      </w:pPr>
      <w:r>
        <w:rPr>
          <w:rFonts w:ascii="Times New Roman"/>
          <w:b w:val="false"/>
          <w:i w:val="false"/>
          <w:color w:val="000000"/>
          <w:sz w:val="28"/>
        </w:rPr>
        <w:t>
      В течение первых трех месяцев 2010 года ТД КМГ должен был поставить 425,3 тысяч тон нефтепродуктов на общую сумму 38.962 миллиона тенге для поддержания баланса поставок нефтепродуктов на внутреннем рынке. Кроме того, в течение весеннего сезона 2010 года, ТД КМГ должен поставить 76 тысяч тонн дизельного топлива производителям сельскохозяйственной продукции для проведения весенней посевной кампании на общую сумму в 5.610 миллионов тенге. Стоимость договорных обязательств была определена на основании цен, установленных Правительством. Оставшиеся обязательства ТД КМГ по поставкам на внутренней рынок на 2010 год должны быть установлены Правительством в ближайшем будущем.</w:t>
      </w:r>
    </w:p>
    <w:bookmarkEnd w:id="831"/>
    <w:bookmarkStart w:name="z845" w:id="832"/>
    <w:p>
      <w:pPr>
        <w:spacing w:after="0"/>
        <w:ind w:left="0"/>
        <w:jc w:val="left"/>
      </w:pPr>
      <w:r>
        <w:rPr>
          <w:rFonts w:ascii="Times New Roman"/>
          <w:b/>
          <w:i w:val="false"/>
          <w:color w:val="000000"/>
        </w:rPr>
        <w:t xml:space="preserve"> Обязательства инвестиционного характера</w:t>
      </w:r>
    </w:p>
    <w:bookmarkEnd w:id="832"/>
    <w:bookmarkStart w:name="z846" w:id="833"/>
    <w:p>
      <w:pPr>
        <w:spacing w:after="0"/>
        <w:ind w:left="0"/>
        <w:jc w:val="both"/>
      </w:pPr>
      <w:r>
        <w:rPr>
          <w:rFonts w:ascii="Times New Roman"/>
          <w:b w:val="false"/>
          <w:i w:val="false"/>
          <w:color w:val="000000"/>
          <w:sz w:val="28"/>
        </w:rPr>
        <w:t>
      На 31 декабря 2009 года контрактные обязательства Группы по строительным проектам и приобретению основных средств составляли примерно 243.003 миллиона тенге (в 2008 году: 50.592 миллионов тенге). Также, на 31 декабря 2009 года у Группы имеются контрактные обязательства по приобретению товарно-материальных запасов (материалы и запасные части) и услуг на сумму 38.665 миллионов тенге (в 2008 году: 57.083 миллионов тенге).</w:t>
      </w:r>
    </w:p>
    <w:bookmarkEnd w:id="833"/>
    <w:bookmarkStart w:name="z847" w:id="834"/>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Обязательства по капитальным затратам "КМГ Кашаган Б.В."</w:t>
      </w:r>
    </w:p>
    <w:bookmarkEnd w:id="834"/>
    <w:bookmarkStart w:name="z848" w:id="835"/>
    <w:p>
      <w:pPr>
        <w:spacing w:after="0"/>
        <w:ind w:left="0"/>
        <w:jc w:val="both"/>
      </w:pPr>
      <w:r>
        <w:rPr>
          <w:rFonts w:ascii="Times New Roman"/>
          <w:b w:val="false"/>
          <w:i w:val="false"/>
          <w:color w:val="000000"/>
          <w:sz w:val="28"/>
        </w:rPr>
        <w:t>
      По состоянию на 31 декабря 2009 года "КМГ Кашаган Б.В." имел обязательства по капитальным затратам на приобретение, строительство и разработку доли в "Северо-Каспийском Проекте" на общую сумму 1.756.302 тысячи долларов США (в 2008 году: 1.700.381 тысяча долларов США).</w:t>
      </w:r>
    </w:p>
    <w:bookmarkEnd w:id="835"/>
    <w:bookmarkStart w:name="z849" w:id="836"/>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Инвестиционные обязательства ТД КМГ</w:t>
      </w:r>
    </w:p>
    <w:bookmarkEnd w:id="836"/>
    <w:bookmarkStart w:name="z850" w:id="837"/>
    <w:p>
      <w:pPr>
        <w:spacing w:after="0"/>
        <w:ind w:left="0"/>
        <w:jc w:val="both"/>
      </w:pPr>
      <w:r>
        <w:rPr>
          <w:rFonts w:ascii="Times New Roman"/>
          <w:b w:val="false"/>
          <w:i w:val="false"/>
          <w:color w:val="000000"/>
          <w:sz w:val="28"/>
        </w:rPr>
        <w:t>
      Инвестиционные обязательства ТД КМГ на 31 декабря 2009 года представлены следующим образом:</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8"/>
        <w:gridCol w:w="7422"/>
      </w:tblGrid>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69.075</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73.411</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45.992</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188.641</w:t>
            </w:r>
          </w:p>
        </w:tc>
      </w:tr>
    </w:tbl>
    <w:p>
      <w:pPr>
        <w:spacing w:after="0"/>
        <w:ind w:left="0"/>
        <w:jc w:val="left"/>
      </w:pPr>
      <w:r>
        <w:br/>
      </w:r>
      <w:r>
        <w:rPr>
          <w:rFonts w:ascii="Times New Roman"/>
          <w:b w:val="false"/>
          <w:i w:val="false"/>
          <w:color w:val="000000"/>
          <w:sz w:val="28"/>
        </w:rPr>
        <w:t>
</w:t>
      </w:r>
    </w:p>
    <w:bookmarkStart w:name="z851" w:id="838"/>
    <w:p>
      <w:pPr>
        <w:spacing w:after="0"/>
        <w:ind w:left="0"/>
        <w:jc w:val="both"/>
      </w:pPr>
      <w:r>
        <w:rPr>
          <w:rFonts w:ascii="Times New Roman"/>
          <w:b w:val="false"/>
          <w:i w:val="false"/>
          <w:color w:val="000000"/>
          <w:sz w:val="28"/>
        </w:rPr>
        <w:t>
      Инвестиционные обязательства относятся, в основном, к проектам по реконструкции, увеличению мощности и к соблюдению евро-стандартов со стороны НПЗ, принадлежащих ТД КМГ.</w:t>
      </w:r>
    </w:p>
    <w:bookmarkEnd w:id="838"/>
    <w:bookmarkStart w:name="z852" w:id="839"/>
    <w:p>
      <w:pPr>
        <w:spacing w:after="0"/>
        <w:ind w:left="0"/>
        <w:jc w:val="left"/>
      </w:pPr>
      <w:r>
        <w:rPr>
          <w:rFonts w:ascii="Times New Roman"/>
          <w:b/>
          <w:i w:val="false"/>
          <w:color w:val="000000"/>
        </w:rPr>
        <w:t xml:space="preserve"> Инвестиционные и прочие обязательства АО "Интергаз</w:t>
      </w:r>
      <w:r>
        <w:br/>
      </w:r>
      <w:r>
        <w:rPr>
          <w:rFonts w:ascii="Times New Roman"/>
          <w:b/>
          <w:i w:val="false"/>
          <w:color w:val="000000"/>
        </w:rPr>
        <w:t>Центральная Азия" ("ИЦА", дочерняя организация АО</w:t>
      </w:r>
      <w:r>
        <w:br/>
      </w:r>
      <w:r>
        <w:rPr>
          <w:rFonts w:ascii="Times New Roman"/>
          <w:b/>
          <w:i w:val="false"/>
          <w:color w:val="000000"/>
        </w:rPr>
        <w:t>"КазТрансГаз") по Договору с Правительством</w:t>
      </w:r>
    </w:p>
    <w:bookmarkEnd w:id="839"/>
    <w:bookmarkStart w:name="z853" w:id="840"/>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Инвестиции на улучшение газотранспортных активов</w:t>
      </w:r>
    </w:p>
    <w:bookmarkEnd w:id="840"/>
    <w:bookmarkStart w:name="z854" w:id="841"/>
    <w:p>
      <w:pPr>
        <w:spacing w:after="0"/>
        <w:ind w:left="0"/>
        <w:jc w:val="both"/>
      </w:pPr>
      <w:r>
        <w:rPr>
          <w:rFonts w:ascii="Times New Roman"/>
          <w:b w:val="false"/>
          <w:i w:val="false"/>
          <w:color w:val="000000"/>
          <w:sz w:val="28"/>
        </w:rPr>
        <w:t>
      По условиям Договора ИЦА имеет обязательство ежегодно инвестировать 30 миллионов долларов США (4.451 миллион тенге по курсу 148,36 тенге за 1 доллар США на 31 декабря 2009 года) на улучшение и ремонт переданных газотранспортных активов и на инвестиции в новые газотранспортные активы. В соответствии с условиями Договора балансовая стоимость вышеуказанных инвестиций будет возмещена ИЦА после окончания срока Договора. По состоянию на 31 декабря 2009 года ИЦА имела контрактные обязательства, относящиеся к данному инвестиционному обязательству, на сумму приблизительно 5.282 миллиона тенге (в 2008 году: 4.700 миллионов тенге).</w:t>
      </w:r>
    </w:p>
    <w:bookmarkEnd w:id="841"/>
    <w:bookmarkStart w:name="z855" w:id="842"/>
    <w:p>
      <w:pPr>
        <w:spacing w:after="0"/>
        <w:ind w:left="0"/>
        <w:jc w:val="both"/>
      </w:pPr>
      <w:r>
        <w:rPr>
          <w:rFonts w:ascii="Times New Roman"/>
          <w:b w:val="false"/>
          <w:i w:val="false"/>
          <w:color w:val="000000"/>
          <w:sz w:val="28"/>
        </w:rPr>
        <w:t>
      Данное инвестиционное обязательство зависит от выполнения определенных условий. Одно из них заключается в том, что физический объем транспортируемого газа остается стабильным или увеличивается по сравнению с уровнем 1996 года; следующее заключается в том, что условия контрактов по транспортировке газа с иностранными клиентами останутся такими же благоприятными, какими они были до заключения Договора. Если тарифы на транспортировку газа и неуплаты со стороны клиентов сделают неосуществимым проведение улучшений и инвестиций, ИЦА имеет право обратиться в Правительство Республики Казахстан для рассмотрения корректировки внутреннего тарифа или корректировки уровня ее обязательств. По состоянию на 31 декабря 2009 года ИЦА соответствовала этим условиям.</w:t>
      </w:r>
    </w:p>
    <w:bookmarkEnd w:id="842"/>
    <w:bookmarkStart w:name="z856" w:id="843"/>
    <w:p>
      <w:pPr>
        <w:spacing w:after="0"/>
        <w:ind w:left="0"/>
        <w:jc w:val="both"/>
      </w:pPr>
      <w:r>
        <w:rPr>
          <w:rFonts w:ascii="Times New Roman"/>
          <w:b w:val="false"/>
          <w:i w:val="false"/>
          <w:color w:val="000000"/>
          <w:sz w:val="28"/>
        </w:rPr>
        <w:t xml:space="preserve">
      </w:t>
      </w:r>
      <w:r>
        <w:rPr>
          <w:rFonts w:ascii="Times New Roman"/>
          <w:b w:val="false"/>
          <w:i/>
          <w:color w:val="000000"/>
          <w:sz w:val="28"/>
        </w:rPr>
        <w:t>Роялти</w:t>
      </w:r>
    </w:p>
    <w:bookmarkEnd w:id="843"/>
    <w:bookmarkStart w:name="z857" w:id="844"/>
    <w:p>
      <w:pPr>
        <w:spacing w:after="0"/>
        <w:ind w:left="0"/>
        <w:jc w:val="both"/>
      </w:pPr>
      <w:r>
        <w:rPr>
          <w:rFonts w:ascii="Times New Roman"/>
          <w:b w:val="false"/>
          <w:i w:val="false"/>
          <w:color w:val="000000"/>
          <w:sz w:val="28"/>
        </w:rPr>
        <w:t>
      С 17 июля 1997 года ИЦА обязана выплачивать роялти Правительству Республики Казахстан в размере, примерно, 2 % от объема газа, транспортированного по Западной системе. Однако в соответствии с Договором данный платеж подлежит оплате по Западной системе только после опубликования постановления Правительством Республики Казахстан или приказа Министерством Финансов, уведомляющего клиентов Западной системы об их обязательстве оплатить роялти ИЦА. По состоянию на 31 декабря 2009 года такое постановление не было опубликовано. Вследствие неопределенности, связанной с реализацией условий выплаты роялти, ИЦА в настоящее время не начисляет роялти своим клиентам.</w:t>
      </w:r>
    </w:p>
    <w:bookmarkEnd w:id="844"/>
    <w:bookmarkStart w:name="z858" w:id="845"/>
    <w:p>
      <w:pPr>
        <w:spacing w:after="0"/>
        <w:ind w:left="0"/>
        <w:jc w:val="both"/>
      </w:pPr>
      <w:r>
        <w:rPr>
          <w:rFonts w:ascii="Times New Roman"/>
          <w:b w:val="false"/>
          <w:i w:val="false"/>
          <w:color w:val="000000"/>
          <w:sz w:val="28"/>
        </w:rPr>
        <w:t>
      Кроме того, ИЦА не получила никакого указания от Правительства Республики Казахстан в отношении того, что роялти уже должно было быть начислено, или будет начислено, также как и разъяснений в отношении того, имеются ли у ИЦА обязательства в отношении каких-либо сумм роялти за прошедшие периоды.</w:t>
      </w:r>
    </w:p>
    <w:bookmarkEnd w:id="845"/>
    <w:bookmarkStart w:name="z859" w:id="846"/>
    <w:p>
      <w:pPr>
        <w:spacing w:after="0"/>
        <w:ind w:left="0"/>
        <w:jc w:val="both"/>
      </w:pPr>
      <w:r>
        <w:rPr>
          <w:rFonts w:ascii="Times New Roman"/>
          <w:b w:val="false"/>
          <w:i w:val="false"/>
          <w:color w:val="000000"/>
          <w:sz w:val="28"/>
        </w:rPr>
        <w:t>
      Руководство работает над разъяснением данного вопроса с Правительством Республики Казахстан и считает, что ИЦА или ее клиентам не будут вменены никакие обязательства по выплате роялти за прошедшие периоды или в будущем.</w:t>
      </w:r>
    </w:p>
    <w:bookmarkEnd w:id="846"/>
    <w:bookmarkStart w:name="z860" w:id="847"/>
    <w:p>
      <w:pPr>
        <w:spacing w:after="0"/>
        <w:ind w:left="0"/>
        <w:jc w:val="both"/>
      </w:pPr>
      <w:r>
        <w:rPr>
          <w:rFonts w:ascii="Times New Roman"/>
          <w:b w:val="false"/>
          <w:i w:val="false"/>
          <w:color w:val="000000"/>
          <w:sz w:val="28"/>
        </w:rPr>
        <w:t xml:space="preserve">
      </w:t>
      </w:r>
      <w:r>
        <w:rPr>
          <w:rFonts w:ascii="Times New Roman"/>
          <w:b w:val="false"/>
          <w:i/>
          <w:color w:val="000000"/>
          <w:sz w:val="28"/>
        </w:rPr>
        <w:t>Кыргызский обвод</w:t>
      </w:r>
    </w:p>
    <w:bookmarkEnd w:id="847"/>
    <w:bookmarkStart w:name="z861" w:id="848"/>
    <w:p>
      <w:pPr>
        <w:spacing w:after="0"/>
        <w:ind w:left="0"/>
        <w:jc w:val="both"/>
      </w:pPr>
      <w:r>
        <w:rPr>
          <w:rFonts w:ascii="Times New Roman"/>
          <w:b w:val="false"/>
          <w:i w:val="false"/>
          <w:color w:val="000000"/>
          <w:sz w:val="28"/>
        </w:rPr>
        <w:t>
      Группа обязана, при соблюдении определенных условий, которые включают возмещение тарифа, разработать и построить кыргызский обвод по стоимости, которая была определена в Договоре в размере, примерно, 90-100 миллионов долларов США. Данный актив будет передан в собственность Республики Казахстан либо по окончании срока Договора, либо через 20 лет после завершения, в зависимости оттого, что наступит позднее, за один доллар США. Строительство этого обвода еще не началось.</w:t>
      </w:r>
    </w:p>
    <w:bookmarkEnd w:id="848"/>
    <w:bookmarkStart w:name="z862" w:id="849"/>
    <w:p>
      <w:pPr>
        <w:spacing w:after="0"/>
        <w:ind w:left="0"/>
        <w:jc w:val="both"/>
      </w:pPr>
      <w:r>
        <w:rPr>
          <w:rFonts w:ascii="Times New Roman"/>
          <w:b w:val="false"/>
          <w:i w:val="false"/>
          <w:color w:val="000000"/>
          <w:sz w:val="28"/>
        </w:rPr>
        <w:t>
      Руководство считает, что оно предприняло все необходимые шаги для выполнения обязательств Группы в этом вопросе, в том числе рассматривает вопрос о принятии в управление участка газопровода, принадлежащего Республики Кыргызстан. Однако новые внутренние тарифы, которые по условиям Договора являются непременным условием начала строительства кыргызского обвода, еще не опубликованы по состоянию на 31 декабря 2009 года.</w:t>
      </w:r>
    </w:p>
    <w:bookmarkEnd w:id="849"/>
    <w:bookmarkStart w:name="z863" w:id="850"/>
    <w:p>
      <w:pPr>
        <w:spacing w:after="0"/>
        <w:ind w:left="0"/>
        <w:jc w:val="both"/>
      </w:pPr>
      <w:r>
        <w:rPr>
          <w:rFonts w:ascii="Times New Roman"/>
          <w:b w:val="false"/>
          <w:i w:val="false"/>
          <w:color w:val="000000"/>
          <w:sz w:val="28"/>
        </w:rPr>
        <w:t>
      Правительство Республики Казахстан осуществляет проверку выполнения Группой своих обязательств по Договору, включая выполнение инвестиционных обязательств. Проверка выполнения обязательств по Договору за 2009 год будет проведена в 2010 году. Руководство считает, что Группа выполняет требования по инвестиционным обязательствам по состоянию на 31 декабря 2009 года.</w:t>
      </w:r>
    </w:p>
    <w:bookmarkEnd w:id="850"/>
    <w:bookmarkStart w:name="z864" w:id="851"/>
    <w:p>
      <w:pPr>
        <w:spacing w:after="0"/>
        <w:ind w:left="0"/>
        <w:jc w:val="both"/>
      </w:pPr>
      <w:r>
        <w:rPr>
          <w:rFonts w:ascii="Times New Roman"/>
          <w:b w:val="false"/>
          <w:i w:val="false"/>
          <w:color w:val="000000"/>
          <w:sz w:val="28"/>
        </w:rPr>
        <w:t>
      До декабря 2005 года Группа платила Правительству 10 % от чистой прибыли в соответствии с Договором. 31 марта 2006 года Республика Казахстан, представленная Министерством финансов, и Группа подписали дополнительный контракт ("Дополнения") к Договору. В соответствии с Дополнениями, в течение периода с 1 января 2008 года по 31 декабря 2012 года и дополнительный пятилетний период, годовой платеж будет согласован в начале каждого периода, в случае если данного согласования не произойдет, Группа будет платить 2.082 миллиона тенге в год.</w:t>
      </w:r>
    </w:p>
    <w:bookmarkEnd w:id="851"/>
    <w:bookmarkStart w:name="z865" w:id="852"/>
    <w:p>
      <w:pPr>
        <w:spacing w:after="0"/>
        <w:ind w:left="0"/>
        <w:jc w:val="left"/>
      </w:pPr>
      <w:r>
        <w:rPr>
          <w:rFonts w:ascii="Times New Roman"/>
          <w:b/>
          <w:i w:val="false"/>
          <w:color w:val="000000"/>
        </w:rPr>
        <w:t xml:space="preserve">  Юридическое право собственности на железнодорожные активы КТЖ</w:t>
      </w:r>
    </w:p>
    <w:bookmarkEnd w:id="852"/>
    <w:bookmarkStart w:name="z866" w:id="853"/>
    <w:p>
      <w:pPr>
        <w:spacing w:after="0"/>
        <w:ind w:left="0"/>
        <w:jc w:val="both"/>
      </w:pPr>
      <w:r>
        <w:rPr>
          <w:rFonts w:ascii="Times New Roman"/>
          <w:b w:val="false"/>
          <w:i w:val="false"/>
          <w:color w:val="000000"/>
          <w:sz w:val="28"/>
        </w:rPr>
        <w:t>
      КТЖ участвовало в строительстве железнодорожного пути "Хромтау-Алтынсарин", который соединяет западную и северную части Республики Казахстан и, таким образом, замыкает железнодорожную инфраструктуру Республики Казахстан в единую сеть. Строительство данного пути было инициировано Министерством Транспорта и Коммуникаций Республики Казахстан путем предоставления 64 % финансирования за счет средств государственного бюджета и остальную сумму - за счет средств КТЖ. Общая стоимость активов профинансированных Государством в рамках проекта составила 21.014 миллионов тенге. После окончания строительства КТЖ отразило полную стоимость строительства в составе железнодорожных активов в консолидированном отчете о финансовом положении. Признание активов было совершено на основе заверений Министерства Транспорта и Коммуникаций в отношении передачи активов КТЖ.</w:t>
      </w:r>
    </w:p>
    <w:bookmarkEnd w:id="853"/>
    <w:bookmarkStart w:name="z867" w:id="854"/>
    <w:p>
      <w:pPr>
        <w:spacing w:after="0"/>
        <w:ind w:left="0"/>
        <w:jc w:val="both"/>
      </w:pPr>
      <w:r>
        <w:rPr>
          <w:rFonts w:ascii="Times New Roman"/>
          <w:b w:val="false"/>
          <w:i w:val="false"/>
          <w:color w:val="000000"/>
          <w:sz w:val="28"/>
        </w:rPr>
        <w:t>
      В течение апреля 2010 года КТЖ получило письмо от Министерства Финансов Республики Казахстан, в котором говорилось, что отражение активов является нарушением требований Республики Казахстан в отношении ведения учета и составления финансовой отчетности в связи с тем, что у КТЖ нет юридического права на пользование этими активами. КТЖ еще раз получило подтверждение от Комитета государственного имущества и приватизации Министерства Финансов Республики Казахстан в отношении того, что эти активы будут переданы в уставной капитал КТЖ. В результате, КТЖ считает, что признание этих активов является адекватным.</w:t>
      </w:r>
    </w:p>
    <w:bookmarkEnd w:id="854"/>
    <w:bookmarkStart w:name="z868" w:id="855"/>
    <w:p>
      <w:pPr>
        <w:spacing w:after="0"/>
        <w:ind w:left="0"/>
        <w:jc w:val="left"/>
      </w:pPr>
      <w:r>
        <w:rPr>
          <w:rFonts w:ascii="Times New Roman"/>
          <w:b/>
          <w:i w:val="false"/>
          <w:color w:val="000000"/>
        </w:rPr>
        <w:t xml:space="preserve">  Обязательства по операционной аренде</w:t>
      </w:r>
    </w:p>
    <w:bookmarkEnd w:id="855"/>
    <w:bookmarkStart w:name="z869" w:id="856"/>
    <w:p>
      <w:pPr>
        <w:spacing w:after="0"/>
        <w:ind w:left="0"/>
        <w:jc w:val="both"/>
      </w:pPr>
      <w:r>
        <w:rPr>
          <w:rFonts w:ascii="Times New Roman"/>
          <w:b w:val="false"/>
          <w:i w:val="false"/>
          <w:color w:val="000000"/>
          <w:sz w:val="28"/>
        </w:rPr>
        <w:t>
      Обязательства по операционной аренде в основном связаны с арендой самолетов со сроками аренды от 5 до 6 лет. Все контракты операционного лизинга содержат разделы по обновлению рыночных цен в случае, если Эйр Астана воспользуется возможностью их продления. Эйр Астана не имеет возможности приобретения арендованных активов по окончании срока аренды.</w:t>
      </w:r>
    </w:p>
    <w:bookmarkEnd w:id="856"/>
    <w:bookmarkStart w:name="z870" w:id="857"/>
    <w:p>
      <w:pPr>
        <w:spacing w:after="0"/>
        <w:ind w:left="0"/>
        <w:jc w:val="both"/>
      </w:pPr>
      <w:r>
        <w:rPr>
          <w:rFonts w:ascii="Times New Roman"/>
          <w:b w:val="false"/>
          <w:i w:val="false"/>
          <w:color w:val="000000"/>
          <w:sz w:val="28"/>
        </w:rPr>
        <w:t>
      На 31 декабря обязательства по операционной аренде представлены следующим образом:</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8"/>
        <w:gridCol w:w="4451"/>
        <w:gridCol w:w="4451"/>
      </w:tblGrid>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года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лет</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32.978</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пяти лет</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51.682</w:t>
            </w:r>
          </w:p>
        </w:tc>
      </w:tr>
    </w:tbl>
    <w:p>
      <w:pPr>
        <w:spacing w:after="0"/>
        <w:ind w:left="0"/>
        <w:jc w:val="left"/>
      </w:pPr>
      <w:r>
        <w:br/>
      </w:r>
      <w:r>
        <w:rPr>
          <w:rFonts w:ascii="Times New Roman"/>
          <w:b w:val="false"/>
          <w:i w:val="false"/>
          <w:color w:val="000000"/>
          <w:sz w:val="28"/>
        </w:rPr>
        <w:t>
</w:t>
      </w:r>
    </w:p>
    <w:bookmarkStart w:name="z871" w:id="858"/>
    <w:p>
      <w:pPr>
        <w:spacing w:after="0"/>
        <w:ind w:left="0"/>
        <w:jc w:val="both"/>
      </w:pPr>
      <w:r>
        <w:rPr>
          <w:rFonts w:ascii="Times New Roman"/>
          <w:b w:val="false"/>
          <w:i w:val="false"/>
          <w:color w:val="000000"/>
          <w:sz w:val="28"/>
        </w:rPr>
        <w:t>
      Обязательные платежи по операционной аренде включают в себя как фиксированные арендные платежи, так и определенную часть платежей по техническому обслуживанию, которая варьируется в зависимости от налета часов.</w:t>
      </w:r>
    </w:p>
    <w:bookmarkEnd w:id="858"/>
    <w:bookmarkStart w:name="z872" w:id="859"/>
    <w:p>
      <w:pPr>
        <w:spacing w:after="0"/>
        <w:ind w:left="0"/>
        <w:jc w:val="both"/>
      </w:pPr>
      <w:r>
        <w:rPr>
          <w:rFonts w:ascii="Times New Roman"/>
          <w:b w:val="false"/>
          <w:i w:val="false"/>
          <w:color w:val="000000"/>
          <w:sz w:val="28"/>
        </w:rPr>
        <w:t>
      Фиксированные и переменные арендные платежи деноминированы и подлежат оплате в долларах США. Данная валюта повседневно используется в международных расчетах при аренде воздушных судов.</w:t>
      </w:r>
    </w:p>
    <w:bookmarkEnd w:id="859"/>
    <w:bookmarkStart w:name="z873" w:id="860"/>
    <w:p>
      <w:pPr>
        <w:spacing w:after="0"/>
        <w:ind w:left="0"/>
        <w:jc w:val="left"/>
      </w:pPr>
      <w:r>
        <w:rPr>
          <w:rFonts w:ascii="Times New Roman"/>
          <w:b/>
          <w:i w:val="false"/>
          <w:color w:val="000000"/>
        </w:rPr>
        <w:t xml:space="preserve">  Ковенанты по займам</w:t>
      </w:r>
    </w:p>
    <w:bookmarkEnd w:id="860"/>
    <w:bookmarkStart w:name="z874" w:id="861"/>
    <w:p>
      <w:pPr>
        <w:spacing w:after="0"/>
        <w:ind w:left="0"/>
        <w:jc w:val="both"/>
      </w:pPr>
      <w:r>
        <w:rPr>
          <w:rFonts w:ascii="Times New Roman"/>
          <w:b w:val="false"/>
          <w:i w:val="false"/>
          <w:color w:val="000000"/>
          <w:sz w:val="28"/>
        </w:rPr>
        <w:t xml:space="preserve">
      </w:t>
      </w:r>
      <w:r>
        <w:rPr>
          <w:rFonts w:ascii="Times New Roman"/>
          <w:b w:val="false"/>
          <w:i/>
          <w:color w:val="000000"/>
          <w:sz w:val="28"/>
        </w:rPr>
        <w:t>Ковенанты НК КМГ</w:t>
      </w:r>
    </w:p>
    <w:bookmarkEnd w:id="861"/>
    <w:bookmarkStart w:name="z875" w:id="862"/>
    <w:p>
      <w:pPr>
        <w:spacing w:after="0"/>
        <w:ind w:left="0"/>
        <w:jc w:val="both"/>
      </w:pPr>
      <w:r>
        <w:rPr>
          <w:rFonts w:ascii="Times New Roman"/>
          <w:b w:val="false"/>
          <w:i w:val="false"/>
          <w:color w:val="000000"/>
          <w:sz w:val="28"/>
        </w:rPr>
        <w:t>
      В 2008 и 2009 годах НК КМГ выпустил облигации на общую сумму 4,5 миллиарда долларов США. Согласно условиям выпущенных облигаций, НК КМГ должен выполнять следующее положение:</w:t>
      </w:r>
    </w:p>
    <w:bookmarkEnd w:id="862"/>
    <w:bookmarkStart w:name="z876" w:id="863"/>
    <w:p>
      <w:pPr>
        <w:spacing w:after="0"/>
        <w:ind w:left="0"/>
        <w:jc w:val="both"/>
      </w:pPr>
      <w:r>
        <w:rPr>
          <w:rFonts w:ascii="Times New Roman"/>
          <w:b w:val="false"/>
          <w:i w:val="false"/>
          <w:color w:val="000000"/>
          <w:sz w:val="28"/>
        </w:rPr>
        <w:t>
      - соотношение консолидированной чистой задолженности к консолидированной прибыли до вычета</w:t>
      </w:r>
    </w:p>
    <w:bookmarkEnd w:id="863"/>
    <w:bookmarkStart w:name="z877" w:id="864"/>
    <w:p>
      <w:pPr>
        <w:spacing w:after="0"/>
        <w:ind w:left="0"/>
        <w:jc w:val="both"/>
      </w:pPr>
      <w:r>
        <w:rPr>
          <w:rFonts w:ascii="Times New Roman"/>
          <w:b w:val="false"/>
          <w:i w:val="false"/>
          <w:color w:val="000000"/>
          <w:sz w:val="28"/>
        </w:rPr>
        <w:t>
      процентов, налогов, износа и амортизации не более 3,5:1.</w:t>
      </w:r>
    </w:p>
    <w:bookmarkEnd w:id="864"/>
    <w:bookmarkStart w:name="z878" w:id="865"/>
    <w:p>
      <w:pPr>
        <w:spacing w:after="0"/>
        <w:ind w:left="0"/>
        <w:jc w:val="both"/>
      </w:pPr>
      <w:r>
        <w:rPr>
          <w:rFonts w:ascii="Times New Roman"/>
          <w:b w:val="false"/>
          <w:i w:val="false"/>
          <w:color w:val="000000"/>
          <w:sz w:val="28"/>
        </w:rPr>
        <w:t>
      В добавление к этому, НК КМГ, в качестве Гаранта, должен соблюдать определенные нефинансовые ковенанты.</w:t>
      </w:r>
    </w:p>
    <w:bookmarkEnd w:id="865"/>
    <w:bookmarkStart w:name="z879" w:id="866"/>
    <w:p>
      <w:pPr>
        <w:spacing w:after="0"/>
        <w:ind w:left="0"/>
        <w:jc w:val="both"/>
      </w:pPr>
      <w:r>
        <w:rPr>
          <w:rFonts w:ascii="Times New Roman"/>
          <w:b w:val="false"/>
          <w:i w:val="false"/>
          <w:color w:val="000000"/>
          <w:sz w:val="28"/>
        </w:rPr>
        <w:t xml:space="preserve">
      </w:t>
      </w:r>
      <w:r>
        <w:rPr>
          <w:rFonts w:ascii="Times New Roman"/>
          <w:b w:val="false"/>
          <w:i/>
          <w:color w:val="000000"/>
          <w:sz w:val="28"/>
        </w:rPr>
        <w:t>Ковенанты ТД КМГ</w:t>
      </w:r>
    </w:p>
    <w:bookmarkEnd w:id="866"/>
    <w:bookmarkStart w:name="z880" w:id="867"/>
    <w:p>
      <w:pPr>
        <w:spacing w:after="0"/>
        <w:ind w:left="0"/>
        <w:jc w:val="both"/>
      </w:pPr>
      <w:r>
        <w:rPr>
          <w:rFonts w:ascii="Times New Roman"/>
          <w:b w:val="false"/>
          <w:i w:val="false"/>
          <w:color w:val="000000"/>
          <w:sz w:val="28"/>
        </w:rPr>
        <w:t>
      В 2008 году ТД КМГ заключил договор о кредитной линии на сумму в 2,5 миллиарда долларов США с синдикатом из восьми банков. Средства полностью гарантированы НК КМГ. В соответствии с кредитным договором, заключенным между ТД КМГ и синдикатом, НК КМГ обязана выполнять определенные ограничительные условия.</w:t>
      </w:r>
    </w:p>
    <w:bookmarkEnd w:id="867"/>
    <w:bookmarkStart w:name="z881" w:id="868"/>
    <w:p>
      <w:pPr>
        <w:spacing w:after="0"/>
        <w:ind w:left="0"/>
        <w:jc w:val="both"/>
      </w:pPr>
      <w:r>
        <w:rPr>
          <w:rFonts w:ascii="Times New Roman"/>
          <w:b w:val="false"/>
          <w:i w:val="false"/>
          <w:color w:val="000000"/>
          <w:sz w:val="28"/>
        </w:rPr>
        <w:t xml:space="preserve">
      </w:t>
      </w:r>
      <w:r>
        <w:rPr>
          <w:rFonts w:ascii="Times New Roman"/>
          <w:b w:val="false"/>
          <w:i/>
          <w:color w:val="000000"/>
          <w:sz w:val="28"/>
        </w:rPr>
        <w:t>Ковенанты КТО</w:t>
      </w:r>
    </w:p>
    <w:bookmarkEnd w:id="868"/>
    <w:bookmarkStart w:name="z882" w:id="869"/>
    <w:p>
      <w:pPr>
        <w:spacing w:after="0"/>
        <w:ind w:left="0"/>
        <w:jc w:val="both"/>
      </w:pPr>
      <w:r>
        <w:rPr>
          <w:rFonts w:ascii="Times New Roman"/>
          <w:b w:val="false"/>
          <w:i w:val="false"/>
          <w:color w:val="000000"/>
          <w:sz w:val="28"/>
        </w:rPr>
        <w:t>
      Гарантии</w:t>
      </w:r>
    </w:p>
    <w:bookmarkEnd w:id="869"/>
    <w:bookmarkStart w:name="z883" w:id="870"/>
    <w:p>
      <w:pPr>
        <w:spacing w:after="0"/>
        <w:ind w:left="0"/>
        <w:jc w:val="both"/>
      </w:pPr>
      <w:r>
        <w:rPr>
          <w:rFonts w:ascii="Times New Roman"/>
          <w:b w:val="false"/>
          <w:i w:val="false"/>
          <w:color w:val="000000"/>
          <w:sz w:val="28"/>
        </w:rPr>
        <w:t>
      На 31 декабря 2009 года КТО выступил в качестве гаранта перед ЕБРР в отношении обязательств АО "МунайТас" в рамках кредитного договора с ЕБРР. Согласно гарантийному договору, заключенному между КТО и ЕБРР, КТО должен соблюдать следующие положения договора:</w:t>
      </w:r>
    </w:p>
    <w:bookmarkEnd w:id="870"/>
    <w:bookmarkStart w:name="z884" w:id="871"/>
    <w:p>
      <w:pPr>
        <w:spacing w:after="0"/>
        <w:ind w:left="0"/>
        <w:jc w:val="both"/>
      </w:pPr>
      <w:r>
        <w:rPr>
          <w:rFonts w:ascii="Times New Roman"/>
          <w:b w:val="false"/>
          <w:i w:val="false"/>
          <w:color w:val="000000"/>
          <w:sz w:val="28"/>
        </w:rPr>
        <w:t>
      - коэффициент ликвидности не менее 1:1;</w:t>
      </w:r>
    </w:p>
    <w:bookmarkEnd w:id="871"/>
    <w:bookmarkStart w:name="z885" w:id="872"/>
    <w:p>
      <w:pPr>
        <w:spacing w:after="0"/>
        <w:ind w:left="0"/>
        <w:jc w:val="both"/>
      </w:pPr>
      <w:r>
        <w:rPr>
          <w:rFonts w:ascii="Times New Roman"/>
          <w:b w:val="false"/>
          <w:i w:val="false"/>
          <w:color w:val="000000"/>
          <w:sz w:val="28"/>
        </w:rPr>
        <w:t>
      - соотношение прибыли до вычета процентов и подоходного налога на проценты не менее 2:1; и</w:t>
      </w:r>
    </w:p>
    <w:bookmarkEnd w:id="872"/>
    <w:bookmarkStart w:name="z886" w:id="873"/>
    <w:p>
      <w:pPr>
        <w:spacing w:after="0"/>
        <w:ind w:left="0"/>
        <w:jc w:val="both"/>
      </w:pPr>
      <w:r>
        <w:rPr>
          <w:rFonts w:ascii="Times New Roman"/>
          <w:b w:val="false"/>
          <w:i w:val="false"/>
          <w:color w:val="000000"/>
          <w:sz w:val="28"/>
        </w:rPr>
        <w:t>
      - соотношение долга к капиталу не выше 2:1.</w:t>
      </w:r>
    </w:p>
    <w:bookmarkEnd w:id="873"/>
    <w:bookmarkStart w:name="z887" w:id="874"/>
    <w:p>
      <w:pPr>
        <w:spacing w:after="0"/>
        <w:ind w:left="0"/>
        <w:jc w:val="both"/>
      </w:pPr>
      <w:r>
        <w:rPr>
          <w:rFonts w:ascii="Times New Roman"/>
          <w:b w:val="false"/>
          <w:i w:val="false"/>
          <w:color w:val="000000"/>
          <w:sz w:val="28"/>
        </w:rPr>
        <w:t>
      В дополнение к этому, КТО не должен создавать никаких ограничений, помимо разрешенных ЕБРР. КТО не будет вступать ни в какие сделки, которые осуществляются на основе, отличной от сделок между независимыми сторонами, действующими на добровольной основе, пока не будет одобрено регулирующим органом. КТО не будет продавать, сдавать в аренду или реализовывать свои активы в размере свыше 30 процентов от общей величины активов или проводить слияние или реорганизацию.</w:t>
      </w:r>
    </w:p>
    <w:bookmarkEnd w:id="874"/>
    <w:bookmarkStart w:name="z888" w:id="875"/>
    <w:p>
      <w:pPr>
        <w:spacing w:after="0"/>
        <w:ind w:left="0"/>
        <w:jc w:val="both"/>
      </w:pPr>
      <w:r>
        <w:rPr>
          <w:rFonts w:ascii="Times New Roman"/>
          <w:b w:val="false"/>
          <w:i w:val="false"/>
          <w:color w:val="000000"/>
          <w:sz w:val="28"/>
        </w:rPr>
        <w:t>
      Займы</w:t>
      </w:r>
    </w:p>
    <w:bookmarkEnd w:id="875"/>
    <w:bookmarkStart w:name="z889" w:id="876"/>
    <w:p>
      <w:pPr>
        <w:spacing w:after="0"/>
        <w:ind w:left="0"/>
        <w:jc w:val="both"/>
      </w:pPr>
      <w:r>
        <w:rPr>
          <w:rFonts w:ascii="Times New Roman"/>
          <w:b w:val="false"/>
          <w:i w:val="false"/>
          <w:color w:val="000000"/>
          <w:sz w:val="28"/>
        </w:rPr>
        <w:t>
      28 августа 2008 года КТО подписало договор займа с BTMU (Europe) Limited, ING Bank N.V. и Natexis на сумму 275 миллионов долларов США (Примечание 17). Согласно договору займа, заключенному между КТО и кредиторами, КТО должен соблюдать следующие положения договора:</w:t>
      </w:r>
    </w:p>
    <w:bookmarkEnd w:id="876"/>
    <w:bookmarkStart w:name="z890" w:id="877"/>
    <w:p>
      <w:pPr>
        <w:spacing w:after="0"/>
        <w:ind w:left="0"/>
        <w:jc w:val="both"/>
      </w:pPr>
      <w:r>
        <w:rPr>
          <w:rFonts w:ascii="Times New Roman"/>
          <w:b w:val="false"/>
          <w:i w:val="false"/>
          <w:color w:val="000000"/>
          <w:sz w:val="28"/>
        </w:rPr>
        <w:t>
      - коэффициент ликвидности не менее 1:1;</w:t>
      </w:r>
    </w:p>
    <w:bookmarkEnd w:id="877"/>
    <w:bookmarkStart w:name="z891" w:id="878"/>
    <w:p>
      <w:pPr>
        <w:spacing w:after="0"/>
        <w:ind w:left="0"/>
        <w:jc w:val="both"/>
      </w:pPr>
      <w:r>
        <w:rPr>
          <w:rFonts w:ascii="Times New Roman"/>
          <w:b w:val="false"/>
          <w:i w:val="false"/>
          <w:color w:val="000000"/>
          <w:sz w:val="28"/>
        </w:rPr>
        <w:t>
      - соотношение долга к прибыли до вычета процентов, подоходного налога, износа и амортизации не более 3,5:1;</w:t>
      </w:r>
    </w:p>
    <w:bookmarkEnd w:id="878"/>
    <w:bookmarkStart w:name="z892" w:id="879"/>
    <w:p>
      <w:pPr>
        <w:spacing w:after="0"/>
        <w:ind w:left="0"/>
        <w:jc w:val="both"/>
      </w:pPr>
      <w:r>
        <w:rPr>
          <w:rFonts w:ascii="Times New Roman"/>
          <w:b w:val="false"/>
          <w:i w:val="false"/>
          <w:color w:val="000000"/>
          <w:sz w:val="28"/>
        </w:rPr>
        <w:t>
      - соотношение долга к капиталу не выше 2:1.</w:t>
      </w:r>
    </w:p>
    <w:bookmarkEnd w:id="879"/>
    <w:bookmarkStart w:name="z893" w:id="880"/>
    <w:p>
      <w:pPr>
        <w:spacing w:after="0"/>
        <w:ind w:left="0"/>
        <w:jc w:val="both"/>
      </w:pPr>
      <w:r>
        <w:rPr>
          <w:rFonts w:ascii="Times New Roman"/>
          <w:b w:val="false"/>
          <w:i w:val="false"/>
          <w:color w:val="000000"/>
          <w:sz w:val="28"/>
        </w:rPr>
        <w:t>
      - соотношение прибыли до вычета процентов и подоходного налога к общим финансовым затратам не более 2:1</w:t>
      </w:r>
    </w:p>
    <w:bookmarkEnd w:id="880"/>
    <w:bookmarkStart w:name="z894" w:id="881"/>
    <w:p>
      <w:pPr>
        <w:spacing w:after="0"/>
        <w:ind w:left="0"/>
        <w:jc w:val="left"/>
      </w:pPr>
      <w:r>
        <w:rPr>
          <w:rFonts w:ascii="Times New Roman"/>
          <w:b/>
          <w:i w:val="false"/>
          <w:color w:val="000000"/>
        </w:rPr>
        <w:t xml:space="preserve">  Лицензионные обязательства Казахтелекома</w:t>
      </w:r>
    </w:p>
    <w:bookmarkEnd w:id="881"/>
    <w:bookmarkStart w:name="z895" w:id="882"/>
    <w:p>
      <w:pPr>
        <w:spacing w:after="0"/>
        <w:ind w:left="0"/>
        <w:jc w:val="both"/>
      </w:pPr>
      <w:r>
        <w:rPr>
          <w:rFonts w:ascii="Times New Roman"/>
          <w:b w:val="false"/>
          <w:i w:val="false"/>
          <w:color w:val="000000"/>
          <w:sz w:val="28"/>
        </w:rPr>
        <w:t>
      В соответствии с условиями ряда лицензий на оказание услуг беспроводной связи Казахтелеком имеет определенные обязательства в отношении зоны покрытия своей сети. Казахтелеком обязан расширять покрытие мобильной сети, охватывая районы вдоль основных магистралей, мелких городов и поселков городского типа Республики Казахстан. Руководство Казахтелекома считает, что Казахтелеком соблюдает условия лицензий.</w:t>
      </w:r>
    </w:p>
    <w:bookmarkEnd w:id="882"/>
    <w:bookmarkStart w:name="z896" w:id="883"/>
    <w:p>
      <w:pPr>
        <w:spacing w:after="0"/>
        <w:ind w:left="0"/>
        <w:jc w:val="left"/>
      </w:pPr>
      <w:r>
        <w:rPr>
          <w:rFonts w:ascii="Times New Roman"/>
          <w:b/>
          <w:i w:val="false"/>
          <w:color w:val="000000"/>
        </w:rPr>
        <w:t xml:space="preserve"> Обязательства по продаже доли в МТС</w:t>
      </w:r>
    </w:p>
    <w:bookmarkEnd w:id="883"/>
    <w:bookmarkStart w:name="z897" w:id="884"/>
    <w:p>
      <w:pPr>
        <w:spacing w:after="0"/>
        <w:ind w:left="0"/>
        <w:jc w:val="both"/>
      </w:pPr>
      <w:r>
        <w:rPr>
          <w:rFonts w:ascii="Times New Roman"/>
          <w:b w:val="false"/>
          <w:i w:val="false"/>
          <w:color w:val="000000"/>
          <w:sz w:val="28"/>
        </w:rPr>
        <w:t xml:space="preserve">
      Как указано в </w:t>
      </w:r>
      <w:r>
        <w:rPr>
          <w:rFonts w:ascii="Times New Roman"/>
          <w:b w:val="false"/>
          <w:i/>
          <w:color w:val="000000"/>
          <w:sz w:val="28"/>
        </w:rPr>
        <w:t>Примечании 6</w:t>
      </w:r>
      <w:r>
        <w:rPr>
          <w:rFonts w:ascii="Times New Roman"/>
          <w:b w:val="false"/>
          <w:i w:val="false"/>
          <w:color w:val="000000"/>
          <w:sz w:val="28"/>
        </w:rPr>
        <w:t>, Казахтелеком заключил соглашение на продажу своей доли в МТС шведскому оператору мобильной связи. В соответствии с соглашением купли-продажи, закрытие сделки должно состояться до 31 марта 2010 года.</w:t>
      </w:r>
    </w:p>
    <w:bookmarkEnd w:id="884"/>
    <w:bookmarkStart w:name="z898" w:id="885"/>
    <w:p>
      <w:pPr>
        <w:spacing w:after="0"/>
        <w:ind w:left="0"/>
        <w:jc w:val="left"/>
      </w:pPr>
      <w:r>
        <w:rPr>
          <w:rFonts w:ascii="Times New Roman"/>
          <w:b/>
          <w:i w:val="false"/>
          <w:color w:val="000000"/>
        </w:rPr>
        <w:t xml:space="preserve"> Обязательства по выдаче кредита, гарантий, аккредитивов и прочие обязательства, относящиеся к расчетным операциям</w:t>
      </w:r>
    </w:p>
    <w:bookmarkEnd w:id="885"/>
    <w:bookmarkStart w:name="z899" w:id="886"/>
    <w:p>
      <w:pPr>
        <w:spacing w:after="0"/>
        <w:ind w:left="0"/>
        <w:jc w:val="both"/>
      </w:pPr>
      <w:r>
        <w:rPr>
          <w:rFonts w:ascii="Times New Roman"/>
          <w:b w:val="false"/>
          <w:i w:val="false"/>
          <w:color w:val="000000"/>
          <w:sz w:val="28"/>
        </w:rPr>
        <w:t>
      Группа, в любое время, имеет непогашенные обязательства по выдаче кредитов. Эти обязательства принимают форму утвержденных займов и лимитов по кредитным карточкам и овердрафтам и являются аннулируемыми при определенных условиях.</w:t>
      </w:r>
    </w:p>
    <w:bookmarkEnd w:id="886"/>
    <w:bookmarkStart w:name="z900" w:id="887"/>
    <w:p>
      <w:pPr>
        <w:spacing w:after="0"/>
        <w:ind w:left="0"/>
        <w:jc w:val="both"/>
      </w:pPr>
      <w:r>
        <w:rPr>
          <w:rFonts w:ascii="Times New Roman"/>
          <w:b w:val="false"/>
          <w:i w:val="false"/>
          <w:color w:val="000000"/>
          <w:sz w:val="28"/>
        </w:rPr>
        <w:t>
      Группа предоставляет финансовые гарантии и аккредитивы с целью гарантирования выполнения клиентами обязательств перед третьими сторонами. Эти соглашения имеют фиксированные лимиты и обычно выдаются на срок до пяти лет.</w:t>
      </w:r>
    </w:p>
    <w:bookmarkEnd w:id="887"/>
    <w:bookmarkStart w:name="z901" w:id="888"/>
    <w:p>
      <w:pPr>
        <w:spacing w:after="0"/>
        <w:ind w:left="0"/>
        <w:jc w:val="both"/>
      </w:pPr>
      <w:r>
        <w:rPr>
          <w:rFonts w:ascii="Times New Roman"/>
          <w:b w:val="false"/>
          <w:i w:val="false"/>
          <w:color w:val="000000"/>
          <w:sz w:val="28"/>
        </w:rPr>
        <w:t>
      Контрактные суммы обязательств указаны в следующей таблице по категории. Суммы по обязательствам, показанные в таблице, предполагают, что суммы будут полностью исполнены. Суммы, показанные в таблице, по аккредитивам представляют максимальный бухгалтерский убыток, который был бы признан на отчетную дату, если контрагенты полностью не выполнят своих обязательств по контракту.</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2"/>
        <w:gridCol w:w="4457"/>
        <w:gridCol w:w="4261"/>
      </w:tblGrid>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Договорная сумма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кредитная линия и обязательства</w:t>
            </w:r>
          </w:p>
          <w:p>
            <w:pPr>
              <w:spacing w:after="20"/>
              <w:ind w:left="20"/>
              <w:jc w:val="both"/>
            </w:pPr>
            <w:r>
              <w:rPr>
                <w:rFonts w:ascii="Times New Roman"/>
                <w:b w:val="false"/>
                <w:i w:val="false"/>
                <w:color w:val="000000"/>
                <w:sz w:val="20"/>
              </w:rPr>
              <w:t>
по финансовой аренде</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630.555</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124.399</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и прочие обязательства,</w:t>
            </w:r>
          </w:p>
          <w:p>
            <w:pPr>
              <w:spacing w:after="20"/>
              <w:ind w:left="20"/>
              <w:jc w:val="both"/>
            </w:pPr>
            <w:r>
              <w:rPr>
                <w:rFonts w:ascii="Times New Roman"/>
                <w:b w:val="false"/>
                <w:i w:val="false"/>
                <w:color w:val="000000"/>
                <w:sz w:val="20"/>
              </w:rPr>
              <w:t>
относящиеся к расчетным операциям</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47.597</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14.847</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Гарантии и вклады с</w:t>
            </w:r>
          </w:p>
          <w:p>
            <w:pPr>
              <w:spacing w:after="20"/>
              <w:ind w:left="20"/>
              <w:jc w:val="both"/>
            </w:pPr>
            <w:r>
              <w:rPr>
                <w:rFonts w:ascii="Times New Roman"/>
                <w:b w:val="false"/>
                <w:i w:val="false"/>
                <w:color w:val="000000"/>
                <w:sz w:val="20"/>
              </w:rPr>
              <w:t>
ограничительными условиями</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под банковские</w:t>
            </w:r>
          </w:p>
          <w:p>
            <w:pPr>
              <w:spacing w:after="20"/>
              <w:ind w:left="20"/>
              <w:jc w:val="both"/>
            </w:pPr>
            <w:r>
              <w:rPr>
                <w:rFonts w:ascii="Times New Roman"/>
                <w:b w:val="false"/>
                <w:i w:val="false"/>
                <w:color w:val="000000"/>
                <w:sz w:val="20"/>
              </w:rPr>
              <w:t>
аккредитивы и гарантии (</w:t>
            </w:r>
            <w:r>
              <w:rPr>
                <w:rFonts w:ascii="Times New Roman"/>
                <w:b w:val="false"/>
                <w:i/>
                <w:color w:val="000000"/>
                <w:sz w:val="20"/>
              </w:rPr>
              <w:t>Примечание 23</w:t>
            </w:r>
            <w:r>
              <w:rPr>
                <w:rFonts w:ascii="Times New Roman"/>
                <w:b w:val="false"/>
                <w:i w:val="false"/>
                <w:color w:val="000000"/>
                <w:sz w:val="20"/>
              </w:rPr>
              <w:t>)</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(59.127)</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02" w:id="889"/>
    <w:p>
      <w:pPr>
        <w:spacing w:after="0"/>
        <w:ind w:left="0"/>
        <w:jc w:val="both"/>
      </w:pPr>
      <w:r>
        <w:rPr>
          <w:rFonts w:ascii="Times New Roman"/>
          <w:b w:val="false"/>
          <w:i w:val="false"/>
          <w:color w:val="000000"/>
          <w:sz w:val="28"/>
        </w:rPr>
        <w:t>
      Группа использует такую же политику кредитного контроля и управления при принятии на себя забалансовых потенциальных обязательств, которую она использует при осуществлении балансовых операций.</w:t>
      </w:r>
    </w:p>
    <w:bookmarkEnd w:id="889"/>
    <w:bookmarkStart w:name="z903" w:id="890"/>
    <w:p>
      <w:pPr>
        <w:spacing w:after="0"/>
        <w:ind w:left="0"/>
        <w:jc w:val="both"/>
      </w:pPr>
      <w:r>
        <w:rPr>
          <w:rFonts w:ascii="Times New Roman"/>
          <w:b w:val="false"/>
          <w:i w:val="false"/>
          <w:color w:val="000000"/>
          <w:sz w:val="28"/>
        </w:rPr>
        <w:t>
      Общая сумма имеющихся договорных обязательств по выдаче кредита, указанная выше, необязательно представляет собой будущую потребность в денежных средствах, так как эти обязательства могут истечь или быть закрыты до того, как они будут профинансированы, также Группа может запросить обеспечение по кредитным финансовым инструментам.</w:t>
      </w:r>
    </w:p>
    <w:bookmarkEnd w:id="890"/>
    <w:bookmarkStart w:name="z904" w:id="891"/>
    <w:p>
      <w:pPr>
        <w:spacing w:after="0"/>
        <w:ind w:left="0"/>
        <w:jc w:val="left"/>
      </w:pPr>
      <w:r>
        <w:rPr>
          <w:rFonts w:ascii="Times New Roman"/>
          <w:b/>
          <w:i w:val="false"/>
          <w:color w:val="000000"/>
        </w:rPr>
        <w:t xml:space="preserve">  Доверительное управление</w:t>
      </w:r>
    </w:p>
    <w:bookmarkEnd w:id="891"/>
    <w:bookmarkStart w:name="z905" w:id="892"/>
    <w:p>
      <w:pPr>
        <w:spacing w:after="0"/>
        <w:ind w:left="0"/>
        <w:jc w:val="both"/>
      </w:pPr>
      <w:r>
        <w:rPr>
          <w:rFonts w:ascii="Times New Roman"/>
          <w:b w:val="false"/>
          <w:i w:val="false"/>
          <w:color w:val="000000"/>
          <w:sz w:val="28"/>
        </w:rPr>
        <w:t>
      Группа оказывает услуги по доверительному управлению физическим лицам, трастовым компаниям, пенсионным фондам и прочим организациям, а именно, управляет активами либо инвестирует полученные средства в различные финансовые инструменты в соответствии с указаниями клиента. Группа получает комиссионное вознаграждение за оказание данных услуг. Активы, полученные в доверительное управление, не являются активами Группы и, соответственно, не отражаются в ее консолидированном отчете о финансовом положении. Группа не подвергается кредитному риску при осуществлении указанных вложений, так как она не выдает гарантии под указанные инвестиции.</w:t>
      </w:r>
    </w:p>
    <w:bookmarkEnd w:id="892"/>
    <w:bookmarkStart w:name="z906" w:id="893"/>
    <w:p>
      <w:pPr>
        <w:spacing w:after="0"/>
        <w:ind w:left="0"/>
        <w:jc w:val="left"/>
      </w:pPr>
      <w:r>
        <w:rPr>
          <w:rFonts w:ascii="Times New Roman"/>
          <w:b/>
          <w:i w:val="false"/>
          <w:color w:val="000000"/>
        </w:rPr>
        <w:t xml:space="preserve"> Расследование Комитета национальной безопасности</w:t>
      </w:r>
    </w:p>
    <w:bookmarkEnd w:id="893"/>
    <w:bookmarkStart w:name="z907" w:id="894"/>
    <w:p>
      <w:pPr>
        <w:spacing w:after="0"/>
        <w:ind w:left="0"/>
        <w:jc w:val="both"/>
      </w:pPr>
      <w:r>
        <w:rPr>
          <w:rFonts w:ascii="Times New Roman"/>
          <w:b w:val="false"/>
          <w:i w:val="false"/>
          <w:color w:val="000000"/>
          <w:sz w:val="28"/>
        </w:rPr>
        <w:t>
      В 2009 году Комитет национальной безопасности Республики Казахстан, под надзором Генерального Прокурора, начал расследование в отношении бывшего первого руководителя КазАтомПром и бывших сотрудников КазАтомПром и его дочерних предприятий. Данное расследование в основном касалось обвинений в хищении активов и неправомерной реализации определенных урановых месторождений аффилированным оффшорным компаниям. 12 марта 2010 года суд приговорил бывшего первого руководителя к 14 годам тюремного заключения. Также, в марте 2010 года прокуратура объявила о новом расследовании в отношении бывшего первого руководителя с обвинениями в отмывании денег. В дальнейшем могут быть начаты новые расследования. Руководство считает, что данные расследования и обвинения не имеют влияние на финансовую отчетность КазАтомПром, так как они инициированы в отношении бывшего руководства, а не КазАтомПром.</w:t>
      </w:r>
    </w:p>
    <w:bookmarkEnd w:id="894"/>
    <w:bookmarkStart w:name="z908" w:id="895"/>
    <w:p>
      <w:pPr>
        <w:spacing w:after="0"/>
        <w:ind w:left="0"/>
        <w:jc w:val="left"/>
      </w:pPr>
      <w:r>
        <w:rPr>
          <w:rFonts w:ascii="Times New Roman"/>
          <w:b/>
          <w:i w:val="false"/>
          <w:color w:val="000000"/>
        </w:rPr>
        <w:t xml:space="preserve"> Обязательства по Плану Стабилизации</w:t>
      </w:r>
    </w:p>
    <w:bookmarkEnd w:id="895"/>
    <w:bookmarkStart w:name="z909" w:id="896"/>
    <w:p>
      <w:pPr>
        <w:spacing w:after="0"/>
        <w:ind w:left="0"/>
        <w:jc w:val="both"/>
      </w:pPr>
      <w:r>
        <w:rPr>
          <w:rFonts w:ascii="Times New Roman"/>
          <w:b w:val="false"/>
          <w:i w:val="false"/>
          <w:color w:val="000000"/>
          <w:sz w:val="28"/>
        </w:rPr>
        <w:t>
      Фонд назначен основным оператором Правительства в осуществлении Плана Стабилизации, утвержденного Правительством в 2008 году. По состоянию на 31 декабря 2009 года обязательства по стабилизации финансового сектора, поддержке малого и среднего бизнеса были выполнены.</w:t>
      </w:r>
    </w:p>
    <w:bookmarkEnd w:id="896"/>
    <w:bookmarkStart w:name="z910" w:id="897"/>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Обязательство по стабилизации ситуации на рынке недвижимости</w:t>
      </w:r>
    </w:p>
    <w:bookmarkEnd w:id="897"/>
    <w:bookmarkStart w:name="z911" w:id="898"/>
    <w:p>
      <w:pPr>
        <w:spacing w:after="0"/>
        <w:ind w:left="0"/>
        <w:jc w:val="both"/>
      </w:pPr>
      <w:r>
        <w:rPr>
          <w:rFonts w:ascii="Times New Roman"/>
          <w:b w:val="false"/>
          <w:i w:val="false"/>
          <w:color w:val="000000"/>
          <w:sz w:val="28"/>
        </w:rPr>
        <w:t>
      Правительство решило предоставить средства для стабилизации ситуации на рынке недвижимости. Правительство поручило Фонду разместить депозиты в банках второго уровня и предоставить прямое финансирование строительным компаниям. На 31 декабря 2009 года обязательства по обеспечению финансирования для завершения продолжающегося строительства и приобретения готового жилья через фонд и его дочерние организации составили 177.684 миллиона тенге.</w:t>
      </w:r>
    </w:p>
    <w:bookmarkEnd w:id="898"/>
    <w:bookmarkStart w:name="z912" w:id="899"/>
    <w:p>
      <w:pPr>
        <w:spacing w:after="0"/>
        <w:ind w:left="0"/>
        <w:jc w:val="both"/>
      </w:pPr>
      <w:r>
        <w:rPr>
          <w:rFonts w:ascii="Times New Roman"/>
          <w:b w:val="false"/>
          <w:i w:val="false"/>
          <w:color w:val="000000"/>
          <w:sz w:val="28"/>
        </w:rPr>
        <w:t xml:space="preserve">
      </w:t>
      </w:r>
      <w:r>
        <w:rPr>
          <w:rFonts w:ascii="Times New Roman"/>
          <w:b w:val="false"/>
          <w:i/>
          <w:color w:val="000000"/>
          <w:sz w:val="28"/>
        </w:rPr>
        <w:t>Реализация инновационных, индустриальных и инфраструктурных проектов</w:t>
      </w:r>
    </w:p>
    <w:bookmarkEnd w:id="899"/>
    <w:bookmarkStart w:name="z913" w:id="900"/>
    <w:p>
      <w:pPr>
        <w:spacing w:after="0"/>
        <w:ind w:left="0"/>
        <w:jc w:val="both"/>
      </w:pPr>
      <w:r>
        <w:rPr>
          <w:rFonts w:ascii="Times New Roman"/>
          <w:b w:val="false"/>
          <w:i w:val="false"/>
          <w:color w:val="000000"/>
          <w:sz w:val="28"/>
        </w:rPr>
        <w:t>
      По состоянию на 31 декабря 2009 года 115.000 миллионов тенге были переданы в уставный капитал АО "Банк Развития Казахстана" для финансирования инновационных, индустриальных и инфраструктурных проектов. На 31 декабря обязательства по финансированию инновационных, индустриальных и инфраструктурных проектов составили 92.800 миллионов тенге.</w:t>
      </w:r>
    </w:p>
    <w:bookmarkEnd w:id="900"/>
    <w:bookmarkStart w:name="z914" w:id="901"/>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Обязательства по реструктуризации</w:t>
      </w:r>
    </w:p>
    <w:bookmarkEnd w:id="901"/>
    <w:bookmarkStart w:name="z915" w:id="902"/>
    <w:p>
      <w:pPr>
        <w:spacing w:after="0"/>
        <w:ind w:left="0"/>
        <w:jc w:val="both"/>
      </w:pPr>
      <w:r>
        <w:rPr>
          <w:rFonts w:ascii="Times New Roman"/>
          <w:b w:val="false"/>
          <w:i w:val="false"/>
          <w:color w:val="000000"/>
          <w:sz w:val="28"/>
        </w:rPr>
        <w:t>
      В соответствии с протоколом о намерениях между БТА Банк, его кредиторами Фондом от 7 декабря 2009 года, Фонд обязуется конвертировать обязательства БТА Банк перед Фондом в размере 644.000 миллионов тенге, а также начисленное вознаграждение в размере 26.000 миллионов тенге в простые акции БТА Банк.</w:t>
      </w:r>
    </w:p>
    <w:bookmarkEnd w:id="902"/>
    <w:bookmarkStart w:name="z916" w:id="903"/>
    <w:p>
      <w:pPr>
        <w:spacing w:after="0"/>
        <w:ind w:left="0"/>
        <w:jc w:val="both"/>
      </w:pPr>
      <w:r>
        <w:rPr>
          <w:rFonts w:ascii="Times New Roman"/>
          <w:b w:val="false"/>
          <w:i w:val="false"/>
          <w:color w:val="000000"/>
          <w:sz w:val="28"/>
        </w:rPr>
        <w:t>
      15 декабря 2009 года кредиторами Альянс Банк владеющими обязательствами банка в размере 95,1 % от общего объема финансовой задолженности был одобрен план реструктуризации задолженности банка.</w:t>
      </w:r>
    </w:p>
    <w:bookmarkEnd w:id="903"/>
    <w:bookmarkStart w:name="z917" w:id="904"/>
    <w:p>
      <w:pPr>
        <w:spacing w:after="0"/>
        <w:ind w:left="0"/>
        <w:jc w:val="both"/>
      </w:pPr>
      <w:r>
        <w:rPr>
          <w:rFonts w:ascii="Times New Roman"/>
          <w:b w:val="false"/>
          <w:i w:val="false"/>
          <w:color w:val="000000"/>
          <w:sz w:val="28"/>
        </w:rPr>
        <w:t>
      В соответствии с условиями реструктуризации, Фонд обязуется конвертировать обязательства Альянс Банка перед Фондом в размере 105.000 миллионов тенге в привилегированные акции Альянс Банка, а также рекапитализировать Альянс Банк путем приобретения простых акций на сумму 24.000 миллионов тенге. В дополнение, Альянс Банк и Фонд обязуются предоставить кредиторам банка простые и привилегированные акции Альянс Банка в количестве, достаточном для обеспечения соотношения долей участия Фонда и прочих конкурсных кредиторов (за исключением Фонда) как 67 % и 33 %.</w:t>
      </w:r>
    </w:p>
    <w:bookmarkEnd w:id="904"/>
    <w:bookmarkStart w:name="z918" w:id="905"/>
    <w:p>
      <w:pPr>
        <w:spacing w:after="0"/>
        <w:ind w:left="0"/>
        <w:jc w:val="both"/>
      </w:pPr>
      <w:r>
        <w:rPr>
          <w:rFonts w:ascii="Times New Roman"/>
          <w:b w:val="false"/>
          <w:i w:val="false"/>
          <w:color w:val="000000"/>
          <w:sz w:val="28"/>
        </w:rPr>
        <w:t>
      В соответствии с решением Правления Фонда № 115/09 от 22 декабря 2009 года, Фонд принял обязательство по оказанию содействия путем предоставления финансовых ресурсов для обеспечения ликвидности Темірбанк при реструктуризации обязательств кредиторами, Темірбанк и Фондом, для того, чтобы по итогам реструктуризации Темірбанк соблюдал все пруденциальные нормативы Агентства РК по регулированию и надзору финансового рынка и финансовых организаций.</w:t>
      </w:r>
    </w:p>
    <w:bookmarkEnd w:id="905"/>
    <w:bookmarkStart w:name="z919" w:id="906"/>
    <w:p>
      <w:pPr>
        <w:spacing w:after="0"/>
        <w:ind w:left="0"/>
        <w:jc w:val="left"/>
      </w:pPr>
      <w:r>
        <w:rPr>
          <w:rFonts w:ascii="Times New Roman"/>
          <w:b/>
          <w:i w:val="false"/>
          <w:color w:val="000000"/>
        </w:rPr>
        <w:t xml:space="preserve">   46. СЕГМЕНТНАЯ ОТЧЕТНОСТЬ</w:t>
      </w:r>
    </w:p>
    <w:bookmarkEnd w:id="906"/>
    <w:bookmarkStart w:name="z920" w:id="907"/>
    <w:p>
      <w:pPr>
        <w:spacing w:after="0"/>
        <w:ind w:left="0"/>
        <w:jc w:val="both"/>
      </w:pPr>
      <w:r>
        <w:rPr>
          <w:rFonts w:ascii="Times New Roman"/>
          <w:b w:val="false"/>
          <w:i w:val="false"/>
          <w:color w:val="000000"/>
          <w:sz w:val="28"/>
        </w:rPr>
        <w:t>
      Для управленческих целей деятельность Группы подразделяется в соответствии с видом производимой продукции и типом оказываемых услуг на следующие шесть операционных сегментов:</w:t>
      </w:r>
    </w:p>
    <w:bookmarkEnd w:id="907"/>
    <w:bookmarkStart w:name="z921" w:id="908"/>
    <w:p>
      <w:pPr>
        <w:spacing w:after="0"/>
        <w:ind w:left="0"/>
        <w:jc w:val="both"/>
      </w:pPr>
      <w:r>
        <w:rPr>
          <w:rFonts w:ascii="Times New Roman"/>
          <w:b w:val="false"/>
          <w:i w:val="false"/>
          <w:color w:val="000000"/>
          <w:sz w:val="28"/>
        </w:rPr>
        <w:t>
      Нефтегазовый сегмент включает операции по разведке и добыче нефти и газа, транспортировке нефти и газа, переработке и продаже сырой нефти и продуктов переработки.</w:t>
      </w:r>
    </w:p>
    <w:bookmarkEnd w:id="908"/>
    <w:bookmarkStart w:name="z922" w:id="909"/>
    <w:p>
      <w:pPr>
        <w:spacing w:after="0"/>
        <w:ind w:left="0"/>
        <w:jc w:val="both"/>
      </w:pPr>
      <w:r>
        <w:rPr>
          <w:rFonts w:ascii="Times New Roman"/>
          <w:b w:val="false"/>
          <w:i w:val="false"/>
          <w:color w:val="000000"/>
          <w:sz w:val="28"/>
        </w:rPr>
        <w:t>
      Горнорудный сегмент включает операции по разведке, добыче, переработке и продаже урана, бериллия и тантала.</w:t>
      </w:r>
    </w:p>
    <w:bookmarkEnd w:id="909"/>
    <w:bookmarkStart w:name="z923" w:id="910"/>
    <w:p>
      <w:pPr>
        <w:spacing w:after="0"/>
        <w:ind w:left="0"/>
        <w:jc w:val="both"/>
      </w:pPr>
      <w:r>
        <w:rPr>
          <w:rFonts w:ascii="Times New Roman"/>
          <w:b w:val="false"/>
          <w:i w:val="false"/>
          <w:color w:val="000000"/>
          <w:sz w:val="28"/>
        </w:rPr>
        <w:t>
      Сегмент транспортировки включает операции по железнодорожной и воздушной перевозке грузов и пассажиров.</w:t>
      </w:r>
    </w:p>
    <w:bookmarkEnd w:id="910"/>
    <w:bookmarkStart w:name="z924" w:id="911"/>
    <w:p>
      <w:pPr>
        <w:spacing w:after="0"/>
        <w:ind w:left="0"/>
        <w:jc w:val="both"/>
      </w:pPr>
      <w:r>
        <w:rPr>
          <w:rFonts w:ascii="Times New Roman"/>
          <w:b w:val="false"/>
          <w:i w:val="false"/>
          <w:color w:val="000000"/>
          <w:sz w:val="28"/>
        </w:rPr>
        <w:t>
      Сегмент телекоммуникаций включает операции по услугам фиксированной связи, включая местную, междугороднюю и международную связь (включая страны, входящие и не входящие в СНГ); а также услуги аренды каналов связи, передачи данных и беспроводной связи.</w:t>
      </w:r>
    </w:p>
    <w:bookmarkEnd w:id="911"/>
    <w:bookmarkStart w:name="z925" w:id="912"/>
    <w:p>
      <w:pPr>
        <w:spacing w:after="0"/>
        <w:ind w:left="0"/>
        <w:jc w:val="both"/>
      </w:pPr>
      <w:r>
        <w:rPr>
          <w:rFonts w:ascii="Times New Roman"/>
          <w:b w:val="false"/>
          <w:i w:val="false"/>
          <w:color w:val="000000"/>
          <w:sz w:val="28"/>
        </w:rPr>
        <w:t>
      Энергетический сегмент включает операции по производству и передаче электрической энергии, по технической диспетчеризации отпуска электроэнергии в электроэнергетическую систему и потребления импортируемой электроэнергии, функции централизованного оперативно-диспетчерского управления объектами Единой электроэнергетической системы Республики Казахстан.</w:t>
      </w:r>
    </w:p>
    <w:bookmarkEnd w:id="912"/>
    <w:bookmarkStart w:name="z926" w:id="913"/>
    <w:p>
      <w:pPr>
        <w:spacing w:after="0"/>
        <w:ind w:left="0"/>
        <w:jc w:val="both"/>
      </w:pPr>
      <w:r>
        <w:rPr>
          <w:rFonts w:ascii="Times New Roman"/>
          <w:b w:val="false"/>
          <w:i w:val="false"/>
          <w:color w:val="000000"/>
          <w:sz w:val="28"/>
        </w:rPr>
        <w:t>
      Сегмент финансовых институтов и институтов развития включает операции по увеличению и стимулированию инвестиционной и инновационной деятельности во всех сегментах экономики Казахстана.</w:t>
      </w:r>
    </w:p>
    <w:bookmarkEnd w:id="913"/>
    <w:bookmarkStart w:name="z927" w:id="914"/>
    <w:p>
      <w:pPr>
        <w:spacing w:after="0"/>
        <w:ind w:left="0"/>
        <w:jc w:val="both"/>
      </w:pPr>
      <w:r>
        <w:rPr>
          <w:rFonts w:ascii="Times New Roman"/>
          <w:b w:val="false"/>
          <w:i w:val="false"/>
          <w:color w:val="000000"/>
          <w:sz w:val="28"/>
        </w:rPr>
        <w:t>
      Некоторые из вышеуказанных отчетных сегментов сформированы путем агрегирования более мелких отчетных сегментов в соответствии с организационной структурой Группы. Каждый отчетный сегмент осуществляет бухгалтерский учет в соответствии с МСФО. Финансовые результаты деятельности каждого сегмента, подготовленные в соответствии с МСФО, представляются главному управляющему и ответственному за принятие решений для целей принятия решений о распределении ресурсов сегменту и оценки результатов его деятельности.</w:t>
      </w:r>
    </w:p>
    <w:bookmarkEnd w:id="914"/>
    <w:bookmarkStart w:name="z928" w:id="915"/>
    <w:p>
      <w:pPr>
        <w:spacing w:after="0"/>
        <w:ind w:left="0"/>
        <w:jc w:val="both"/>
      </w:pPr>
      <w:r>
        <w:rPr>
          <w:rFonts w:ascii="Times New Roman"/>
          <w:b w:val="false"/>
          <w:i w:val="false"/>
          <w:color w:val="000000"/>
          <w:sz w:val="28"/>
        </w:rPr>
        <w:t>
      Остальные операционные сегменты были объединены и представлены как Прочие сегменты в связи с их незначительностью. Операции Самрук-Казына были включены в сегмент финансовых институтов и институтов развития.</w:t>
      </w:r>
    </w:p>
    <w:bookmarkEnd w:id="915"/>
    <w:bookmarkStart w:name="z929" w:id="916"/>
    <w:p>
      <w:pPr>
        <w:spacing w:after="0"/>
        <w:ind w:left="0"/>
        <w:jc w:val="both"/>
      </w:pPr>
      <w:r>
        <w:rPr>
          <w:rFonts w:ascii="Times New Roman"/>
          <w:b w:val="false"/>
          <w:i w:val="false"/>
          <w:color w:val="000000"/>
          <w:sz w:val="28"/>
        </w:rPr>
        <w:t>
      Ниже представлена информация о прибылях и убытках, активах и обязательствах операционных сегментов Группы за 2009 год:</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319"/>
        <w:gridCol w:w="1145"/>
        <w:gridCol w:w="1319"/>
        <w:gridCol w:w="1145"/>
        <w:gridCol w:w="1145"/>
        <w:gridCol w:w="1520"/>
        <w:gridCol w:w="1320"/>
        <w:gridCol w:w="1520"/>
        <w:gridCol w:w="1472"/>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w:t>
            </w:r>
          </w:p>
          <w:p>
            <w:pPr>
              <w:spacing w:after="20"/>
              <w:ind w:left="20"/>
              <w:jc w:val="both"/>
            </w:pPr>
            <w:r>
              <w:rPr>
                <w:rFonts w:ascii="Times New Roman"/>
                <w:b w:val="false"/>
                <w:i w:val="false"/>
                <w:color w:val="000000"/>
                <w:sz w:val="20"/>
              </w:rPr>
              <w:t>
</w:t>
            </w:r>
            <w:r>
              <w:rPr>
                <w:rFonts w:ascii="Times New Roman"/>
                <w:b w:val="false"/>
                <w:i/>
                <w:color w:val="000000"/>
                <w:sz w:val="20"/>
              </w:rPr>
              <w:t>тенге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w:t>
            </w:r>
          </w:p>
          <w:p>
            <w:pPr>
              <w:spacing w:after="20"/>
              <w:ind w:left="20"/>
              <w:jc w:val="both"/>
            </w:pPr>
            <w:r>
              <w:rPr>
                <w:rFonts w:ascii="Times New Roman"/>
                <w:b w:val="false"/>
                <w:i w:val="false"/>
                <w:color w:val="000000"/>
                <w:sz w:val="20"/>
              </w:rPr>
              <w:t>
газовый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w:t>
            </w:r>
          </w:p>
          <w:p>
            <w:pPr>
              <w:spacing w:after="20"/>
              <w:ind w:left="20"/>
              <w:jc w:val="both"/>
            </w:pPr>
            <w:r>
              <w:rPr>
                <w:rFonts w:ascii="Times New Roman"/>
                <w:b w:val="false"/>
                <w:i w:val="false"/>
                <w:color w:val="000000"/>
                <w:sz w:val="20"/>
              </w:rPr>
              <w:t>
рудный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w:t>
            </w:r>
          </w:p>
          <w:p>
            <w:pPr>
              <w:spacing w:after="20"/>
              <w:ind w:left="20"/>
              <w:jc w:val="both"/>
            </w:pPr>
            <w:r>
              <w:rPr>
                <w:rFonts w:ascii="Times New Roman"/>
                <w:b w:val="false"/>
                <w:i w:val="false"/>
                <w:color w:val="000000"/>
                <w:sz w:val="20"/>
              </w:rPr>
              <w:t>
порти-</w:t>
            </w:r>
          </w:p>
          <w:p>
            <w:pPr>
              <w:spacing w:after="20"/>
              <w:ind w:left="20"/>
              <w:jc w:val="both"/>
            </w:pPr>
            <w:r>
              <w:rPr>
                <w:rFonts w:ascii="Times New Roman"/>
                <w:b w:val="false"/>
                <w:i w:val="false"/>
                <w:color w:val="000000"/>
                <w:sz w:val="20"/>
              </w:rPr>
              <w:t>
ровка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w:t>
            </w:r>
          </w:p>
          <w:p>
            <w:pPr>
              <w:spacing w:after="20"/>
              <w:ind w:left="20"/>
              <w:jc w:val="both"/>
            </w:pPr>
            <w:r>
              <w:rPr>
                <w:rFonts w:ascii="Times New Roman"/>
                <w:b w:val="false"/>
                <w:i w:val="false"/>
                <w:color w:val="000000"/>
                <w:sz w:val="20"/>
              </w:rPr>
              <w:t>
комму-</w:t>
            </w:r>
          </w:p>
          <w:p>
            <w:pPr>
              <w:spacing w:after="20"/>
              <w:ind w:left="20"/>
              <w:jc w:val="both"/>
            </w:pPr>
            <w:r>
              <w:rPr>
                <w:rFonts w:ascii="Times New Roman"/>
                <w:b w:val="false"/>
                <w:i w:val="false"/>
                <w:color w:val="000000"/>
                <w:sz w:val="20"/>
              </w:rPr>
              <w:t>
никации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w:t>
            </w:r>
          </w:p>
          <w:p>
            <w:pPr>
              <w:spacing w:after="20"/>
              <w:ind w:left="20"/>
              <w:jc w:val="both"/>
            </w:pPr>
            <w:r>
              <w:rPr>
                <w:rFonts w:ascii="Times New Roman"/>
                <w:b w:val="false"/>
                <w:i w:val="false"/>
                <w:color w:val="000000"/>
                <w:sz w:val="20"/>
              </w:rPr>
              <w:t>
гетика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w:t>
            </w:r>
          </w:p>
          <w:p>
            <w:pPr>
              <w:spacing w:after="20"/>
              <w:ind w:left="20"/>
              <w:jc w:val="both"/>
            </w:pPr>
            <w:r>
              <w:rPr>
                <w:rFonts w:ascii="Times New Roman"/>
                <w:b w:val="false"/>
                <w:i w:val="false"/>
                <w:color w:val="000000"/>
                <w:sz w:val="20"/>
              </w:rPr>
              <w:t>
совые</w:t>
            </w:r>
          </w:p>
          <w:p>
            <w:pPr>
              <w:spacing w:after="20"/>
              <w:ind w:left="20"/>
              <w:jc w:val="both"/>
            </w:pPr>
            <w:r>
              <w:rPr>
                <w:rFonts w:ascii="Times New Roman"/>
                <w:b w:val="false"/>
                <w:i w:val="false"/>
                <w:color w:val="000000"/>
                <w:sz w:val="20"/>
              </w:rPr>
              <w:t>
инсти-</w:t>
            </w:r>
          </w:p>
          <w:p>
            <w:pPr>
              <w:spacing w:after="20"/>
              <w:ind w:left="20"/>
              <w:jc w:val="both"/>
            </w:pPr>
            <w:r>
              <w:rPr>
                <w:rFonts w:ascii="Times New Roman"/>
                <w:b w:val="false"/>
                <w:i w:val="false"/>
                <w:color w:val="000000"/>
                <w:sz w:val="20"/>
              </w:rPr>
              <w:t>
туты и</w:t>
            </w:r>
          </w:p>
          <w:p>
            <w:pPr>
              <w:spacing w:after="20"/>
              <w:ind w:left="20"/>
              <w:jc w:val="both"/>
            </w:pPr>
            <w:r>
              <w:rPr>
                <w:rFonts w:ascii="Times New Roman"/>
                <w:b w:val="false"/>
                <w:i w:val="false"/>
                <w:color w:val="000000"/>
                <w:sz w:val="20"/>
              </w:rPr>
              <w:t>
инсти-</w:t>
            </w:r>
          </w:p>
          <w:p>
            <w:pPr>
              <w:spacing w:after="20"/>
              <w:ind w:left="20"/>
              <w:jc w:val="both"/>
            </w:pPr>
            <w:r>
              <w:rPr>
                <w:rFonts w:ascii="Times New Roman"/>
                <w:b w:val="false"/>
                <w:i w:val="false"/>
                <w:color w:val="000000"/>
                <w:sz w:val="20"/>
              </w:rPr>
              <w:t>
туты</w:t>
            </w:r>
          </w:p>
          <w:p>
            <w:pPr>
              <w:spacing w:after="20"/>
              <w:ind w:left="20"/>
              <w:jc w:val="both"/>
            </w:pPr>
            <w:r>
              <w:rPr>
                <w:rFonts w:ascii="Times New Roman"/>
                <w:b w:val="false"/>
                <w:i w:val="false"/>
                <w:color w:val="000000"/>
                <w:sz w:val="20"/>
              </w:rPr>
              <w:t>
разви-</w:t>
            </w:r>
          </w:p>
          <w:p>
            <w:pPr>
              <w:spacing w:after="20"/>
              <w:ind w:left="20"/>
              <w:jc w:val="both"/>
            </w:pPr>
            <w:r>
              <w:rPr>
                <w:rFonts w:ascii="Times New Roman"/>
                <w:b w:val="false"/>
                <w:i w:val="false"/>
                <w:color w:val="000000"/>
                <w:sz w:val="20"/>
              </w:rPr>
              <w:t>
тия</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w:t>
            </w:r>
          </w:p>
          <w:p>
            <w:pPr>
              <w:spacing w:after="20"/>
              <w:ind w:left="20"/>
              <w:jc w:val="both"/>
            </w:pPr>
            <w:r>
              <w:rPr>
                <w:rFonts w:ascii="Times New Roman"/>
                <w:b w:val="false"/>
                <w:i w:val="false"/>
                <w:color w:val="000000"/>
                <w:sz w:val="20"/>
              </w:rPr>
              <w:t>
нации</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внешним</w:t>
            </w:r>
          </w:p>
          <w:p>
            <w:pPr>
              <w:spacing w:after="20"/>
              <w:ind w:left="20"/>
              <w:jc w:val="both"/>
            </w:pPr>
            <w:r>
              <w:rPr>
                <w:rFonts w:ascii="Times New Roman"/>
                <w:b w:val="false"/>
                <w:i w:val="false"/>
                <w:color w:val="000000"/>
                <w:sz w:val="20"/>
              </w:rPr>
              <w:t>
клиентам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1.583.479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168.204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559.230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2.927.629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другим</w:t>
            </w:r>
          </w:p>
          <w:p>
            <w:pPr>
              <w:spacing w:after="20"/>
              <w:ind w:left="20"/>
              <w:jc w:val="both"/>
            </w:pPr>
            <w:r>
              <w:rPr>
                <w:rFonts w:ascii="Times New Roman"/>
                <w:b w:val="false"/>
                <w:i w:val="false"/>
                <w:color w:val="000000"/>
                <w:sz w:val="20"/>
              </w:rPr>
              <w:t>
сегментам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1.589.549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617.999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391.281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2.927.629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w:t>
            </w:r>
          </w:p>
          <w:p>
            <w:pPr>
              <w:spacing w:after="20"/>
              <w:ind w:left="20"/>
              <w:jc w:val="both"/>
            </w:pPr>
            <w:r>
              <w:rPr>
                <w:rFonts w:ascii="Times New Roman"/>
                <w:b w:val="false"/>
                <w:i w:val="false"/>
                <w:color w:val="000000"/>
                <w:sz w:val="20"/>
              </w:rPr>
              <w:t>
прибыль за</w:t>
            </w:r>
          </w:p>
          <w:p>
            <w:pPr>
              <w:spacing w:after="20"/>
              <w:ind w:left="20"/>
              <w:jc w:val="both"/>
            </w:pPr>
            <w:r>
              <w:rPr>
                <w:rFonts w:ascii="Times New Roman"/>
                <w:b w:val="false"/>
                <w:i w:val="false"/>
                <w:color w:val="000000"/>
                <w:sz w:val="20"/>
              </w:rPr>
              <w:t>
год</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542.548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1.001.897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w:t>
            </w:r>
          </w:p>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тивные</w:t>
            </w:r>
          </w:p>
          <w:p>
            <w:pPr>
              <w:spacing w:after="20"/>
              <w:ind w:left="20"/>
              <w:jc w:val="both"/>
            </w:pPr>
            <w:r>
              <w:rPr>
                <w:rFonts w:ascii="Times New Roman"/>
                <w:b w:val="false"/>
                <w:i w:val="false"/>
                <w:color w:val="000000"/>
                <w:sz w:val="20"/>
              </w:rPr>
              <w:t>
расходы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(312.367)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w:t>
            </w:r>
          </w:p>
          <w:p>
            <w:pPr>
              <w:spacing w:after="20"/>
              <w:ind w:left="20"/>
              <w:jc w:val="both"/>
            </w:pPr>
            <w:r>
              <w:rPr>
                <w:rFonts w:ascii="Times New Roman"/>
                <w:b w:val="false"/>
                <w:i w:val="false"/>
                <w:color w:val="000000"/>
                <w:sz w:val="20"/>
              </w:rPr>
              <w:t>
транспорти-</w:t>
            </w:r>
          </w:p>
          <w:p>
            <w:pPr>
              <w:spacing w:after="20"/>
              <w:ind w:left="20"/>
              <w:jc w:val="both"/>
            </w:pPr>
            <w:r>
              <w:rPr>
                <w:rFonts w:ascii="Times New Roman"/>
                <w:b w:val="false"/>
                <w:i w:val="false"/>
                <w:color w:val="000000"/>
                <w:sz w:val="20"/>
              </w:rPr>
              <w:t>
ровке и</w:t>
            </w:r>
          </w:p>
          <w:p>
            <w:pPr>
              <w:spacing w:after="20"/>
              <w:ind w:left="20"/>
              <w:jc w:val="both"/>
            </w:pPr>
            <w:r>
              <w:rPr>
                <w:rFonts w:ascii="Times New Roman"/>
                <w:b w:val="false"/>
                <w:i w:val="false"/>
                <w:color w:val="000000"/>
                <w:sz w:val="20"/>
              </w:rPr>
              <w:t>
реализации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(168.985)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w:t>
            </w:r>
          </w:p>
          <w:p>
            <w:pPr>
              <w:spacing w:after="20"/>
              <w:ind w:left="20"/>
              <w:jc w:val="both"/>
            </w:pPr>
            <w:r>
              <w:rPr>
                <w:rFonts w:ascii="Times New Roman"/>
                <w:b w:val="false"/>
                <w:i w:val="false"/>
                <w:color w:val="000000"/>
                <w:sz w:val="20"/>
              </w:rPr>
              <w:t>
доход</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p>
            <w:pPr>
              <w:spacing w:after="20"/>
              <w:ind w:left="20"/>
              <w:jc w:val="both"/>
            </w:pPr>
            <w:r>
              <w:rPr>
                <w:rFonts w:ascii="Times New Roman"/>
                <w:b w:val="false"/>
                <w:i w:val="false"/>
                <w:color w:val="000000"/>
                <w:sz w:val="20"/>
              </w:rPr>
              <w:t>
затраты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(169.668)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убыток</w:t>
            </w:r>
          </w:p>
          <w:p>
            <w:pPr>
              <w:spacing w:after="20"/>
              <w:ind w:left="20"/>
              <w:jc w:val="both"/>
            </w:pPr>
            <w:r>
              <w:rPr>
                <w:rFonts w:ascii="Times New Roman"/>
                <w:b w:val="false"/>
                <w:i w:val="false"/>
                <w:color w:val="000000"/>
                <w:sz w:val="20"/>
              </w:rPr>
              <w:t>
на финансовые</w:t>
            </w:r>
          </w:p>
          <w:p>
            <w:pPr>
              <w:spacing w:after="20"/>
              <w:ind w:left="20"/>
              <w:jc w:val="both"/>
            </w:pPr>
            <w:r>
              <w:rPr>
                <w:rFonts w:ascii="Times New Roman"/>
                <w:b w:val="false"/>
                <w:i w:val="false"/>
                <w:color w:val="000000"/>
                <w:sz w:val="20"/>
              </w:rPr>
              <w:t>
инструменты</w:t>
            </w:r>
          </w:p>
          <w:p>
            <w:pPr>
              <w:spacing w:after="20"/>
              <w:ind w:left="20"/>
              <w:jc w:val="both"/>
            </w:pPr>
            <w:r>
              <w:rPr>
                <w:rFonts w:ascii="Times New Roman"/>
                <w:b w:val="false"/>
                <w:i w:val="false"/>
                <w:color w:val="000000"/>
                <w:sz w:val="20"/>
              </w:rPr>
              <w:t>
учитываемые</w:t>
            </w:r>
          </w:p>
          <w:p>
            <w:pPr>
              <w:spacing w:after="20"/>
              <w:ind w:left="20"/>
              <w:jc w:val="both"/>
            </w:pPr>
            <w:r>
              <w:rPr>
                <w:rFonts w:ascii="Times New Roman"/>
                <w:b w:val="false"/>
                <w:i w:val="false"/>
                <w:color w:val="000000"/>
                <w:sz w:val="20"/>
              </w:rPr>
              <w:t>
по справедли-</w:t>
            </w:r>
          </w:p>
          <w:p>
            <w:pPr>
              <w:spacing w:after="20"/>
              <w:ind w:left="20"/>
              <w:jc w:val="both"/>
            </w:pPr>
            <w:r>
              <w:rPr>
                <w:rFonts w:ascii="Times New Roman"/>
                <w:b w:val="false"/>
                <w:i w:val="false"/>
                <w:color w:val="000000"/>
                <w:sz w:val="20"/>
              </w:rPr>
              <w:t>
вой стоимости</w:t>
            </w:r>
          </w:p>
          <w:p>
            <w:pPr>
              <w:spacing w:after="20"/>
              <w:ind w:left="20"/>
              <w:jc w:val="both"/>
            </w:pPr>
            <w:r>
              <w:rPr>
                <w:rFonts w:ascii="Times New Roman"/>
                <w:b w:val="false"/>
                <w:i w:val="false"/>
                <w:color w:val="000000"/>
                <w:sz w:val="20"/>
              </w:rPr>
              <w:t>
через прибыль</w:t>
            </w:r>
          </w:p>
          <w:p>
            <w:pPr>
              <w:spacing w:after="20"/>
              <w:ind w:left="20"/>
              <w:jc w:val="both"/>
            </w:pPr>
            <w:r>
              <w:rPr>
                <w:rFonts w:ascii="Times New Roman"/>
                <w:b w:val="false"/>
                <w:i w:val="false"/>
                <w:color w:val="000000"/>
                <w:sz w:val="20"/>
              </w:rPr>
              <w:t>
и убыток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(114.485)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w:t>
            </w:r>
          </w:p>
          <w:p>
            <w:pPr>
              <w:spacing w:after="20"/>
              <w:ind w:left="20"/>
              <w:jc w:val="both"/>
            </w:pPr>
            <w:r>
              <w:rPr>
                <w:rFonts w:ascii="Times New Roman"/>
                <w:b w:val="false"/>
                <w:i w:val="false"/>
                <w:color w:val="000000"/>
                <w:sz w:val="20"/>
              </w:rPr>
              <w:t>
доходах</w:t>
            </w:r>
          </w:p>
          <w:p>
            <w:pPr>
              <w:spacing w:after="20"/>
              <w:ind w:left="20"/>
              <w:jc w:val="both"/>
            </w:pPr>
            <w:r>
              <w:rPr>
                <w:rFonts w:ascii="Times New Roman"/>
                <w:b w:val="false"/>
                <w:i w:val="false"/>
                <w:color w:val="000000"/>
                <w:sz w:val="20"/>
              </w:rPr>
              <w:t>
ассоциирован-</w:t>
            </w:r>
          </w:p>
          <w:p>
            <w:pPr>
              <w:spacing w:after="20"/>
              <w:ind w:left="20"/>
              <w:jc w:val="both"/>
            </w:pPr>
            <w:r>
              <w:rPr>
                <w:rFonts w:ascii="Times New Roman"/>
                <w:b w:val="false"/>
                <w:i w:val="false"/>
                <w:color w:val="000000"/>
                <w:sz w:val="20"/>
              </w:rPr>
              <w:t>
ных компаний</w:t>
            </w:r>
          </w:p>
          <w:p>
            <w:pPr>
              <w:spacing w:after="20"/>
              <w:ind w:left="20"/>
              <w:jc w:val="both"/>
            </w:pPr>
            <w:r>
              <w:rPr>
                <w:rFonts w:ascii="Times New Roman"/>
                <w:b w:val="false"/>
                <w:i w:val="false"/>
                <w:color w:val="000000"/>
                <w:sz w:val="20"/>
              </w:rPr>
              <w:t>
и совместных</w:t>
            </w:r>
          </w:p>
          <w:p>
            <w:pPr>
              <w:spacing w:after="20"/>
              <w:ind w:left="20"/>
              <w:jc w:val="both"/>
            </w:pPr>
            <w:r>
              <w:rPr>
                <w:rFonts w:ascii="Times New Roman"/>
                <w:b w:val="false"/>
                <w:i w:val="false"/>
                <w:color w:val="000000"/>
                <w:sz w:val="20"/>
              </w:rPr>
              <w:t>
предприятий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278.838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w:t>
            </w:r>
          </w:p>
          <w:p>
            <w:pPr>
              <w:spacing w:after="20"/>
              <w:ind w:left="20"/>
              <w:jc w:val="both"/>
            </w:pPr>
            <w:r>
              <w:rPr>
                <w:rFonts w:ascii="Times New Roman"/>
                <w:b w:val="false"/>
                <w:i w:val="false"/>
                <w:color w:val="000000"/>
                <w:sz w:val="20"/>
              </w:rPr>
              <w:t>
(убыток) от</w:t>
            </w:r>
          </w:p>
          <w:p>
            <w:pPr>
              <w:spacing w:after="20"/>
              <w:ind w:left="20"/>
              <w:jc w:val="both"/>
            </w:pPr>
            <w:r>
              <w:rPr>
                <w:rFonts w:ascii="Times New Roman"/>
                <w:b w:val="false"/>
                <w:i w:val="false"/>
                <w:color w:val="000000"/>
                <w:sz w:val="20"/>
              </w:rPr>
              <w:t>
курсовой</w:t>
            </w:r>
          </w:p>
          <w:p>
            <w:pPr>
              <w:spacing w:after="20"/>
              <w:ind w:left="20"/>
              <w:jc w:val="both"/>
            </w:pPr>
            <w:r>
              <w:rPr>
                <w:rFonts w:ascii="Times New Roman"/>
                <w:b w:val="false"/>
                <w:i w:val="false"/>
                <w:color w:val="000000"/>
                <w:sz w:val="20"/>
              </w:rPr>
              <w:t>
разницы,</w:t>
            </w:r>
          </w:p>
          <w:p>
            <w:pPr>
              <w:spacing w:after="20"/>
              <w:ind w:left="20"/>
              <w:jc w:val="both"/>
            </w:pPr>
            <w:r>
              <w:rPr>
                <w:rFonts w:ascii="Times New Roman"/>
                <w:b w:val="false"/>
                <w:i w:val="false"/>
                <w:color w:val="000000"/>
                <w:sz w:val="20"/>
              </w:rPr>
              <w:t>
нетто</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138.931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p>
            <w:pPr>
              <w:spacing w:after="20"/>
              <w:ind w:left="20"/>
              <w:jc w:val="both"/>
            </w:pPr>
            <w:r>
              <w:rPr>
                <w:rFonts w:ascii="Times New Roman"/>
                <w:b w:val="false"/>
                <w:i w:val="false"/>
                <w:color w:val="000000"/>
                <w:sz w:val="20"/>
              </w:rPr>
              <w:t>
истощение и</w:t>
            </w:r>
          </w:p>
          <w:p>
            <w:pPr>
              <w:spacing w:after="20"/>
              <w:ind w:left="20"/>
              <w:jc w:val="both"/>
            </w:pPr>
            <w:r>
              <w:rPr>
                <w:rFonts w:ascii="Times New Roman"/>
                <w:b w:val="false"/>
                <w:i w:val="false"/>
                <w:color w:val="000000"/>
                <w:sz w:val="20"/>
              </w:rPr>
              <w:t>
амортизация</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p>
            <w:pPr>
              <w:spacing w:after="20"/>
              <w:ind w:left="20"/>
              <w:jc w:val="both"/>
            </w:pPr>
            <w:r>
              <w:rPr>
                <w:rFonts w:ascii="Times New Roman"/>
                <w:b w:val="false"/>
                <w:i w:val="false"/>
                <w:color w:val="000000"/>
                <w:sz w:val="20"/>
              </w:rPr>
              <w:t>
займов</w:t>
            </w:r>
          </w:p>
          <w:p>
            <w:pPr>
              <w:spacing w:after="20"/>
              <w:ind w:left="20"/>
              <w:jc w:val="both"/>
            </w:pPr>
            <w:r>
              <w:rPr>
                <w:rFonts w:ascii="Times New Roman"/>
                <w:b w:val="false"/>
                <w:i w:val="false"/>
                <w:color w:val="000000"/>
                <w:sz w:val="20"/>
              </w:rPr>
              <w:t>
выданных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(932.022)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(930.624)</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p>
            <w:pPr>
              <w:spacing w:after="20"/>
              <w:ind w:left="20"/>
              <w:jc w:val="both"/>
            </w:pPr>
            <w:r>
              <w:rPr>
                <w:rFonts w:ascii="Times New Roman"/>
                <w:b w:val="false"/>
                <w:i w:val="false"/>
                <w:color w:val="000000"/>
                <w:sz w:val="20"/>
              </w:rPr>
              <w:t>
займов</w:t>
            </w:r>
          </w:p>
          <w:p>
            <w:pPr>
              <w:spacing w:after="20"/>
              <w:ind w:left="20"/>
              <w:jc w:val="both"/>
            </w:pPr>
            <w:r>
              <w:rPr>
                <w:rFonts w:ascii="Times New Roman"/>
                <w:b w:val="false"/>
                <w:i w:val="false"/>
                <w:color w:val="000000"/>
                <w:sz w:val="20"/>
              </w:rPr>
              <w:t>
выданных</w:t>
            </w:r>
          </w:p>
          <w:p>
            <w:pPr>
              <w:spacing w:after="20"/>
              <w:ind w:left="20"/>
              <w:jc w:val="both"/>
            </w:pPr>
            <w:r>
              <w:rPr>
                <w:rFonts w:ascii="Times New Roman"/>
                <w:b w:val="false"/>
                <w:i w:val="false"/>
                <w:color w:val="000000"/>
                <w:sz w:val="20"/>
              </w:rPr>
              <w:t>
банкам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(41.234)</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Обесценения</w:t>
            </w:r>
          </w:p>
          <w:p>
            <w:pPr>
              <w:spacing w:after="20"/>
              <w:ind w:left="20"/>
              <w:jc w:val="both"/>
            </w:pPr>
            <w:r>
              <w:rPr>
                <w:rFonts w:ascii="Times New Roman"/>
                <w:b w:val="false"/>
                <w:i w:val="false"/>
                <w:color w:val="000000"/>
                <w:sz w:val="20"/>
              </w:rPr>
              <w:t>
прочих</w:t>
            </w:r>
          </w:p>
          <w:p>
            <w:pPr>
              <w:spacing w:after="20"/>
              <w:ind w:left="20"/>
              <w:jc w:val="both"/>
            </w:pPr>
            <w:r>
              <w:rPr>
                <w:rFonts w:ascii="Times New Roman"/>
                <w:b w:val="false"/>
                <w:i w:val="false"/>
                <w:color w:val="000000"/>
                <w:sz w:val="20"/>
              </w:rPr>
              <w:t>
активов</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w:t>
            </w:r>
          </w:p>
          <w:p>
            <w:pPr>
              <w:spacing w:after="20"/>
              <w:ind w:left="20"/>
              <w:jc w:val="both"/>
            </w:pPr>
            <w:r>
              <w:rPr>
                <w:rFonts w:ascii="Times New Roman"/>
                <w:b w:val="false"/>
                <w:i w:val="false"/>
                <w:color w:val="000000"/>
                <w:sz w:val="20"/>
              </w:rPr>
              <w:t>
резервы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w:t>
            </w:r>
          </w:p>
          <w:p>
            <w:pPr>
              <w:spacing w:after="20"/>
              <w:ind w:left="20"/>
              <w:jc w:val="both"/>
            </w:pPr>
            <w:r>
              <w:rPr>
                <w:rFonts w:ascii="Times New Roman"/>
                <w:b w:val="false"/>
                <w:i w:val="false"/>
                <w:color w:val="000000"/>
                <w:sz w:val="20"/>
              </w:rPr>
              <w:t>
подоходному</w:t>
            </w:r>
          </w:p>
          <w:p>
            <w:pPr>
              <w:spacing w:after="20"/>
              <w:ind w:left="20"/>
              <w:jc w:val="both"/>
            </w:pPr>
            <w:r>
              <w:rPr>
                <w:rFonts w:ascii="Times New Roman"/>
                <w:b w:val="false"/>
                <w:i w:val="false"/>
                <w:color w:val="000000"/>
                <w:sz w:val="20"/>
              </w:rPr>
              <w:t>
налогу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w:t>
            </w:r>
          </w:p>
          <w:p>
            <w:pPr>
              <w:spacing w:after="20"/>
              <w:ind w:left="20"/>
              <w:jc w:val="both"/>
            </w:pPr>
            <w:r>
              <w:rPr>
                <w:rFonts w:ascii="Times New Roman"/>
                <w:b w:val="false"/>
                <w:i w:val="false"/>
                <w:color w:val="000000"/>
                <w:sz w:val="20"/>
              </w:rPr>
              <w:t>
за период от</w:t>
            </w:r>
          </w:p>
          <w:p>
            <w:pPr>
              <w:spacing w:after="20"/>
              <w:ind w:left="20"/>
              <w:jc w:val="both"/>
            </w:pPr>
            <w:r>
              <w:rPr>
                <w:rFonts w:ascii="Times New Roman"/>
                <w:b w:val="false"/>
                <w:i w:val="false"/>
                <w:color w:val="000000"/>
                <w:sz w:val="20"/>
              </w:rPr>
              <w:t>
продолжаю-</w:t>
            </w:r>
          </w:p>
          <w:p>
            <w:pPr>
              <w:spacing w:after="20"/>
              <w:ind w:left="20"/>
              <w:jc w:val="both"/>
            </w:pPr>
            <w:r>
              <w:rPr>
                <w:rFonts w:ascii="Times New Roman"/>
                <w:b w:val="false"/>
                <w:i w:val="false"/>
                <w:color w:val="000000"/>
                <w:sz w:val="20"/>
              </w:rPr>
              <w:t>
щейся</w:t>
            </w:r>
          </w:p>
          <w:p>
            <w:pPr>
              <w:spacing w:after="20"/>
              <w:ind w:left="20"/>
              <w:jc w:val="both"/>
            </w:pPr>
            <w:r>
              <w:rPr>
                <w:rFonts w:ascii="Times New Roman"/>
                <w:b w:val="false"/>
                <w:i w:val="false"/>
                <w:color w:val="000000"/>
                <w:sz w:val="20"/>
              </w:rPr>
              <w:t>
деятельности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(1.032.722)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(619.344)</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w:t>
            </w:r>
          </w:p>
          <w:p>
            <w:pPr>
              <w:spacing w:after="20"/>
              <w:ind w:left="20"/>
              <w:jc w:val="both"/>
            </w:pPr>
            <w:r>
              <w:rPr>
                <w:rFonts w:ascii="Times New Roman"/>
                <w:b w:val="false"/>
                <w:i w:val="false"/>
                <w:color w:val="000000"/>
                <w:sz w:val="20"/>
              </w:rPr>
              <w:t>
за период от</w:t>
            </w:r>
          </w:p>
          <w:p>
            <w:pPr>
              <w:spacing w:after="20"/>
              <w:ind w:left="20"/>
              <w:jc w:val="both"/>
            </w:pPr>
            <w:r>
              <w:rPr>
                <w:rFonts w:ascii="Times New Roman"/>
                <w:b w:val="false"/>
                <w:i w:val="false"/>
                <w:color w:val="000000"/>
                <w:sz w:val="20"/>
              </w:rPr>
              <w:t>
прекращенных</w:t>
            </w:r>
          </w:p>
          <w:p>
            <w:pPr>
              <w:spacing w:after="20"/>
              <w:ind w:left="20"/>
              <w:jc w:val="both"/>
            </w:pPr>
            <w:r>
              <w:rPr>
                <w:rFonts w:ascii="Times New Roman"/>
                <w:b w:val="false"/>
                <w:i w:val="false"/>
                <w:color w:val="000000"/>
                <w:sz w:val="20"/>
              </w:rPr>
              <w:t>
операций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w:t>
            </w:r>
          </w:p>
          <w:p>
            <w:pPr>
              <w:spacing w:after="20"/>
              <w:ind w:left="20"/>
              <w:jc w:val="both"/>
            </w:pPr>
            <w:r>
              <w:rPr>
                <w:rFonts w:ascii="Times New Roman"/>
                <w:b w:val="false"/>
                <w:i w:val="false"/>
                <w:color w:val="000000"/>
                <w:sz w:val="20"/>
              </w:rPr>
              <w:t>
доход за</w:t>
            </w:r>
          </w:p>
          <w:p>
            <w:pPr>
              <w:spacing w:after="20"/>
              <w:ind w:left="20"/>
              <w:jc w:val="both"/>
            </w:pPr>
            <w:r>
              <w:rPr>
                <w:rFonts w:ascii="Times New Roman"/>
                <w:b w:val="false"/>
                <w:i w:val="false"/>
                <w:color w:val="000000"/>
                <w:sz w:val="20"/>
              </w:rPr>
              <w:t>
период</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(1.032.399)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(624.611)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p>
            <w:pPr>
              <w:spacing w:after="20"/>
              <w:ind w:left="20"/>
              <w:jc w:val="both"/>
            </w:pPr>
            <w:r>
              <w:rPr>
                <w:rFonts w:ascii="Times New Roman"/>
                <w:b w:val="false"/>
                <w:i w:val="false"/>
                <w:color w:val="000000"/>
                <w:sz w:val="20"/>
              </w:rPr>
              <w:t>
информация по</w:t>
            </w:r>
          </w:p>
          <w:p>
            <w:pPr>
              <w:spacing w:after="20"/>
              <w:ind w:left="20"/>
              <w:jc w:val="both"/>
            </w:pPr>
            <w:r>
              <w:rPr>
                <w:rFonts w:ascii="Times New Roman"/>
                <w:b w:val="false"/>
                <w:i w:val="false"/>
                <w:color w:val="000000"/>
                <w:sz w:val="20"/>
              </w:rPr>
              <w:t>
сегментам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p>
            <w:pPr>
              <w:spacing w:after="20"/>
              <w:ind w:left="20"/>
              <w:jc w:val="both"/>
            </w:pPr>
            <w:r>
              <w:rPr>
                <w:rFonts w:ascii="Times New Roman"/>
                <w:b w:val="false"/>
                <w:i w:val="false"/>
                <w:color w:val="000000"/>
                <w:sz w:val="20"/>
              </w:rPr>
              <w:t>
сегмента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5.125.955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388.823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1.098.378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367.733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359.884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3.667.887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4.716.969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(4.664.055)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11.061.574</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обязательств</w:t>
            </w:r>
          </w:p>
          <w:p>
            <w:pPr>
              <w:spacing w:after="20"/>
              <w:ind w:left="20"/>
              <w:jc w:val="both"/>
            </w:pPr>
            <w:r>
              <w:rPr>
                <w:rFonts w:ascii="Times New Roman"/>
                <w:b w:val="false"/>
                <w:i w:val="false"/>
                <w:color w:val="000000"/>
                <w:sz w:val="20"/>
              </w:rPr>
              <w:t>
сегмента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2.767.438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3.912.977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1.197.587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(2.473.132)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6.315.539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w:t>
            </w:r>
          </w:p>
          <w:p>
            <w:pPr>
              <w:spacing w:after="20"/>
              <w:ind w:left="20"/>
              <w:jc w:val="both"/>
            </w:pPr>
            <w:r>
              <w:rPr>
                <w:rFonts w:ascii="Times New Roman"/>
                <w:b w:val="false"/>
                <w:i w:val="false"/>
                <w:color w:val="000000"/>
                <w:sz w:val="20"/>
              </w:rPr>
              <w:t>
устаревшие</w:t>
            </w:r>
          </w:p>
          <w:p>
            <w:pPr>
              <w:spacing w:after="20"/>
              <w:ind w:left="20"/>
              <w:jc w:val="both"/>
            </w:pPr>
            <w:r>
              <w:rPr>
                <w:rFonts w:ascii="Times New Roman"/>
                <w:b w:val="false"/>
                <w:i w:val="false"/>
                <w:color w:val="000000"/>
                <w:sz w:val="20"/>
              </w:rPr>
              <w:t>
товарно-</w:t>
            </w:r>
          </w:p>
          <w:p>
            <w:pPr>
              <w:spacing w:after="20"/>
              <w:ind w:left="20"/>
              <w:jc w:val="both"/>
            </w:pPr>
            <w:r>
              <w:rPr>
                <w:rFonts w:ascii="Times New Roman"/>
                <w:b w:val="false"/>
                <w:i w:val="false"/>
                <w:color w:val="000000"/>
                <w:sz w:val="20"/>
              </w:rPr>
              <w:t>
материальные</w:t>
            </w:r>
          </w:p>
          <w:p>
            <w:pPr>
              <w:spacing w:after="20"/>
              <w:ind w:left="20"/>
              <w:jc w:val="both"/>
            </w:pPr>
            <w:r>
              <w:rPr>
                <w:rFonts w:ascii="Times New Roman"/>
                <w:b w:val="false"/>
                <w:i w:val="false"/>
                <w:color w:val="000000"/>
                <w:sz w:val="20"/>
              </w:rPr>
              <w:t>
запасы</w:t>
            </w:r>
          </w:p>
          <w:p>
            <w:pPr>
              <w:spacing w:after="20"/>
              <w:ind w:left="20"/>
              <w:jc w:val="both"/>
            </w:pPr>
            <w:r>
              <w:rPr>
                <w:rFonts w:ascii="Times New Roman"/>
                <w:b w:val="false"/>
                <w:i w:val="false"/>
                <w:color w:val="000000"/>
                <w:sz w:val="20"/>
              </w:rPr>
              <w:t>
сомнительную</w:t>
            </w:r>
          </w:p>
          <w:p>
            <w:pPr>
              <w:spacing w:after="20"/>
              <w:ind w:left="20"/>
              <w:jc w:val="both"/>
            </w:pPr>
            <w:r>
              <w:rPr>
                <w:rFonts w:ascii="Times New Roman"/>
                <w:b w:val="false"/>
                <w:i w:val="false"/>
                <w:color w:val="000000"/>
                <w:sz w:val="20"/>
              </w:rPr>
              <w:t>
дебиторскую</w:t>
            </w:r>
          </w:p>
          <w:p>
            <w:pPr>
              <w:spacing w:after="20"/>
              <w:ind w:left="20"/>
              <w:jc w:val="both"/>
            </w:pPr>
            <w:r>
              <w:rPr>
                <w:rFonts w:ascii="Times New Roman"/>
                <w:b w:val="false"/>
                <w:i w:val="false"/>
                <w:color w:val="000000"/>
                <w:sz w:val="20"/>
              </w:rPr>
              <w:t>
задолженность</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сомнительный</w:t>
            </w:r>
          </w:p>
          <w:p>
            <w:pPr>
              <w:spacing w:after="20"/>
              <w:ind w:left="20"/>
              <w:jc w:val="both"/>
            </w:pPr>
            <w:r>
              <w:rPr>
                <w:rFonts w:ascii="Times New Roman"/>
                <w:b w:val="false"/>
                <w:i w:val="false"/>
                <w:color w:val="000000"/>
                <w:sz w:val="20"/>
              </w:rPr>
              <w:t>
НДС к</w:t>
            </w:r>
          </w:p>
          <w:p>
            <w:pPr>
              <w:spacing w:after="20"/>
              <w:ind w:left="20"/>
              <w:jc w:val="both"/>
            </w:pPr>
            <w:r>
              <w:rPr>
                <w:rFonts w:ascii="Times New Roman"/>
                <w:b w:val="false"/>
                <w:i w:val="false"/>
                <w:color w:val="000000"/>
                <w:sz w:val="20"/>
              </w:rPr>
              <w:t>
возмещению</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w:t>
            </w:r>
          </w:p>
          <w:p>
            <w:pPr>
              <w:spacing w:after="20"/>
              <w:ind w:left="20"/>
              <w:jc w:val="both"/>
            </w:pPr>
            <w:r>
              <w:rPr>
                <w:rFonts w:ascii="Times New Roman"/>
                <w:b w:val="false"/>
                <w:i w:val="false"/>
                <w:color w:val="000000"/>
                <w:sz w:val="20"/>
              </w:rPr>
              <w:t>
совместные</w:t>
            </w:r>
          </w:p>
          <w:p>
            <w:pPr>
              <w:spacing w:after="20"/>
              <w:ind w:left="20"/>
              <w:jc w:val="both"/>
            </w:pPr>
            <w:r>
              <w:rPr>
                <w:rFonts w:ascii="Times New Roman"/>
                <w:b w:val="false"/>
                <w:i w:val="false"/>
                <w:color w:val="000000"/>
                <w:sz w:val="20"/>
              </w:rPr>
              <w:t>
предприятия и</w:t>
            </w:r>
          </w:p>
          <w:p>
            <w:pPr>
              <w:spacing w:after="20"/>
              <w:ind w:left="20"/>
              <w:jc w:val="both"/>
            </w:pPr>
            <w:r>
              <w:rPr>
                <w:rFonts w:ascii="Times New Roman"/>
                <w:b w:val="false"/>
                <w:i w:val="false"/>
                <w:color w:val="000000"/>
                <w:sz w:val="20"/>
              </w:rPr>
              <w:t>
в ассоцииро-</w:t>
            </w:r>
          </w:p>
          <w:p>
            <w:pPr>
              <w:spacing w:after="20"/>
              <w:ind w:left="20"/>
              <w:jc w:val="both"/>
            </w:pPr>
            <w:r>
              <w:rPr>
                <w:rFonts w:ascii="Times New Roman"/>
                <w:b w:val="false"/>
                <w:i w:val="false"/>
                <w:color w:val="000000"/>
                <w:sz w:val="20"/>
              </w:rPr>
              <w:t>
ванные</w:t>
            </w:r>
          </w:p>
          <w:p>
            <w:pPr>
              <w:spacing w:after="20"/>
              <w:ind w:left="20"/>
              <w:jc w:val="both"/>
            </w:pPr>
            <w:r>
              <w:rPr>
                <w:rFonts w:ascii="Times New Roman"/>
                <w:b w:val="false"/>
                <w:i w:val="false"/>
                <w:color w:val="000000"/>
                <w:sz w:val="20"/>
              </w:rPr>
              <w:t>
компании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198.671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1.094.052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w:t>
            </w:r>
          </w:p>
          <w:p>
            <w:pPr>
              <w:spacing w:after="20"/>
              <w:ind w:left="20"/>
              <w:jc w:val="both"/>
            </w:pPr>
            <w:r>
              <w:rPr>
                <w:rFonts w:ascii="Times New Roman"/>
                <w:b w:val="false"/>
                <w:i w:val="false"/>
                <w:color w:val="000000"/>
                <w:sz w:val="20"/>
              </w:rPr>
              <w:t>
затраты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386.006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630.777</w:t>
            </w:r>
          </w:p>
        </w:tc>
      </w:tr>
    </w:tbl>
    <w:p>
      <w:pPr>
        <w:spacing w:after="0"/>
        <w:ind w:left="0"/>
        <w:jc w:val="left"/>
      </w:pPr>
      <w:r>
        <w:br/>
      </w:r>
      <w:r>
        <w:rPr>
          <w:rFonts w:ascii="Times New Roman"/>
          <w:b w:val="false"/>
          <w:i w:val="false"/>
          <w:color w:val="000000"/>
          <w:sz w:val="28"/>
        </w:rPr>
        <w:t>
</w:t>
      </w:r>
    </w:p>
    <w:bookmarkStart w:name="z930" w:id="917"/>
    <w:p>
      <w:pPr>
        <w:spacing w:after="0"/>
        <w:ind w:left="0"/>
        <w:jc w:val="both"/>
      </w:pPr>
      <w:r>
        <w:rPr>
          <w:rFonts w:ascii="Times New Roman"/>
          <w:b w:val="false"/>
          <w:i w:val="false"/>
          <w:color w:val="000000"/>
          <w:sz w:val="28"/>
        </w:rPr>
        <w:t>
      Ниже представлена информация о прибылях и убытках, активах и</w:t>
      </w:r>
    </w:p>
    <w:bookmarkEnd w:id="917"/>
    <w:p>
      <w:pPr>
        <w:spacing w:after="0"/>
        <w:ind w:left="0"/>
        <w:jc w:val="both"/>
      </w:pPr>
      <w:r>
        <w:rPr>
          <w:rFonts w:ascii="Times New Roman"/>
          <w:b w:val="false"/>
          <w:i w:val="false"/>
          <w:color w:val="000000"/>
          <w:sz w:val="28"/>
        </w:rPr>
        <w:t>
      обязательствах операционных сегментов Группы за 2008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386"/>
        <w:gridCol w:w="1203"/>
        <w:gridCol w:w="1203"/>
        <w:gridCol w:w="1203"/>
        <w:gridCol w:w="1150"/>
        <w:gridCol w:w="1203"/>
        <w:gridCol w:w="1386"/>
        <w:gridCol w:w="1596"/>
        <w:gridCol w:w="1467"/>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w:t>
            </w:r>
          </w:p>
          <w:p>
            <w:pPr>
              <w:spacing w:after="20"/>
              <w:ind w:left="20"/>
              <w:jc w:val="both"/>
            </w:pPr>
            <w:r>
              <w:rPr>
                <w:rFonts w:ascii="Times New Roman"/>
                <w:b w:val="false"/>
                <w:i w:val="false"/>
                <w:color w:val="000000"/>
                <w:sz w:val="20"/>
              </w:rPr>
              <w:t>
газовый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w:t>
            </w:r>
          </w:p>
          <w:p>
            <w:pPr>
              <w:spacing w:after="20"/>
              <w:ind w:left="20"/>
              <w:jc w:val="both"/>
            </w:pPr>
            <w:r>
              <w:rPr>
                <w:rFonts w:ascii="Times New Roman"/>
                <w:b w:val="false"/>
                <w:i w:val="false"/>
                <w:color w:val="000000"/>
                <w:sz w:val="20"/>
              </w:rPr>
              <w:t>
рудный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w:t>
            </w:r>
          </w:p>
          <w:p>
            <w:pPr>
              <w:spacing w:after="20"/>
              <w:ind w:left="20"/>
              <w:jc w:val="both"/>
            </w:pPr>
            <w:r>
              <w:rPr>
                <w:rFonts w:ascii="Times New Roman"/>
                <w:b w:val="false"/>
                <w:i w:val="false"/>
                <w:color w:val="000000"/>
                <w:sz w:val="20"/>
              </w:rPr>
              <w:t>
порти-</w:t>
            </w:r>
          </w:p>
          <w:p>
            <w:pPr>
              <w:spacing w:after="20"/>
              <w:ind w:left="20"/>
              <w:jc w:val="both"/>
            </w:pPr>
            <w:r>
              <w:rPr>
                <w:rFonts w:ascii="Times New Roman"/>
                <w:b w:val="false"/>
                <w:i w:val="false"/>
                <w:color w:val="000000"/>
                <w:sz w:val="20"/>
              </w:rPr>
              <w:t>
ровка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w:t>
            </w:r>
          </w:p>
          <w:p>
            <w:pPr>
              <w:spacing w:after="20"/>
              <w:ind w:left="20"/>
              <w:jc w:val="both"/>
            </w:pPr>
            <w:r>
              <w:rPr>
                <w:rFonts w:ascii="Times New Roman"/>
                <w:b w:val="false"/>
                <w:i w:val="false"/>
                <w:color w:val="000000"/>
                <w:sz w:val="20"/>
              </w:rPr>
              <w:t>
муни-</w:t>
            </w:r>
          </w:p>
          <w:p>
            <w:pPr>
              <w:spacing w:after="20"/>
              <w:ind w:left="20"/>
              <w:jc w:val="both"/>
            </w:pPr>
            <w:r>
              <w:rPr>
                <w:rFonts w:ascii="Times New Roman"/>
                <w:b w:val="false"/>
                <w:i w:val="false"/>
                <w:color w:val="000000"/>
                <w:sz w:val="20"/>
              </w:rPr>
              <w:t>
кации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w:t>
            </w:r>
          </w:p>
          <w:p>
            <w:pPr>
              <w:spacing w:after="20"/>
              <w:ind w:left="20"/>
              <w:jc w:val="both"/>
            </w:pPr>
            <w:r>
              <w:rPr>
                <w:rFonts w:ascii="Times New Roman"/>
                <w:b w:val="false"/>
                <w:i w:val="false"/>
                <w:color w:val="000000"/>
                <w:sz w:val="20"/>
              </w:rPr>
              <w:t>
гетика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w:t>
            </w:r>
          </w:p>
          <w:p>
            <w:pPr>
              <w:spacing w:after="20"/>
              <w:ind w:left="20"/>
              <w:jc w:val="both"/>
            </w:pPr>
            <w:r>
              <w:rPr>
                <w:rFonts w:ascii="Times New Roman"/>
                <w:b w:val="false"/>
                <w:i w:val="false"/>
                <w:color w:val="000000"/>
                <w:sz w:val="20"/>
              </w:rPr>
              <w:t>
совые</w:t>
            </w:r>
          </w:p>
          <w:p>
            <w:pPr>
              <w:spacing w:after="20"/>
              <w:ind w:left="20"/>
              <w:jc w:val="both"/>
            </w:pPr>
            <w:r>
              <w:rPr>
                <w:rFonts w:ascii="Times New Roman"/>
                <w:b w:val="false"/>
                <w:i w:val="false"/>
                <w:color w:val="000000"/>
                <w:sz w:val="20"/>
              </w:rPr>
              <w:t>
инсти-</w:t>
            </w:r>
          </w:p>
          <w:p>
            <w:pPr>
              <w:spacing w:after="20"/>
              <w:ind w:left="20"/>
              <w:jc w:val="both"/>
            </w:pPr>
            <w:r>
              <w:rPr>
                <w:rFonts w:ascii="Times New Roman"/>
                <w:b w:val="false"/>
                <w:i w:val="false"/>
                <w:color w:val="000000"/>
                <w:sz w:val="20"/>
              </w:rPr>
              <w:t>
туты и</w:t>
            </w:r>
          </w:p>
          <w:p>
            <w:pPr>
              <w:spacing w:after="20"/>
              <w:ind w:left="20"/>
              <w:jc w:val="both"/>
            </w:pPr>
            <w:r>
              <w:rPr>
                <w:rFonts w:ascii="Times New Roman"/>
                <w:b w:val="false"/>
                <w:i w:val="false"/>
                <w:color w:val="000000"/>
                <w:sz w:val="20"/>
              </w:rPr>
              <w:t>
инсти-</w:t>
            </w:r>
          </w:p>
          <w:p>
            <w:pPr>
              <w:spacing w:after="20"/>
              <w:ind w:left="20"/>
              <w:jc w:val="both"/>
            </w:pPr>
            <w:r>
              <w:rPr>
                <w:rFonts w:ascii="Times New Roman"/>
                <w:b w:val="false"/>
                <w:i w:val="false"/>
                <w:color w:val="000000"/>
                <w:sz w:val="20"/>
              </w:rPr>
              <w:t>
туты</w:t>
            </w:r>
          </w:p>
          <w:p>
            <w:pPr>
              <w:spacing w:after="20"/>
              <w:ind w:left="20"/>
              <w:jc w:val="both"/>
            </w:pPr>
            <w:r>
              <w:rPr>
                <w:rFonts w:ascii="Times New Roman"/>
                <w:b w:val="false"/>
                <w:i w:val="false"/>
                <w:color w:val="000000"/>
                <w:sz w:val="20"/>
              </w:rPr>
              <w:t>
разви-</w:t>
            </w:r>
          </w:p>
          <w:p>
            <w:pPr>
              <w:spacing w:after="20"/>
              <w:ind w:left="20"/>
              <w:jc w:val="both"/>
            </w:pPr>
            <w:r>
              <w:rPr>
                <w:rFonts w:ascii="Times New Roman"/>
                <w:b w:val="false"/>
                <w:i w:val="false"/>
                <w:color w:val="000000"/>
                <w:sz w:val="20"/>
              </w:rPr>
              <w:t>
тия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w:t>
            </w:r>
          </w:p>
          <w:p>
            <w:pPr>
              <w:spacing w:after="20"/>
              <w:ind w:left="20"/>
              <w:jc w:val="both"/>
            </w:pPr>
            <w:r>
              <w:rPr>
                <w:rFonts w:ascii="Times New Roman"/>
                <w:b w:val="false"/>
                <w:i w:val="false"/>
                <w:color w:val="000000"/>
                <w:sz w:val="20"/>
              </w:rPr>
              <w:t>
нации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внешним клиентам</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2.888.458</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w:t>
            </w:r>
          </w:p>
          <w:p>
            <w:pPr>
              <w:spacing w:after="20"/>
              <w:ind w:left="20"/>
              <w:jc w:val="both"/>
            </w:pPr>
            <w:r>
              <w:rPr>
                <w:rFonts w:ascii="Times New Roman"/>
                <w:b w:val="false"/>
                <w:i w:val="false"/>
                <w:color w:val="000000"/>
                <w:sz w:val="20"/>
              </w:rPr>
              <w:t>
реализации другим</w:t>
            </w:r>
          </w:p>
          <w:p>
            <w:pPr>
              <w:spacing w:after="20"/>
              <w:ind w:left="20"/>
              <w:jc w:val="both"/>
            </w:pPr>
            <w:r>
              <w:rPr>
                <w:rFonts w:ascii="Times New Roman"/>
                <w:b w:val="false"/>
                <w:i w:val="false"/>
                <w:color w:val="000000"/>
                <w:sz w:val="20"/>
              </w:rPr>
              <w:t>
сегментам</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Оттого доходов</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622.799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2.886.458</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p>
            <w:pPr>
              <w:spacing w:after="20"/>
              <w:ind w:left="20"/>
              <w:jc w:val="both"/>
            </w:pPr>
            <w:r>
              <w:rPr>
                <w:rFonts w:ascii="Times New Roman"/>
                <w:b w:val="false"/>
                <w:i w:val="false"/>
                <w:color w:val="000000"/>
                <w:sz w:val="20"/>
              </w:rPr>
              <w:t>
за год</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694.837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940.471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w:t>
            </w:r>
          </w:p>
          <w:p>
            <w:pPr>
              <w:spacing w:after="20"/>
              <w:ind w:left="20"/>
              <w:jc w:val="both"/>
            </w:pPr>
            <w:r>
              <w:rPr>
                <w:rFonts w:ascii="Times New Roman"/>
                <w:b w:val="false"/>
                <w:i w:val="false"/>
                <w:color w:val="000000"/>
                <w:sz w:val="20"/>
              </w:rPr>
              <w:t>
административные</w:t>
            </w:r>
          </w:p>
          <w:p>
            <w:pPr>
              <w:spacing w:after="20"/>
              <w:ind w:left="20"/>
              <w:jc w:val="both"/>
            </w:pPr>
            <w:r>
              <w:rPr>
                <w:rFonts w:ascii="Times New Roman"/>
                <w:b w:val="false"/>
                <w:i w:val="false"/>
                <w:color w:val="000000"/>
                <w:sz w:val="20"/>
              </w:rPr>
              <w:t>
расходы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(114.487)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(265.023)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w:t>
            </w:r>
          </w:p>
          <w:p>
            <w:pPr>
              <w:spacing w:after="20"/>
              <w:ind w:left="20"/>
              <w:jc w:val="both"/>
            </w:pPr>
            <w:r>
              <w:rPr>
                <w:rFonts w:ascii="Times New Roman"/>
                <w:b w:val="false"/>
                <w:i w:val="false"/>
                <w:color w:val="000000"/>
                <w:sz w:val="20"/>
              </w:rPr>
              <w:t>
транспортировке и</w:t>
            </w:r>
          </w:p>
          <w:p>
            <w:pPr>
              <w:spacing w:after="20"/>
              <w:ind w:left="20"/>
              <w:jc w:val="both"/>
            </w:pPr>
            <w:r>
              <w:rPr>
                <w:rFonts w:ascii="Times New Roman"/>
                <w:b w:val="false"/>
                <w:i w:val="false"/>
                <w:color w:val="000000"/>
                <w:sz w:val="20"/>
              </w:rPr>
              <w:t>
реализации</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126.278</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p>
            <w:pPr>
              <w:spacing w:after="20"/>
              <w:ind w:left="20"/>
              <w:jc w:val="both"/>
            </w:pPr>
            <w:r>
              <w:rPr>
                <w:rFonts w:ascii="Times New Roman"/>
                <w:b w:val="false"/>
                <w:i w:val="false"/>
                <w:color w:val="000000"/>
                <w:sz w:val="20"/>
              </w:rPr>
              <w:t>
затраты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доходах</w:t>
            </w:r>
          </w:p>
          <w:p>
            <w:pPr>
              <w:spacing w:after="20"/>
              <w:ind w:left="20"/>
              <w:jc w:val="both"/>
            </w:pPr>
            <w:r>
              <w:rPr>
                <w:rFonts w:ascii="Times New Roman"/>
                <w:b w:val="false"/>
                <w:i w:val="false"/>
                <w:color w:val="000000"/>
                <w:sz w:val="20"/>
              </w:rPr>
              <w:t>
ассоциированных</w:t>
            </w:r>
          </w:p>
          <w:p>
            <w:pPr>
              <w:spacing w:after="20"/>
              <w:ind w:left="20"/>
              <w:jc w:val="both"/>
            </w:pPr>
            <w:r>
              <w:rPr>
                <w:rFonts w:ascii="Times New Roman"/>
                <w:b w:val="false"/>
                <w:i w:val="false"/>
                <w:color w:val="000000"/>
                <w:sz w:val="20"/>
              </w:rPr>
              <w:t>
компаний и в</w:t>
            </w:r>
          </w:p>
          <w:p>
            <w:pPr>
              <w:spacing w:after="20"/>
              <w:ind w:left="20"/>
              <w:jc w:val="both"/>
            </w:pPr>
            <w:r>
              <w:rPr>
                <w:rFonts w:ascii="Times New Roman"/>
                <w:b w:val="false"/>
                <w:i w:val="false"/>
                <w:color w:val="000000"/>
                <w:sz w:val="20"/>
              </w:rPr>
              <w:t>
доходах</w:t>
            </w:r>
          </w:p>
          <w:p>
            <w:pPr>
              <w:spacing w:after="20"/>
              <w:ind w:left="20"/>
              <w:jc w:val="both"/>
            </w:pPr>
            <w:r>
              <w:rPr>
                <w:rFonts w:ascii="Times New Roman"/>
                <w:b w:val="false"/>
                <w:i w:val="false"/>
                <w:color w:val="000000"/>
                <w:sz w:val="20"/>
              </w:rPr>
              <w:t>
совместных</w:t>
            </w:r>
          </w:p>
          <w:p>
            <w:pPr>
              <w:spacing w:after="20"/>
              <w:ind w:left="20"/>
              <w:jc w:val="both"/>
            </w:pPr>
            <w:r>
              <w:rPr>
                <w:rFonts w:ascii="Times New Roman"/>
                <w:b w:val="false"/>
                <w:i w:val="false"/>
                <w:color w:val="000000"/>
                <w:sz w:val="20"/>
              </w:rPr>
              <w:t>
предприятий</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239.781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266.669</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от</w:t>
            </w:r>
          </w:p>
          <w:p>
            <w:pPr>
              <w:spacing w:after="20"/>
              <w:ind w:left="20"/>
              <w:jc w:val="both"/>
            </w:pPr>
            <w:r>
              <w:rPr>
                <w:rFonts w:ascii="Times New Roman"/>
                <w:b w:val="false"/>
                <w:i w:val="false"/>
                <w:color w:val="000000"/>
                <w:sz w:val="20"/>
              </w:rPr>
              <w:t>
курсовой разницы,</w:t>
            </w:r>
          </w:p>
          <w:p>
            <w:pPr>
              <w:spacing w:after="20"/>
              <w:ind w:left="20"/>
              <w:jc w:val="both"/>
            </w:pPr>
            <w:r>
              <w:rPr>
                <w:rFonts w:ascii="Times New Roman"/>
                <w:b w:val="false"/>
                <w:i w:val="false"/>
                <w:color w:val="000000"/>
                <w:sz w:val="20"/>
              </w:rPr>
              <w:t>
нетто</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(15.227)</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убыток на</w:t>
            </w:r>
          </w:p>
          <w:p>
            <w:pPr>
              <w:spacing w:after="20"/>
              <w:ind w:left="20"/>
              <w:jc w:val="both"/>
            </w:pPr>
            <w:r>
              <w:rPr>
                <w:rFonts w:ascii="Times New Roman"/>
                <w:b w:val="false"/>
                <w:i w:val="false"/>
                <w:color w:val="000000"/>
                <w:sz w:val="20"/>
              </w:rPr>
              <w:t>
финансовые</w:t>
            </w:r>
          </w:p>
          <w:p>
            <w:pPr>
              <w:spacing w:after="20"/>
              <w:ind w:left="20"/>
              <w:jc w:val="both"/>
            </w:pPr>
            <w:r>
              <w:rPr>
                <w:rFonts w:ascii="Times New Roman"/>
                <w:b w:val="false"/>
                <w:i w:val="false"/>
                <w:color w:val="000000"/>
                <w:sz w:val="20"/>
              </w:rPr>
              <w:t>
инструменты</w:t>
            </w:r>
          </w:p>
          <w:p>
            <w:pPr>
              <w:spacing w:after="20"/>
              <w:ind w:left="20"/>
              <w:jc w:val="both"/>
            </w:pPr>
            <w:r>
              <w:rPr>
                <w:rFonts w:ascii="Times New Roman"/>
                <w:b w:val="false"/>
                <w:i w:val="false"/>
                <w:color w:val="000000"/>
                <w:sz w:val="20"/>
              </w:rPr>
              <w:t>
учитываемые по</w:t>
            </w:r>
          </w:p>
          <w:p>
            <w:pPr>
              <w:spacing w:after="20"/>
              <w:ind w:left="20"/>
              <w:jc w:val="both"/>
            </w:pPr>
            <w:r>
              <w:rPr>
                <w:rFonts w:ascii="Times New Roman"/>
                <w:b w:val="false"/>
                <w:i w:val="false"/>
                <w:color w:val="000000"/>
                <w:sz w:val="20"/>
              </w:rPr>
              <w:t>
справедливой</w:t>
            </w:r>
          </w:p>
          <w:p>
            <w:pPr>
              <w:spacing w:after="20"/>
              <w:ind w:left="20"/>
              <w:jc w:val="both"/>
            </w:pPr>
            <w:r>
              <w:rPr>
                <w:rFonts w:ascii="Times New Roman"/>
                <w:b w:val="false"/>
                <w:i w:val="false"/>
                <w:color w:val="000000"/>
                <w:sz w:val="20"/>
              </w:rPr>
              <w:t>
стоимости через</w:t>
            </w:r>
          </w:p>
          <w:p>
            <w:pPr>
              <w:spacing w:after="20"/>
              <w:ind w:left="20"/>
              <w:jc w:val="both"/>
            </w:pPr>
            <w:r>
              <w:rPr>
                <w:rFonts w:ascii="Times New Roman"/>
                <w:b w:val="false"/>
                <w:i w:val="false"/>
                <w:color w:val="000000"/>
                <w:sz w:val="20"/>
              </w:rPr>
              <w:t>
прибыль и убыток</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истощение</w:t>
            </w:r>
          </w:p>
          <w:p>
            <w:pPr>
              <w:spacing w:after="20"/>
              <w:ind w:left="20"/>
              <w:jc w:val="both"/>
            </w:pPr>
            <w:r>
              <w:rPr>
                <w:rFonts w:ascii="Times New Roman"/>
                <w:b w:val="false"/>
                <w:i w:val="false"/>
                <w:color w:val="000000"/>
                <w:sz w:val="20"/>
              </w:rPr>
              <w:t>
и амортизация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w:t>
            </w:r>
          </w:p>
          <w:p>
            <w:pPr>
              <w:spacing w:after="20"/>
              <w:ind w:left="20"/>
              <w:jc w:val="both"/>
            </w:pPr>
            <w:r>
              <w:rPr>
                <w:rFonts w:ascii="Times New Roman"/>
                <w:b w:val="false"/>
                <w:i w:val="false"/>
                <w:color w:val="000000"/>
                <w:sz w:val="20"/>
              </w:rPr>
              <w:t>
обесценение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w:t>
            </w:r>
          </w:p>
          <w:p>
            <w:pPr>
              <w:spacing w:after="20"/>
              <w:ind w:left="20"/>
              <w:jc w:val="both"/>
            </w:pPr>
            <w:r>
              <w:rPr>
                <w:rFonts w:ascii="Times New Roman"/>
                <w:b w:val="false"/>
                <w:i w:val="false"/>
                <w:color w:val="000000"/>
                <w:sz w:val="20"/>
              </w:rPr>
              <w:t>
резервы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w:t>
            </w:r>
          </w:p>
          <w:p>
            <w:pPr>
              <w:spacing w:after="20"/>
              <w:ind w:left="20"/>
              <w:jc w:val="both"/>
            </w:pPr>
            <w:r>
              <w:rPr>
                <w:rFonts w:ascii="Times New Roman"/>
                <w:b w:val="false"/>
                <w:i w:val="false"/>
                <w:color w:val="000000"/>
                <w:sz w:val="20"/>
              </w:rPr>
              <w:t>
подоходному</w:t>
            </w:r>
          </w:p>
          <w:p>
            <w:pPr>
              <w:spacing w:after="20"/>
              <w:ind w:left="20"/>
              <w:jc w:val="both"/>
            </w:pPr>
            <w:r>
              <w:rPr>
                <w:rFonts w:ascii="Times New Roman"/>
                <w:b w:val="false"/>
                <w:i w:val="false"/>
                <w:color w:val="000000"/>
                <w:sz w:val="20"/>
              </w:rPr>
              <w:t>
налогу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за</w:t>
            </w:r>
          </w:p>
          <w:p>
            <w:pPr>
              <w:spacing w:after="20"/>
              <w:ind w:left="20"/>
              <w:jc w:val="both"/>
            </w:pPr>
            <w:r>
              <w:rPr>
                <w:rFonts w:ascii="Times New Roman"/>
                <w:b w:val="false"/>
                <w:i w:val="false"/>
                <w:color w:val="000000"/>
                <w:sz w:val="20"/>
              </w:rPr>
              <w:t>
период от</w:t>
            </w:r>
          </w:p>
          <w:p>
            <w:pPr>
              <w:spacing w:after="20"/>
              <w:ind w:left="20"/>
              <w:jc w:val="both"/>
            </w:pPr>
            <w:r>
              <w:rPr>
                <w:rFonts w:ascii="Times New Roman"/>
                <w:b w:val="false"/>
                <w:i w:val="false"/>
                <w:color w:val="000000"/>
                <w:sz w:val="20"/>
              </w:rPr>
              <w:t>
продолжающейся</w:t>
            </w:r>
          </w:p>
          <w:p>
            <w:pPr>
              <w:spacing w:after="20"/>
              <w:ind w:left="20"/>
              <w:jc w:val="both"/>
            </w:pPr>
            <w:r>
              <w:rPr>
                <w:rFonts w:ascii="Times New Roman"/>
                <w:b w:val="false"/>
                <w:i w:val="false"/>
                <w:color w:val="000000"/>
                <w:sz w:val="20"/>
              </w:rPr>
              <w:t>
деятельности</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486.310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за</w:t>
            </w:r>
          </w:p>
          <w:p>
            <w:pPr>
              <w:spacing w:after="20"/>
              <w:ind w:left="20"/>
              <w:jc w:val="both"/>
            </w:pPr>
            <w:r>
              <w:rPr>
                <w:rFonts w:ascii="Times New Roman"/>
                <w:b w:val="false"/>
                <w:i w:val="false"/>
                <w:color w:val="000000"/>
                <w:sz w:val="20"/>
              </w:rPr>
              <w:t>
период от</w:t>
            </w:r>
          </w:p>
          <w:p>
            <w:pPr>
              <w:spacing w:after="20"/>
              <w:ind w:left="20"/>
              <w:jc w:val="both"/>
            </w:pPr>
            <w:r>
              <w:rPr>
                <w:rFonts w:ascii="Times New Roman"/>
                <w:b w:val="false"/>
                <w:i w:val="false"/>
                <w:color w:val="000000"/>
                <w:sz w:val="20"/>
              </w:rPr>
              <w:t>
прекращенных</w:t>
            </w:r>
          </w:p>
          <w:p>
            <w:pPr>
              <w:spacing w:after="20"/>
              <w:ind w:left="20"/>
              <w:jc w:val="both"/>
            </w:pPr>
            <w:r>
              <w:rPr>
                <w:rFonts w:ascii="Times New Roman"/>
                <w:b w:val="false"/>
                <w:i w:val="false"/>
                <w:color w:val="000000"/>
                <w:sz w:val="20"/>
              </w:rPr>
              <w:t>
опеоаций</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w:t>
            </w:r>
          </w:p>
          <w:p>
            <w:pPr>
              <w:spacing w:after="20"/>
              <w:ind w:left="20"/>
              <w:jc w:val="both"/>
            </w:pPr>
            <w:r>
              <w:rPr>
                <w:rFonts w:ascii="Times New Roman"/>
                <w:b w:val="false"/>
                <w:i w:val="false"/>
                <w:color w:val="000000"/>
                <w:sz w:val="20"/>
              </w:rPr>
              <w:t>
доход за период</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476.410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информация</w:t>
            </w:r>
          </w:p>
          <w:p>
            <w:pPr>
              <w:spacing w:after="20"/>
              <w:ind w:left="20"/>
              <w:jc w:val="both"/>
            </w:pPr>
            <w:r>
              <w:rPr>
                <w:rFonts w:ascii="Times New Roman"/>
                <w:b w:val="false"/>
                <w:i w:val="false"/>
                <w:color w:val="000000"/>
                <w:sz w:val="20"/>
              </w:rPr>
              <w:t>
по сегментам</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p>
            <w:pPr>
              <w:spacing w:after="20"/>
              <w:ind w:left="20"/>
              <w:jc w:val="both"/>
            </w:pPr>
            <w:r>
              <w:rPr>
                <w:rFonts w:ascii="Times New Roman"/>
                <w:b w:val="false"/>
                <w:i w:val="false"/>
                <w:color w:val="000000"/>
                <w:sz w:val="20"/>
              </w:rPr>
              <w:t>
сегмента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3.897.635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547.561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248.852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3.550.115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(2.881.917)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7.388. 425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обязательств</w:t>
            </w:r>
          </w:p>
          <w:p>
            <w:pPr>
              <w:spacing w:after="20"/>
              <w:ind w:left="20"/>
              <w:jc w:val="both"/>
            </w:pPr>
            <w:r>
              <w:rPr>
                <w:rFonts w:ascii="Times New Roman"/>
                <w:b w:val="false"/>
                <w:i w:val="false"/>
                <w:color w:val="000000"/>
                <w:sz w:val="20"/>
              </w:rPr>
              <w:t>
сегмента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125.054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424.069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2.892.721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w:t>
            </w:r>
          </w:p>
          <w:p>
            <w:pPr>
              <w:spacing w:after="20"/>
              <w:ind w:left="20"/>
              <w:jc w:val="both"/>
            </w:pPr>
            <w:r>
              <w:rPr>
                <w:rFonts w:ascii="Times New Roman"/>
                <w:b w:val="false"/>
                <w:i w:val="false"/>
                <w:color w:val="000000"/>
                <w:sz w:val="20"/>
              </w:rPr>
              <w:t>
устаревшие</w:t>
            </w:r>
          </w:p>
          <w:p>
            <w:pPr>
              <w:spacing w:after="20"/>
              <w:ind w:left="20"/>
              <w:jc w:val="both"/>
            </w:pPr>
            <w:r>
              <w:rPr>
                <w:rFonts w:ascii="Times New Roman"/>
                <w:b w:val="false"/>
                <w:i w:val="false"/>
                <w:color w:val="000000"/>
                <w:sz w:val="20"/>
              </w:rPr>
              <w:t>
товарно-матери-</w:t>
            </w:r>
          </w:p>
          <w:p>
            <w:pPr>
              <w:spacing w:after="20"/>
              <w:ind w:left="20"/>
              <w:jc w:val="both"/>
            </w:pPr>
            <w:r>
              <w:rPr>
                <w:rFonts w:ascii="Times New Roman"/>
                <w:b w:val="false"/>
                <w:i w:val="false"/>
                <w:color w:val="000000"/>
                <w:sz w:val="20"/>
              </w:rPr>
              <w:t>
альные запасы,</w:t>
            </w:r>
          </w:p>
          <w:p>
            <w:pPr>
              <w:spacing w:after="20"/>
              <w:ind w:left="20"/>
              <w:jc w:val="both"/>
            </w:pPr>
            <w:r>
              <w:rPr>
                <w:rFonts w:ascii="Times New Roman"/>
                <w:b w:val="false"/>
                <w:i w:val="false"/>
                <w:color w:val="000000"/>
                <w:sz w:val="20"/>
              </w:rPr>
              <w:t>
сомнительную</w:t>
            </w:r>
          </w:p>
          <w:p>
            <w:pPr>
              <w:spacing w:after="20"/>
              <w:ind w:left="20"/>
              <w:jc w:val="both"/>
            </w:pPr>
            <w:r>
              <w:rPr>
                <w:rFonts w:ascii="Times New Roman"/>
                <w:b w:val="false"/>
                <w:i w:val="false"/>
                <w:color w:val="000000"/>
                <w:sz w:val="20"/>
              </w:rPr>
              <w:t>
дебиторскую</w:t>
            </w:r>
          </w:p>
          <w:p>
            <w:pPr>
              <w:spacing w:after="20"/>
              <w:ind w:left="20"/>
              <w:jc w:val="both"/>
            </w:pPr>
            <w:r>
              <w:rPr>
                <w:rFonts w:ascii="Times New Roman"/>
                <w:b w:val="false"/>
                <w:i w:val="false"/>
                <w:color w:val="000000"/>
                <w:sz w:val="20"/>
              </w:rPr>
              <w:t>
задолженность и</w:t>
            </w:r>
          </w:p>
          <w:p>
            <w:pPr>
              <w:spacing w:after="20"/>
              <w:ind w:left="20"/>
              <w:jc w:val="both"/>
            </w:pPr>
            <w:r>
              <w:rPr>
                <w:rFonts w:ascii="Times New Roman"/>
                <w:b w:val="false"/>
                <w:i w:val="false"/>
                <w:color w:val="000000"/>
                <w:sz w:val="20"/>
              </w:rPr>
              <w:t>
сомнительный НДС</w:t>
            </w:r>
          </w:p>
          <w:p>
            <w:pPr>
              <w:spacing w:after="20"/>
              <w:ind w:left="20"/>
              <w:jc w:val="both"/>
            </w:pPr>
            <w:r>
              <w:rPr>
                <w:rFonts w:ascii="Times New Roman"/>
                <w:b w:val="false"/>
                <w:i w:val="false"/>
                <w:color w:val="000000"/>
                <w:sz w:val="20"/>
              </w:rPr>
              <w:t>
к возмещению</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w:t>
            </w:r>
          </w:p>
          <w:p>
            <w:pPr>
              <w:spacing w:after="20"/>
              <w:ind w:left="20"/>
              <w:jc w:val="both"/>
            </w:pPr>
            <w:r>
              <w:rPr>
                <w:rFonts w:ascii="Times New Roman"/>
                <w:b w:val="false"/>
                <w:i w:val="false"/>
                <w:color w:val="000000"/>
                <w:sz w:val="20"/>
              </w:rPr>
              <w:t>
совместные</w:t>
            </w:r>
          </w:p>
          <w:p>
            <w:pPr>
              <w:spacing w:after="20"/>
              <w:ind w:left="20"/>
              <w:jc w:val="both"/>
            </w:pPr>
            <w:r>
              <w:rPr>
                <w:rFonts w:ascii="Times New Roman"/>
                <w:b w:val="false"/>
                <w:i w:val="false"/>
                <w:color w:val="000000"/>
                <w:sz w:val="20"/>
              </w:rPr>
              <w:t>
предприятия и в</w:t>
            </w:r>
          </w:p>
          <w:p>
            <w:pPr>
              <w:spacing w:after="20"/>
              <w:ind w:left="20"/>
              <w:jc w:val="both"/>
            </w:pPr>
            <w:r>
              <w:rPr>
                <w:rFonts w:ascii="Times New Roman"/>
                <w:b w:val="false"/>
                <w:i w:val="false"/>
                <w:color w:val="000000"/>
                <w:sz w:val="20"/>
              </w:rPr>
              <w:t>
ассоциированные</w:t>
            </w:r>
          </w:p>
          <w:p>
            <w:pPr>
              <w:spacing w:after="20"/>
              <w:ind w:left="20"/>
              <w:jc w:val="both"/>
            </w:pPr>
            <w:r>
              <w:rPr>
                <w:rFonts w:ascii="Times New Roman"/>
                <w:b w:val="false"/>
                <w:i w:val="false"/>
                <w:color w:val="000000"/>
                <w:sz w:val="20"/>
              </w:rPr>
              <w:t>
компании</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525.118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656.099</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w:t>
            </w:r>
          </w:p>
          <w:p>
            <w:pPr>
              <w:spacing w:after="20"/>
              <w:ind w:left="20"/>
              <w:jc w:val="both"/>
            </w:pPr>
            <w:r>
              <w:rPr>
                <w:rFonts w:ascii="Times New Roman"/>
                <w:b w:val="false"/>
                <w:i w:val="false"/>
                <w:color w:val="000000"/>
                <w:sz w:val="20"/>
              </w:rPr>
              <w:t>
затраты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266.043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554.207</w:t>
            </w:r>
          </w:p>
        </w:tc>
      </w:tr>
    </w:tbl>
    <w:p>
      <w:pPr>
        <w:spacing w:after="0"/>
        <w:ind w:left="0"/>
        <w:jc w:val="left"/>
      </w:pPr>
      <w:r>
        <w:br/>
      </w:r>
      <w:r>
        <w:rPr>
          <w:rFonts w:ascii="Times New Roman"/>
          <w:b w:val="false"/>
          <w:i w:val="false"/>
          <w:color w:val="000000"/>
          <w:sz w:val="28"/>
        </w:rPr>
        <w:t>
</w:t>
      </w:r>
    </w:p>
    <w:bookmarkStart w:name="z931" w:id="918"/>
    <w:p>
      <w:pPr>
        <w:spacing w:after="0"/>
        <w:ind w:left="0"/>
        <w:jc w:val="left"/>
      </w:pPr>
      <w:r>
        <w:rPr>
          <w:rFonts w:ascii="Times New Roman"/>
          <w:b/>
          <w:i w:val="false"/>
          <w:color w:val="000000"/>
        </w:rPr>
        <w:t xml:space="preserve"> 47. СОБЫТИЯ ПОСЛЕ ОТЧЕТНОЙ ДАТЫ</w:t>
      </w:r>
    </w:p>
    <w:bookmarkEnd w:id="918"/>
    <w:bookmarkStart w:name="z932" w:id="919"/>
    <w:p>
      <w:pPr>
        <w:spacing w:after="0"/>
        <w:ind w:left="0"/>
        <w:jc w:val="both"/>
      </w:pPr>
      <w:r>
        <w:rPr>
          <w:rFonts w:ascii="Times New Roman"/>
          <w:b w:val="false"/>
          <w:i w:val="false"/>
          <w:color w:val="000000"/>
          <w:sz w:val="28"/>
        </w:rPr>
        <w:t xml:space="preserve">
      </w:t>
      </w:r>
      <w:r>
        <w:rPr>
          <w:rFonts w:ascii="Times New Roman"/>
          <w:b w:val="false"/>
          <w:i/>
          <w:color w:val="000000"/>
          <w:sz w:val="28"/>
        </w:rPr>
        <w:t>Реструктуризация внешней задолженности дочерних банков второго уровня</w:t>
      </w:r>
    </w:p>
    <w:bookmarkEnd w:id="919"/>
    <w:bookmarkStart w:name="z933" w:id="920"/>
    <w:p>
      <w:pPr>
        <w:spacing w:after="0"/>
        <w:ind w:left="0"/>
        <w:jc w:val="both"/>
      </w:pPr>
      <w:r>
        <w:rPr>
          <w:rFonts w:ascii="Times New Roman"/>
          <w:b w:val="false"/>
          <w:i w:val="false"/>
          <w:color w:val="000000"/>
          <w:sz w:val="28"/>
        </w:rPr>
        <w:t>
      28 мая 2010 года кредиторами АО "БТА Банк", владеющими обязательствами банка в размере 92,03 % от общего объема финансовой задолженности был одобрен план реструктуризации задолженности банка. 4 июня 2010 года АФН согласился с условиями реструктуризации задолженности банка, одобренного собранием кредиторов банка. В результате процесса реструктуризации внешние долги банка будут снижены с 12 миллиардов долларов США до 4,4 млрд. долларов США, срок выплаты обязательств изменен с имевшихся 1-5 лет до 8-20 лет, со снижением средней ставки заимствования до 8,76 %. Также внешним кредиторам будут переданы до 18,5 % простых акций БТА Банка, тогда как доля Фонда будет составлять около 81,4 %. В соответствии с условиями реструктуризации Фонд капитализирует Банк на 671 миллиард тенге путем конвертации облигаций банка, размещенных Фонду.</w:t>
      </w:r>
    </w:p>
    <w:bookmarkEnd w:id="920"/>
    <w:bookmarkStart w:name="z934" w:id="921"/>
    <w:p>
      <w:pPr>
        <w:spacing w:after="0"/>
        <w:ind w:left="0"/>
        <w:jc w:val="both"/>
      </w:pPr>
      <w:r>
        <w:rPr>
          <w:rFonts w:ascii="Times New Roman"/>
          <w:b w:val="false"/>
          <w:i w:val="false"/>
          <w:color w:val="000000"/>
          <w:sz w:val="28"/>
        </w:rPr>
        <w:t>
      15 декабря 2009 года кредиторами АО "Альянс Банк", владеющими обязательствами банка в размере 95,1 % от общего объема финансовой задолженности был одобрен план реструктуризации задолженности банка. Реструктуризация завершена в марте 2010 года, в результате внешние долги банка снижены с 4,5 миллиарда долларов США до 1,08 миллиарда долларов США, срок выплаты обязательств изменен с 1-7 лет до 7-20 лет. В рамках плана реструктуризации, в марте 2010 года Фонд приобрел 4.000.000 простых акций и 1.567.164 привилегированных акций АО "Альянс банк", дополнительно выпущенных банком, на общую сумму 129 миллиардов тенге. Приобретение было осуществлено через оплату Фондом 24 миллиарда тенге денежными средствами и конвертацию облигаций АО "Альянс банк", выкупленных Фондом на общую сумму 105 миллиардов тенге. В соответствии с условиями реструктуризации, Фонд предоставил кредиторам Банка 33 % простых и привилегированных акций банка, доля Фонда составила 67 % от простых и привилегированных акций.</w:t>
      </w:r>
    </w:p>
    <w:bookmarkEnd w:id="921"/>
    <w:bookmarkStart w:name="z935" w:id="922"/>
    <w:p>
      <w:pPr>
        <w:spacing w:after="0"/>
        <w:ind w:left="0"/>
        <w:jc w:val="both"/>
      </w:pPr>
      <w:r>
        <w:rPr>
          <w:rFonts w:ascii="Times New Roman"/>
          <w:b w:val="false"/>
          <w:i w:val="false"/>
          <w:color w:val="000000"/>
          <w:sz w:val="28"/>
        </w:rPr>
        <w:t xml:space="preserve">
      В марте 2010 года кредиторами АО "Темир Банк", владеющими обязательствами Банка в размере 93,7 % от общего объема финансовой задолженности был одобрен план реструктуризации задолженности банка. В результате процесса реструктуризации внешние долги банка снижены с 770 миллионов долларов США до 61 миллиона долларов США, срок выплаты обязательств изменен с имевшихся 1-4 лет до 10-12 лет, со снижением средней ставки заимствования до 9 %. В рамках реструктуризации 11 мая 2010 года на основании </w:t>
      </w:r>
      <w:r>
        <w:rPr>
          <w:rFonts w:ascii="Times New Roman"/>
          <w:b w:val="false"/>
          <w:i w:val="false"/>
          <w:color w:val="000000"/>
          <w:sz w:val="28"/>
        </w:rPr>
        <w:t xml:space="preserve"> постановления</w:t>
      </w:r>
      <w:r>
        <w:rPr>
          <w:rFonts w:ascii="Times New Roman"/>
          <w:b w:val="false"/>
          <w:i w:val="false"/>
          <w:color w:val="000000"/>
          <w:sz w:val="28"/>
        </w:rPr>
        <w:t xml:space="preserve"> Правительства Республики Казахстан № 372 от 30 апреля 2010 года Фонд приобрел 75.933.000 штук простых ранее неразмещенных акций АО "Темірбанк", по цене 1,42 тенге за штуку на общую сумму 107.825 тысяч тенге, в результате чего доля Фонда в капитале АО "Темірбанк" составила 79,9 %. В рамках процесса реструктуризации Фонд капитализирует Банк на 23,5 миллиарда тенге, из которых на дату выпуска данной отчетности 18,8 миллиарда тенге уже внесены Фондом в оплату дополнительно выпущенных 12.712.782.790 штук простых акций. Внешним кредиторам будут переданы 20 % дополнительно выпущенных простых акций Темір Банка, после чего, доля Фонда после завершения планируемого размещения составит 79,99 %.</w:t>
      </w:r>
    </w:p>
    <w:bookmarkEnd w:id="922"/>
    <w:bookmarkStart w:name="z936" w:id="923"/>
    <w:p>
      <w:pPr>
        <w:spacing w:after="0"/>
        <w:ind w:left="0"/>
        <w:jc w:val="both"/>
      </w:pPr>
      <w:r>
        <w:rPr>
          <w:rFonts w:ascii="Times New Roman"/>
          <w:b w:val="false"/>
          <w:i w:val="false"/>
          <w:color w:val="000000"/>
          <w:sz w:val="28"/>
        </w:rPr>
        <w:t xml:space="preserve">
      </w:t>
      </w:r>
      <w:r>
        <w:rPr>
          <w:rFonts w:ascii="Times New Roman"/>
          <w:b w:val="false"/>
          <w:i/>
          <w:color w:val="000000"/>
          <w:sz w:val="28"/>
        </w:rPr>
        <w:t>Дивиденды</w:t>
      </w:r>
    </w:p>
    <w:bookmarkEnd w:id="923"/>
    <w:bookmarkStart w:name="z937" w:id="924"/>
    <w:p>
      <w:pPr>
        <w:spacing w:after="0"/>
        <w:ind w:left="0"/>
        <w:jc w:val="both"/>
      </w:pPr>
      <w:r>
        <w:rPr>
          <w:rFonts w:ascii="Times New Roman"/>
          <w:b w:val="false"/>
          <w:i w:val="false"/>
          <w:color w:val="000000"/>
          <w:sz w:val="28"/>
        </w:rPr>
        <w:t xml:space="preserve">
      26 марта 2010 года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 239 был утвержден порядок распределения чистого дохода Фонда за 2008 год, размер дивидендов в расчете на одну простую акцию Фонда составил 2 тенге 52 тиын, всего на сумму 8.645 миллионов тенге. Указанная сумма была выплачена 15 декабря 2009 года согласно решения Совета Директоров Фонда № 31 от 30 сентября 2009 года.</w:t>
      </w:r>
    </w:p>
    <w:bookmarkEnd w:id="924"/>
    <w:bookmarkStart w:name="z938" w:id="925"/>
    <w:p>
      <w:pPr>
        <w:spacing w:after="0"/>
        <w:ind w:left="0"/>
        <w:jc w:val="both"/>
      </w:pPr>
      <w:r>
        <w:rPr>
          <w:rFonts w:ascii="Times New Roman"/>
          <w:b w:val="false"/>
          <w:i w:val="false"/>
          <w:color w:val="000000"/>
          <w:sz w:val="28"/>
        </w:rPr>
        <w:t xml:space="preserve">
      </w:t>
      </w:r>
      <w:r>
        <w:rPr>
          <w:rFonts w:ascii="Times New Roman"/>
          <w:b w:val="false"/>
          <w:i/>
          <w:color w:val="000000"/>
          <w:sz w:val="28"/>
        </w:rPr>
        <w:t>Изменения в структуре Группы</w:t>
      </w:r>
    </w:p>
    <w:bookmarkEnd w:id="925"/>
    <w:bookmarkStart w:name="z939" w:id="92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 2123 от 15 декабря 2009 года Фонд и Комитет государственного имущества и приватизации Министерства финансов РК заключили договор мены. Согласно договора мены 10 марта 2010 года Фонд передал Правительству принадлежавшие ему пакеты акций социально-предпринимательских корпораций ("СПК") в обмен на государственные пакеты акций АО "Павлодарский нефтехимический завод" (42 %, далее - "ПНХЗ"), АО "Казахстанско-Британский технический университет" (1,67 %, далее - "КБТУ"), ТОО "Карагандагипрошахт" (90 %), недвижимое и прочее имущество.</w:t>
      </w:r>
    </w:p>
    <w:bookmarkEnd w:id="926"/>
    <w:bookmarkStart w:name="z940" w:id="927"/>
    <w:p>
      <w:pPr>
        <w:spacing w:after="0"/>
        <w:ind w:left="0"/>
        <w:jc w:val="both"/>
      </w:pPr>
      <w:r>
        <w:rPr>
          <w:rFonts w:ascii="Times New Roman"/>
          <w:b w:val="false"/>
          <w:i w:val="false"/>
          <w:color w:val="000000"/>
          <w:sz w:val="28"/>
        </w:rPr>
        <w:t>
      17 марта 2010 года АО "Казахтелеком" завершило продажу дочернего предприятия - ТОО "Мобайл Телеком-Сервис" (</w:t>
      </w:r>
      <w:r>
        <w:rPr>
          <w:rFonts w:ascii="Times New Roman"/>
          <w:b w:val="false"/>
          <w:i/>
          <w:color w:val="000000"/>
          <w:sz w:val="28"/>
        </w:rPr>
        <w:t>Примечание 6</w:t>
      </w:r>
      <w:r>
        <w:rPr>
          <w:rFonts w:ascii="Times New Roman"/>
          <w:b w:val="false"/>
          <w:i w:val="false"/>
          <w:color w:val="000000"/>
          <w:sz w:val="28"/>
        </w:rPr>
        <w:t>), за вознаграждение в размере 76.000 тысяч долларов США.</w:t>
      </w:r>
    </w:p>
    <w:bookmarkEnd w:id="927"/>
    <w:bookmarkStart w:name="z941" w:id="928"/>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долей меньшинства</w:t>
      </w:r>
    </w:p>
    <w:bookmarkEnd w:id="928"/>
    <w:bookmarkStart w:name="z942" w:id="929"/>
    <w:p>
      <w:pPr>
        <w:spacing w:after="0"/>
        <w:ind w:left="0"/>
        <w:jc w:val="both"/>
      </w:pPr>
      <w:r>
        <w:rPr>
          <w:rFonts w:ascii="Times New Roman"/>
          <w:b w:val="false"/>
          <w:i w:val="false"/>
          <w:color w:val="000000"/>
          <w:sz w:val="28"/>
        </w:rPr>
        <w:t>
      27 января 2010 года Группа инициировала обязательное предложение по приобретению 132,77 миллионов простых акций "Rompetrol Well Services S.A.", доступных на бирже, по цене 0,43 новых румынских лея (RON, эквивалентно 21,73 тенге) за акцию. 23 февраля 2010 года Группа приобрела дополнительную долю в "Rompetrol Well Services" в размере 20,74 % за общую сумму в 24,8 миллиона RON (эквивалентно 1.253 миллиона тенге). После обязательного предложения Группа владеет 73,01 % компании.</w:t>
      </w:r>
    </w:p>
    <w:bookmarkEnd w:id="929"/>
    <w:bookmarkStart w:name="z943" w:id="930"/>
    <w:p>
      <w:pPr>
        <w:spacing w:after="0"/>
        <w:ind w:left="0"/>
        <w:jc w:val="both"/>
      </w:pPr>
      <w:r>
        <w:rPr>
          <w:rFonts w:ascii="Times New Roman"/>
          <w:b w:val="false"/>
          <w:i w:val="false"/>
          <w:color w:val="000000"/>
          <w:sz w:val="28"/>
        </w:rPr>
        <w:t>
      8 февраля 2010 года Группа инициировала обязательное предложение по приобретению 5.062.17 миллионов акций "Rompetrol Rafinare S.A." (представляющих примерно 24 % уставного капитала компании), доступных на бирже, по цене 0,0741 RON (эквивалентно 3,74 тенге) за акцию. Период действия предложения заканчивается 26 марта 2010 года. В течение действия периода предложения, Группа уже приобрела дополнительную долю в "Rompetrol Rafinare S.A", в размере 17,23 % за общую сумму в 170 миллионов RON (эквивалентно 8.590 миллионов тенге).</w:t>
      </w:r>
    </w:p>
    <w:bookmarkEnd w:id="930"/>
    <w:bookmarkStart w:name="z944" w:id="931"/>
    <w:p>
      <w:pPr>
        <w:spacing w:after="0"/>
        <w:ind w:left="0"/>
        <w:jc w:val="both"/>
      </w:pPr>
      <w:r>
        <w:rPr>
          <w:rFonts w:ascii="Times New Roman"/>
          <w:b w:val="false"/>
          <w:i w:val="false"/>
          <w:color w:val="000000"/>
          <w:sz w:val="28"/>
        </w:rPr>
        <w:t xml:space="preserve">
      </w:t>
      </w:r>
      <w:r>
        <w:rPr>
          <w:rFonts w:ascii="Times New Roman"/>
          <w:b w:val="false"/>
          <w:i/>
          <w:color w:val="000000"/>
          <w:sz w:val="28"/>
        </w:rPr>
        <w:t>Займы</w:t>
      </w:r>
    </w:p>
    <w:bookmarkEnd w:id="931"/>
    <w:bookmarkStart w:name="z945" w:id="932"/>
    <w:p>
      <w:pPr>
        <w:spacing w:after="0"/>
        <w:ind w:left="0"/>
        <w:jc w:val="both"/>
      </w:pPr>
      <w:r>
        <w:rPr>
          <w:rFonts w:ascii="Times New Roman"/>
          <w:b w:val="false"/>
          <w:i w:val="false"/>
          <w:color w:val="000000"/>
          <w:sz w:val="28"/>
        </w:rPr>
        <w:t>
      В мае 2010 года АО "НАК "Казатомпром" осуществило дебютный выпуск еврооблигаций с целью привлечения финансирования на общие корпоративные цели. Объем размещения составил 500 миллионов долларов США, сроком на 5 лет, купонная ставка 6,25 %. Дата размещения еврооблигаций 20 мая 2010 года, выплата купона два раза в год. Размещение облигаций было осуществлено по цене 98,947 % от номинала.</w:t>
      </w:r>
    </w:p>
    <w:bookmarkEnd w:id="932"/>
    <w:bookmarkStart w:name="z946" w:id="933"/>
    <w:p>
      <w:pPr>
        <w:spacing w:after="0"/>
        <w:ind w:left="0"/>
        <w:jc w:val="both"/>
      </w:pPr>
      <w:r>
        <w:rPr>
          <w:rFonts w:ascii="Times New Roman"/>
          <w:b w:val="false"/>
          <w:i w:val="false"/>
          <w:color w:val="000000"/>
          <w:sz w:val="28"/>
        </w:rPr>
        <w:t>
      В мае 2010 года НК КМГ осуществил выпуск еврооблигаций с целью привлечения финансирования на общие корпоративные цели, в том числе для рефинансирования текущей части синдицированного займа, привлеченного для приобретения Rompetrol Group NV. Объем размещения составил 1500 миллионов долларов США, сроком на 10 лет, купонная ставка 7 %. Дата размещения еврооблигаций 28 апреля 2010 года, выплата купона два раза в год. Размещение облигаций было осуществлено по цене 98,243 % от номинала.</w:t>
      </w:r>
    </w:p>
    <w:bookmarkEnd w:id="933"/>
    <w:bookmarkStart w:name="z947" w:id="934"/>
    <w:p>
      <w:pPr>
        <w:spacing w:after="0"/>
        <w:ind w:left="0"/>
        <w:jc w:val="both"/>
      </w:pPr>
      <w:r>
        <w:rPr>
          <w:rFonts w:ascii="Times New Roman"/>
          <w:b w:val="false"/>
          <w:i w:val="false"/>
          <w:color w:val="000000"/>
          <w:sz w:val="28"/>
        </w:rPr>
        <w:t>
      В мае 2010 года АО "Банк Развития Казахстана" привлечен займ от "The Export - Import Bank of China" на сумму 400 миллионов долларов США (в эквиваленте 58,6 млрд. тенге) для финансирования своих проектов.</w:t>
      </w:r>
    </w:p>
    <w:bookmarkEnd w:id="934"/>
    <w:bookmarkStart w:name="z948" w:id="935"/>
    <w:p>
      <w:pPr>
        <w:spacing w:after="0"/>
        <w:ind w:left="0"/>
        <w:jc w:val="both"/>
      </w:pPr>
      <w:r>
        <w:rPr>
          <w:rFonts w:ascii="Times New Roman"/>
          <w:b w:val="false"/>
          <w:i w:val="false"/>
          <w:color w:val="000000"/>
          <w:sz w:val="28"/>
        </w:rPr>
        <w:t xml:space="preserve">
      </w:t>
      </w:r>
      <w:r>
        <w:rPr>
          <w:rFonts w:ascii="Times New Roman"/>
          <w:b w:val="false"/>
          <w:i/>
          <w:color w:val="000000"/>
          <w:sz w:val="28"/>
        </w:rPr>
        <w:t>Займы выданные</w:t>
      </w:r>
    </w:p>
    <w:bookmarkEnd w:id="935"/>
    <w:bookmarkStart w:name="z949" w:id="936"/>
    <w:p>
      <w:pPr>
        <w:spacing w:after="0"/>
        <w:ind w:left="0"/>
        <w:jc w:val="both"/>
      </w:pPr>
      <w:r>
        <w:rPr>
          <w:rFonts w:ascii="Times New Roman"/>
          <w:b w:val="false"/>
          <w:i w:val="false"/>
          <w:color w:val="000000"/>
          <w:sz w:val="28"/>
        </w:rPr>
        <w:t>
      17 марта 2010 года Фонд предоставил 2 займа "Kazakhmys Finance PLC" в размере 200 миллионов долларов США и 100 миллионов долларов США для разработки золотомедных месторождений Нурказган, Абыз и Бозымчак. Финансирование данных займов было осуществлено из средств полученных в рамках кредитной линии с Государственным Банком Развития Китая). Займы предоставлены на 15 и 12 лет соответственно, с выплатой процентов по ставке шестимесячный Либор плюс 4,8 % годовых.</w:t>
      </w:r>
    </w:p>
    <w:bookmarkEnd w:id="936"/>
    <w:bookmarkStart w:name="z950" w:id="937"/>
    <w:p>
      <w:pPr>
        <w:spacing w:after="0"/>
        <w:ind w:left="0"/>
        <w:jc w:val="both"/>
      </w:pPr>
      <w:r>
        <w:rPr>
          <w:rFonts w:ascii="Times New Roman"/>
          <w:b w:val="false"/>
          <w:i w:val="false"/>
          <w:color w:val="000000"/>
          <w:sz w:val="28"/>
        </w:rPr>
        <w:t>
      18 июня 2010 года АО "Народный банк Казахстана" осуществил возврат 60 миллиардов тенге, размещенных Фондом в январе 2009 года для кредитования проектов реального сектора сроком на 3 года. В период размещения депозита проводился регулярный мониторинг целевого использования государственных средств со стороны Фонда и банка, в среднем ставки по кредитам, предоставленным либо рефинансированным за счет средств Фонда, были снижены на 4 %.</w:t>
      </w:r>
    </w:p>
    <w:bookmarkEnd w:id="937"/>
    <w:bookmarkStart w:name="z951" w:id="938"/>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Прочие события</w:t>
      </w:r>
    </w:p>
    <w:bookmarkEnd w:id="938"/>
    <w:bookmarkStart w:name="z952" w:id="939"/>
    <w:p>
      <w:pPr>
        <w:spacing w:after="0"/>
        <w:ind w:left="0"/>
        <w:jc w:val="both"/>
      </w:pPr>
      <w:r>
        <w:rPr>
          <w:rFonts w:ascii="Times New Roman"/>
          <w:b w:val="false"/>
          <w:i w:val="false"/>
          <w:color w:val="000000"/>
          <w:sz w:val="28"/>
        </w:rPr>
        <w:t>
      Советом Директоров "РД КМГ" 23 февраля 2010 года принято решение об одобрении заключения крупной сделки - выкупа размещенных привилегированных акций "РД КМГ" после их включения в официальный список "КФБ". Выкуп будет осуществляться на "КФБ" до 31 декабря 2011 года. Решением Биржевого Совета "КФБ", привилегированные акции "РД КМГ" прошли процедуру листинга 4 марта 2010 года. По состоянию на 25 марта 2010 года "РД КМГ" было выкуплено 215.504 привилегированных акций на сумму 4.549.716 тысяч тенге.</w:t>
      </w:r>
    </w:p>
    <w:bookmarkEnd w:id="939"/>
    <w:bookmarkStart w:name="z953" w:id="940"/>
    <w:p>
      <w:pPr>
        <w:spacing w:after="0"/>
        <w:ind w:left="0"/>
        <w:jc w:val="both"/>
      </w:pPr>
      <w:r>
        <w:rPr>
          <w:rFonts w:ascii="Times New Roman"/>
          <w:b w:val="false"/>
          <w:i w:val="false"/>
          <w:color w:val="000000"/>
          <w:sz w:val="28"/>
        </w:rPr>
        <w:t>
      27 апреля 2010 года партнеры СП "Казгермунай" (совместное предприятие дочерней организации КМГ, РД КМГ) приняли решение выплатить 300 миллионов долларов США в виде дивидендов. РД КМГ получило 50 % указанной суммы дивидендов 28 апреля 2010 года.</w:t>
      </w:r>
    </w:p>
    <w:bookmarkEnd w:id="940"/>
    <w:bookmarkStart w:name="z954" w:id="941"/>
    <w:p>
      <w:pPr>
        <w:spacing w:after="0"/>
        <w:ind w:left="0"/>
        <w:jc w:val="both"/>
      </w:pPr>
      <w:r>
        <w:rPr>
          <w:rFonts w:ascii="Times New Roman"/>
          <w:b w:val="false"/>
          <w:i w:val="false"/>
          <w:color w:val="000000"/>
          <w:sz w:val="28"/>
        </w:rPr>
        <w:t>
      В марте 2010 года наводнение повредило и уничтожило мосты и прочие строения НК КТЖ, а также участок железной дороги в Алматинской области Казахстана. На дату выпуска консолидированной финансовой отчетности руководство Группы не может с достаточной степенью надежности оценить сумму убытков от природной стихии.</w:t>
      </w:r>
    </w:p>
    <w:bookmarkEnd w:id="941"/>
    <w:bookmarkStart w:name="z955" w:id="942"/>
    <w:p>
      <w:pPr>
        <w:spacing w:after="0"/>
        <w:ind w:left="0"/>
        <w:jc w:val="both"/>
      </w:pPr>
      <w:r>
        <w:rPr>
          <w:rFonts w:ascii="Times New Roman"/>
          <w:b w:val="false"/>
          <w:i w:val="false"/>
          <w:color w:val="000000"/>
          <w:sz w:val="28"/>
        </w:rPr>
        <w:t>
      АО "НАК КазАтомПром" в отношении АО "Кен Дала-KZ" было предъявлено исковое требование в Специализированный Межрайонный Экономический Суд по Южно-Казахстанской Области РК о признании недействительным Дополнения № 1 к Контракту № 1796 от 8 июля 2005 года, заключенному между Министерством энергетики и минеральных ресурсов РК и АО "НАК Казатомпром", и Договора № 443/НАК-5 от 30 декабря 2005 года, заключенного между АО "Кен Дала. KZ" и АО "НАК Казатомпром". Данное Дополнение предоставляло АО "Кен Дала.KZ" право на недропользование на месторождении Мынкудук, участок "Центральный". Иск был решен судом в пользу АО "НАК "КазАтомПром". В соответствии с решением суда № 2э-229/10 от 18 февраля 2010 г. АО "Кен Дала.КЗ" лишается права на недропользование на месторождении Мынкудук, участок "Центральный".</w:t>
      </w:r>
    </w:p>
    <w:bookmarkEnd w:id="942"/>
    <w:bookmarkStart w:name="z956" w:id="943"/>
    <w:p>
      <w:pPr>
        <w:spacing w:after="0"/>
        <w:ind w:left="0"/>
        <w:jc w:val="both"/>
      </w:pPr>
      <w:r>
        <w:rPr>
          <w:rFonts w:ascii="Times New Roman"/>
          <w:b w:val="false"/>
          <w:i w:val="false"/>
          <w:color w:val="000000"/>
          <w:sz w:val="28"/>
        </w:rPr>
        <w:t>
      В связи с невыполнением АО "Астана-Финанс" установленных АФН нормативных значений, АФН предписало АО "Астана-Финанс" произвести отчуждение контроля над дочерними организациями - АО "Банк Астана-Финанс" ("БАФ"), АО "Страховая компания "Астана-Финанс" ("СК"), АО "Компания по страхованию жизни "Астана-Финанс" ("КСЖ") до уровня, не требующего согласования с АФН. Для выполнения данного требования, АО "Астана-Финанс" инициировало процесс по передаче акций БАФ (90 %), СК (100 %) и КСЖ (100 %) в доверительное управление Фонда. 14 июня 2010 года в соответствии с договором от 19 мая 2010 года пакеты акций вышеуказанных дочерних организаций АО "Астана-Финанс" были переданы в доверительное управление Фонду.</w:t>
      </w:r>
    </w:p>
    <w:bookmarkEnd w:id="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апреля 2011 № 354</w:t>
            </w:r>
          </w:p>
        </w:tc>
      </w:tr>
    </w:tbl>
    <w:bookmarkStart w:name="z958" w:id="944"/>
    <w:p>
      <w:pPr>
        <w:spacing w:after="0"/>
        <w:ind w:left="0"/>
        <w:jc w:val="left"/>
      </w:pPr>
      <w:r>
        <w:rPr>
          <w:rFonts w:ascii="Times New Roman"/>
          <w:b/>
          <w:i w:val="false"/>
          <w:color w:val="000000"/>
        </w:rPr>
        <w:t xml:space="preserve"> АО "Фонд Национального Благосостояния "Самрук-Казына"                                      Отдельная финансовая отчетность                                За год, закончившийся 31 декабря 2009                                 года с отчетом независимых аудиторов</w:t>
      </w:r>
    </w:p>
    <w:bookmarkEnd w:id="944"/>
    <w:p>
      <w:pPr>
        <w:spacing w:after="0"/>
        <w:ind w:left="0"/>
        <w:jc w:val="both"/>
      </w:pPr>
      <w:r>
        <w:rPr>
          <w:rFonts w:ascii="Times New Roman"/>
          <w:b w:val="false"/>
          <w:i w:val="false"/>
          <w:color w:val="000000"/>
          <w:sz w:val="28"/>
        </w:rPr>
        <w:t>
      АО "Фонд Национального               Отдельная финансовая отчетность</w:t>
      </w:r>
    </w:p>
    <w:p>
      <w:pPr>
        <w:spacing w:after="0"/>
        <w:ind w:left="0"/>
        <w:jc w:val="both"/>
      </w:pPr>
      <w:r>
        <w:rPr>
          <w:rFonts w:ascii="Times New Roman"/>
          <w:b w:val="false"/>
          <w:i w:val="false"/>
          <w:color w:val="000000"/>
          <w:sz w:val="28"/>
        </w:rPr>
        <w:t>
      Благосостояния "Самрук-Казына"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СОДЕРЖАНИЕ                                                    </w:t>
      </w:r>
    </w:p>
    <w:p>
      <w:pPr>
        <w:spacing w:after="0"/>
        <w:ind w:left="0"/>
        <w:jc w:val="both"/>
      </w:pPr>
      <w:r>
        <w:rPr>
          <w:rFonts w:ascii="Times New Roman"/>
          <w:b w:val="false"/>
          <w:i w:val="false"/>
          <w:color w:val="000000"/>
          <w:sz w:val="28"/>
        </w:rPr>
        <w:t>
            Отчет независимых аудиторов</w:t>
      </w:r>
    </w:p>
    <w:bookmarkStart w:name="z959" w:id="945"/>
    <w:p>
      <w:pPr>
        <w:spacing w:after="0"/>
        <w:ind w:left="0"/>
        <w:jc w:val="left"/>
      </w:pPr>
      <w:r>
        <w:rPr>
          <w:rFonts w:ascii="Times New Roman"/>
          <w:b/>
          <w:i w:val="false"/>
          <w:color w:val="000000"/>
        </w:rPr>
        <w:t xml:space="preserve"> Отдельная финансовая отчетность</w:t>
      </w:r>
    </w:p>
    <w:bookmarkEnd w:id="945"/>
    <w:p>
      <w:pPr>
        <w:spacing w:after="0"/>
        <w:ind w:left="0"/>
        <w:jc w:val="both"/>
      </w:pPr>
      <w:r>
        <w:rPr>
          <w:rFonts w:ascii="Times New Roman"/>
          <w:b w:val="false"/>
          <w:i w:val="false"/>
          <w:color w:val="000000"/>
          <w:sz w:val="28"/>
        </w:rPr>
        <w:t>
      Отдельный бухгалтерский баланс</w:t>
      </w:r>
    </w:p>
    <w:p>
      <w:pPr>
        <w:spacing w:after="0"/>
        <w:ind w:left="0"/>
        <w:jc w:val="both"/>
      </w:pPr>
      <w:r>
        <w:rPr>
          <w:rFonts w:ascii="Times New Roman"/>
          <w:b w:val="false"/>
          <w:i w:val="false"/>
          <w:color w:val="000000"/>
          <w:sz w:val="28"/>
        </w:rPr>
        <w:t>
      Отдельный отчет о совокупном доходе</w:t>
      </w:r>
    </w:p>
    <w:p>
      <w:pPr>
        <w:spacing w:after="0"/>
        <w:ind w:left="0"/>
        <w:jc w:val="both"/>
      </w:pPr>
      <w:r>
        <w:rPr>
          <w:rFonts w:ascii="Times New Roman"/>
          <w:b w:val="false"/>
          <w:i w:val="false"/>
          <w:color w:val="000000"/>
          <w:sz w:val="28"/>
        </w:rPr>
        <w:t>
      Отдельный отчет о движении денежных средств</w:t>
      </w:r>
    </w:p>
    <w:p>
      <w:pPr>
        <w:spacing w:after="0"/>
        <w:ind w:left="0"/>
        <w:jc w:val="both"/>
      </w:pPr>
      <w:r>
        <w:rPr>
          <w:rFonts w:ascii="Times New Roman"/>
          <w:b w:val="false"/>
          <w:i w:val="false"/>
          <w:color w:val="000000"/>
          <w:sz w:val="28"/>
        </w:rPr>
        <w:t>
      Отдельный отчет об изменениях в капитале</w:t>
      </w:r>
    </w:p>
    <w:p>
      <w:pPr>
        <w:spacing w:after="0"/>
        <w:ind w:left="0"/>
        <w:jc w:val="both"/>
      </w:pPr>
      <w:r>
        <w:rPr>
          <w:rFonts w:ascii="Times New Roman"/>
          <w:b w:val="false"/>
          <w:i w:val="false"/>
          <w:color w:val="000000"/>
          <w:sz w:val="28"/>
        </w:rPr>
        <w:t>
      Примечания к отдельной финансовой отчетности</w:t>
      </w:r>
    </w:p>
    <w:bookmarkStart w:name="z960" w:id="946"/>
    <w:p>
      <w:pPr>
        <w:spacing w:after="0"/>
        <w:ind w:left="0"/>
        <w:jc w:val="left"/>
      </w:pPr>
      <w:r>
        <w:rPr>
          <w:rFonts w:ascii="Times New Roman"/>
          <w:b/>
          <w:i w:val="false"/>
          <w:color w:val="000000"/>
        </w:rPr>
        <w:t xml:space="preserve">  ОТЧЕТ НЕЗАВИСИМЫХ АУДИТОРОВ</w:t>
      </w:r>
    </w:p>
    <w:bookmarkEnd w:id="946"/>
    <w:bookmarkStart w:name="z961" w:id="947"/>
    <w:p>
      <w:pPr>
        <w:spacing w:after="0"/>
        <w:ind w:left="0"/>
        <w:jc w:val="both"/>
      </w:pPr>
      <w:r>
        <w:rPr>
          <w:rFonts w:ascii="Times New Roman"/>
          <w:b w:val="false"/>
          <w:i w:val="false"/>
          <w:color w:val="000000"/>
          <w:sz w:val="28"/>
        </w:rPr>
        <w:t>
      Акционеру АО "Фонд Национального Благосостояния "Самрук-Казына":</w:t>
      </w:r>
    </w:p>
    <w:bookmarkEnd w:id="947"/>
    <w:bookmarkStart w:name="z962" w:id="948"/>
    <w:p>
      <w:pPr>
        <w:spacing w:after="0"/>
        <w:ind w:left="0"/>
        <w:jc w:val="both"/>
      </w:pPr>
      <w:r>
        <w:rPr>
          <w:rFonts w:ascii="Times New Roman"/>
          <w:b w:val="false"/>
          <w:i w:val="false"/>
          <w:color w:val="000000"/>
          <w:sz w:val="28"/>
        </w:rPr>
        <w:t>
      Мы провели аудит прилагаемой отдельной финансовой отчетности АО "Фонд Национального Благосостояния "Самрук-Казына" (далее по тексту - "Фонд"), которая включает отдельный бухгалтерский баланс по состоянию на 31 декабря 2009 года, отдельный отчет о совокупном доходе, отдельный отчет об изменениях в капитале и отдельный отчет о движении денежных средств за год, закончившийся на указанную дату, а также информацию о существенных аспектах учетной политики и другие примечания к отдельной финансовой отчетности.</w:t>
      </w:r>
    </w:p>
    <w:bookmarkEnd w:id="948"/>
    <w:bookmarkStart w:name="z963" w:id="949"/>
    <w:p>
      <w:pPr>
        <w:spacing w:after="0"/>
        <w:ind w:left="0"/>
        <w:jc w:val="left"/>
      </w:pPr>
      <w:r>
        <w:rPr>
          <w:rFonts w:ascii="Times New Roman"/>
          <w:b/>
          <w:i w:val="false"/>
          <w:color w:val="000000"/>
        </w:rPr>
        <w:t xml:space="preserve">  Ответственность руководства в отношении финансовой отчетности</w:t>
      </w:r>
    </w:p>
    <w:bookmarkEnd w:id="949"/>
    <w:bookmarkStart w:name="z964" w:id="950"/>
    <w:p>
      <w:pPr>
        <w:spacing w:after="0"/>
        <w:ind w:left="0"/>
        <w:jc w:val="both"/>
      </w:pPr>
      <w:r>
        <w:rPr>
          <w:rFonts w:ascii="Times New Roman"/>
          <w:b w:val="false"/>
          <w:i w:val="false"/>
          <w:color w:val="000000"/>
          <w:sz w:val="28"/>
        </w:rPr>
        <w:t>
      Руководство несет ответственность за подготовку и достоверное представление данной отдельной финансовой отчетности в соответствии с Международными стандартами финансовой отчетности. Эта ответственность включает планирование, внедрение и поддержание надлежащего внутреннего контроля в отношении подготовки и достоверного представления отдельной финансовой отчетности, не содержащей существенных искажений вследствие мошенничества или ошибки; выбора и применения соответствующей учетной политики; сделанных бухгалтерских оценок, соответствующих конкретным обстоятельствам.</w:t>
      </w:r>
    </w:p>
    <w:bookmarkEnd w:id="950"/>
    <w:bookmarkStart w:name="z965" w:id="951"/>
    <w:p>
      <w:pPr>
        <w:spacing w:after="0"/>
        <w:ind w:left="0"/>
        <w:jc w:val="left"/>
      </w:pPr>
      <w:r>
        <w:rPr>
          <w:rFonts w:ascii="Times New Roman"/>
          <w:b/>
          <w:i w:val="false"/>
          <w:color w:val="000000"/>
        </w:rPr>
        <w:t xml:space="preserve"> Ответственность аудиторов</w:t>
      </w:r>
    </w:p>
    <w:bookmarkEnd w:id="951"/>
    <w:bookmarkStart w:name="z966" w:id="952"/>
    <w:p>
      <w:pPr>
        <w:spacing w:after="0"/>
        <w:ind w:left="0"/>
        <w:jc w:val="both"/>
      </w:pPr>
      <w:r>
        <w:rPr>
          <w:rFonts w:ascii="Times New Roman"/>
          <w:b w:val="false"/>
          <w:i w:val="false"/>
          <w:color w:val="000000"/>
          <w:sz w:val="28"/>
        </w:rPr>
        <w:t>
      Наша обязанность заключается в том, чтобы выразить мнение о данной отдельной финансовой отчетности на основе проведенного аудита. Мы провели аудит в соответствии с Международными стандартами аудита. Эти стандарты требуют, чтобы мы соблюдали этические нормы, спланировали и провели аудит так, чтобы получить достаточную уверенность в отсутствии существенного искажения прилагаемой отдельной финансовой отчетности.</w:t>
      </w:r>
    </w:p>
    <w:bookmarkEnd w:id="952"/>
    <w:bookmarkStart w:name="z967" w:id="953"/>
    <w:p>
      <w:pPr>
        <w:spacing w:after="0"/>
        <w:ind w:left="0"/>
        <w:jc w:val="both"/>
      </w:pPr>
      <w:r>
        <w:rPr>
          <w:rFonts w:ascii="Times New Roman"/>
          <w:b w:val="false"/>
          <w:i w:val="false"/>
          <w:color w:val="000000"/>
          <w:sz w:val="28"/>
        </w:rPr>
        <w:t>
      Аудит включает выполнение процедур, направленных на получение аудиторских доказательств в отношении сумм и информации, представленных в финансовой отчетности. Выбор процедур основывается на суждении аудитора, включая оценку риска существенного искажения финансовой отчетности вследствие мошенничества или ошибки. При оценке этого риска аудитор рассматривает аспекты внутреннего контроля в отношении подготовки и достоверного представления предприятием финансовой отчетности с тем, чтобы определить процедуры аудита, необходимые в конкретных обстоятельствах, а не для выражения мнения об эффективности системы внутреннего контроля предприятия. Аудит также включает оценку уместности выбранной учетной политики и обоснованности бухгалтерских оценок, сделанных руководством, и оценку представления финансовой отчетности в целом.</w:t>
      </w:r>
    </w:p>
    <w:bookmarkEnd w:id="953"/>
    <w:bookmarkStart w:name="z968" w:id="954"/>
    <w:p>
      <w:pPr>
        <w:spacing w:after="0"/>
        <w:ind w:left="0"/>
        <w:jc w:val="both"/>
      </w:pPr>
      <w:r>
        <w:rPr>
          <w:rFonts w:ascii="Times New Roman"/>
          <w:b w:val="false"/>
          <w:i w:val="false"/>
          <w:color w:val="000000"/>
          <w:sz w:val="28"/>
        </w:rPr>
        <w:t>
      Мы считаем, что полученные нами аудиторские доказательства являются достаточными и надлежащими для выражения нашего мнения.</w:t>
      </w:r>
    </w:p>
    <w:bookmarkEnd w:id="954"/>
    <w:bookmarkStart w:name="z969" w:id="955"/>
    <w:p>
      <w:pPr>
        <w:spacing w:after="0"/>
        <w:ind w:left="0"/>
        <w:jc w:val="both"/>
      </w:pPr>
      <w:r>
        <w:rPr>
          <w:rFonts w:ascii="Times New Roman"/>
          <w:b w:val="false"/>
          <w:i w:val="false"/>
          <w:color w:val="000000"/>
          <w:sz w:val="28"/>
        </w:rPr>
        <w:t>
      Заключение</w:t>
      </w:r>
    </w:p>
    <w:bookmarkEnd w:id="955"/>
    <w:bookmarkStart w:name="z970" w:id="956"/>
    <w:p>
      <w:pPr>
        <w:spacing w:after="0"/>
        <w:ind w:left="0"/>
        <w:jc w:val="both"/>
      </w:pPr>
      <w:r>
        <w:rPr>
          <w:rFonts w:ascii="Times New Roman"/>
          <w:b w:val="false"/>
          <w:i w:val="false"/>
          <w:color w:val="000000"/>
          <w:sz w:val="28"/>
        </w:rPr>
        <w:t>
      По нашему мнению, отдельная финансовая отчетность во всех существенных аспектах достоверно отражает финансовое положение Фонда на 31 декабря 2009 года, а также ее финансовые результаты и движение денежных средств за год, закончившийся на указанную дату, в соответствии с Международными стандартами финансовой отчетности</w:t>
      </w:r>
    </w:p>
    <w:bookmarkEnd w:id="956"/>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Эльшад Алиев</w:t>
      </w:r>
    </w:p>
    <w:p>
      <w:pPr>
        <w:spacing w:after="0"/>
        <w:ind w:left="0"/>
        <w:jc w:val="both"/>
      </w:pPr>
      <w:r>
        <w:rPr>
          <w:rFonts w:ascii="Times New Roman"/>
          <w:b w:val="false"/>
          <w:i w:val="false"/>
          <w:color w:val="000000"/>
          <w:sz w:val="28"/>
        </w:rPr>
        <w:t>
      партнер по аудиту</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Айсулу Нарбаева</w:t>
      </w:r>
    </w:p>
    <w:p>
      <w:pPr>
        <w:spacing w:after="0"/>
        <w:ind w:left="0"/>
        <w:jc w:val="both"/>
      </w:pPr>
      <w:r>
        <w:rPr>
          <w:rFonts w:ascii="Times New Roman"/>
          <w:b w:val="false"/>
          <w:i w:val="false"/>
          <w:color w:val="000000"/>
          <w:sz w:val="28"/>
        </w:rPr>
        <w:t>
      Аудитор / И.о. генерального директора</w:t>
      </w:r>
    </w:p>
    <w:p>
      <w:pPr>
        <w:spacing w:after="0"/>
        <w:ind w:left="0"/>
        <w:jc w:val="both"/>
      </w:pPr>
      <w:r>
        <w:rPr>
          <w:rFonts w:ascii="Times New Roman"/>
          <w:b w:val="false"/>
          <w:i w:val="false"/>
          <w:color w:val="000000"/>
          <w:sz w:val="28"/>
        </w:rPr>
        <w:t>
      ТОО "Эрнст энд Янг"</w:t>
      </w:r>
    </w:p>
    <w:p>
      <w:pPr>
        <w:spacing w:after="0"/>
        <w:ind w:left="0"/>
        <w:jc w:val="both"/>
      </w:pPr>
      <w:r>
        <w:rPr>
          <w:rFonts w:ascii="Times New Roman"/>
          <w:b w:val="false"/>
          <w:i w:val="false"/>
          <w:color w:val="000000"/>
          <w:sz w:val="28"/>
        </w:rPr>
        <w:t>
      Государственная лицензия на занятие         Квалификационное</w:t>
      </w:r>
    </w:p>
    <w:p>
      <w:pPr>
        <w:spacing w:after="0"/>
        <w:ind w:left="0"/>
        <w:jc w:val="both"/>
      </w:pPr>
      <w:r>
        <w:rPr>
          <w:rFonts w:ascii="Times New Roman"/>
          <w:b w:val="false"/>
          <w:i w:val="false"/>
          <w:color w:val="000000"/>
          <w:sz w:val="28"/>
        </w:rPr>
        <w:t>
      аудиторской деятельностью на территории     свидетельство аудитора</w:t>
      </w:r>
    </w:p>
    <w:p>
      <w:pPr>
        <w:spacing w:after="0"/>
        <w:ind w:left="0"/>
        <w:jc w:val="both"/>
      </w:pPr>
      <w:r>
        <w:rPr>
          <w:rFonts w:ascii="Times New Roman"/>
          <w:b w:val="false"/>
          <w:i w:val="false"/>
          <w:color w:val="000000"/>
          <w:sz w:val="28"/>
        </w:rPr>
        <w:t>
      Республики Казахстан: серия МФЮ - 2,        № 0000137</w:t>
      </w:r>
    </w:p>
    <w:p>
      <w:pPr>
        <w:spacing w:after="0"/>
        <w:ind w:left="0"/>
        <w:jc w:val="both"/>
      </w:pPr>
      <w:r>
        <w:rPr>
          <w:rFonts w:ascii="Times New Roman"/>
          <w:b w:val="false"/>
          <w:i w:val="false"/>
          <w:color w:val="000000"/>
          <w:sz w:val="28"/>
        </w:rPr>
        <w:t>
      № 0000003, выданная Министерством           от 21 октября 1994 года</w:t>
      </w:r>
    </w:p>
    <w:p>
      <w:pPr>
        <w:spacing w:after="0"/>
        <w:ind w:left="0"/>
        <w:jc w:val="both"/>
      </w:pPr>
      <w:r>
        <w:rPr>
          <w:rFonts w:ascii="Times New Roman"/>
          <w:b w:val="false"/>
          <w:i w:val="false"/>
          <w:color w:val="000000"/>
          <w:sz w:val="28"/>
        </w:rPr>
        <w:t>
      финансов Республики Казахстан</w:t>
      </w:r>
    </w:p>
    <w:p>
      <w:pPr>
        <w:spacing w:after="0"/>
        <w:ind w:left="0"/>
        <w:jc w:val="both"/>
      </w:pPr>
      <w:r>
        <w:rPr>
          <w:rFonts w:ascii="Times New Roman"/>
          <w:b w:val="false"/>
          <w:i w:val="false"/>
          <w:color w:val="000000"/>
          <w:sz w:val="28"/>
        </w:rPr>
        <w:t>
      от 15 июля 2005 года</w:t>
      </w:r>
    </w:p>
    <w:p>
      <w:pPr>
        <w:spacing w:after="0"/>
        <w:ind w:left="0"/>
        <w:jc w:val="both"/>
      </w:pPr>
      <w:r>
        <w:rPr>
          <w:rFonts w:ascii="Times New Roman"/>
          <w:b w:val="false"/>
          <w:i w:val="false"/>
          <w:color w:val="000000"/>
          <w:sz w:val="28"/>
        </w:rPr>
        <w:t>
      21 июня 2010 года</w:t>
      </w:r>
    </w:p>
    <w:bookmarkStart w:name="z971" w:id="957"/>
    <w:p>
      <w:pPr>
        <w:spacing w:after="0"/>
        <w:ind w:left="0"/>
        <w:jc w:val="left"/>
      </w:pPr>
      <w:r>
        <w:rPr>
          <w:rFonts w:ascii="Times New Roman"/>
          <w:b/>
          <w:i w:val="false"/>
          <w:color w:val="000000"/>
        </w:rPr>
        <w:t xml:space="preserve">  ОТДЕЛЬНЫЙ БУХГАЛТЕРСКИЙ БАЛАНС</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1517"/>
        <w:gridCol w:w="4767"/>
        <w:gridCol w:w="4767"/>
      </w:tblGrid>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2009</w:t>
            </w:r>
          </w:p>
          <w:p>
            <w:pPr>
              <w:spacing w:after="20"/>
              <w:ind w:left="20"/>
              <w:jc w:val="both"/>
            </w:pPr>
            <w:r>
              <w:rPr>
                <w:rFonts w:ascii="Times New Roman"/>
                <w:b w:val="false"/>
                <w:i w:val="false"/>
                <w:color w:val="000000"/>
                <w:sz w:val="20"/>
              </w:rPr>
              <w:t>
года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2008 года</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p>
            <w:pPr>
              <w:spacing w:after="20"/>
              <w:ind w:left="20"/>
              <w:jc w:val="both"/>
            </w:pPr>
            <w:r>
              <w:rPr>
                <w:rFonts w:ascii="Times New Roman"/>
                <w:b w:val="false"/>
                <w:i w:val="false"/>
                <w:color w:val="000000"/>
                <w:sz w:val="20"/>
              </w:rPr>
              <w:t>
активы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w:t>
            </w:r>
          </w:p>
          <w:p>
            <w:pPr>
              <w:spacing w:after="20"/>
              <w:ind w:left="20"/>
              <w:jc w:val="both"/>
            </w:pPr>
            <w:r>
              <w:rPr>
                <w:rFonts w:ascii="Times New Roman"/>
                <w:b w:val="false"/>
                <w:i w:val="false"/>
                <w:color w:val="000000"/>
                <w:sz w:val="20"/>
              </w:rPr>
              <w:t>
организации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2.124.629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1.631.800</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w:t>
            </w:r>
          </w:p>
          <w:p>
            <w:pPr>
              <w:spacing w:after="20"/>
              <w:ind w:left="20"/>
              <w:jc w:val="both"/>
            </w:pPr>
            <w:r>
              <w:rPr>
                <w:rFonts w:ascii="Times New Roman"/>
                <w:b w:val="false"/>
                <w:i w:val="false"/>
                <w:color w:val="000000"/>
                <w:sz w:val="20"/>
              </w:rPr>
              <w:t>
ассоциированные</w:t>
            </w:r>
          </w:p>
          <w:p>
            <w:pPr>
              <w:spacing w:after="20"/>
              <w:ind w:left="20"/>
              <w:jc w:val="both"/>
            </w:pPr>
            <w:r>
              <w:rPr>
                <w:rFonts w:ascii="Times New Roman"/>
                <w:b w:val="false"/>
                <w:i w:val="false"/>
                <w:color w:val="000000"/>
                <w:sz w:val="20"/>
              </w:rPr>
              <w:t>
компании и совместное</w:t>
            </w:r>
          </w:p>
          <w:p>
            <w:pPr>
              <w:spacing w:after="20"/>
              <w:ind w:left="20"/>
              <w:jc w:val="both"/>
            </w:pPr>
            <w:r>
              <w:rPr>
                <w:rFonts w:ascii="Times New Roman"/>
                <w:b w:val="false"/>
                <w:i w:val="false"/>
                <w:color w:val="000000"/>
                <w:sz w:val="20"/>
              </w:rPr>
              <w:t>
предприятие</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132.697</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716.904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w:t>
            </w:r>
          </w:p>
          <w:p>
            <w:pPr>
              <w:spacing w:after="20"/>
              <w:ind w:left="20"/>
              <w:jc w:val="both"/>
            </w:pPr>
            <w:r>
              <w:rPr>
                <w:rFonts w:ascii="Times New Roman"/>
                <w:b w:val="false"/>
                <w:i w:val="false"/>
                <w:color w:val="000000"/>
                <w:sz w:val="20"/>
              </w:rPr>
              <w:t>
учреждениях</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499.510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165.681</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p>
            <w:pPr>
              <w:spacing w:after="20"/>
              <w:ind w:left="20"/>
              <w:jc w:val="both"/>
            </w:pPr>
            <w:r>
              <w:rPr>
                <w:rFonts w:ascii="Times New Roman"/>
                <w:b w:val="false"/>
                <w:i w:val="false"/>
                <w:color w:val="000000"/>
                <w:sz w:val="20"/>
              </w:rPr>
              <w:t>
финансовые активы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w:t>
            </w:r>
          </w:p>
          <w:p>
            <w:pPr>
              <w:spacing w:after="20"/>
              <w:ind w:left="20"/>
              <w:jc w:val="both"/>
            </w:pPr>
            <w:r>
              <w:rPr>
                <w:rFonts w:ascii="Times New Roman"/>
                <w:b w:val="false"/>
                <w:i w:val="false"/>
                <w:color w:val="000000"/>
                <w:sz w:val="20"/>
              </w:rPr>
              <w:t>
долгосрочные активы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w:t>
            </w:r>
          </w:p>
          <w:p>
            <w:pPr>
              <w:spacing w:after="20"/>
              <w:ind w:left="20"/>
              <w:jc w:val="both"/>
            </w:pPr>
            <w:r>
              <w:rPr>
                <w:rFonts w:ascii="Times New Roman"/>
                <w:b w:val="false"/>
                <w:i w:val="false"/>
                <w:color w:val="000000"/>
                <w:sz w:val="20"/>
              </w:rPr>
              <w:t>
отсроченному</w:t>
            </w:r>
          </w:p>
          <w:p>
            <w:pPr>
              <w:spacing w:after="20"/>
              <w:ind w:left="20"/>
              <w:jc w:val="both"/>
            </w:pPr>
            <w:r>
              <w:rPr>
                <w:rFonts w:ascii="Times New Roman"/>
                <w:b w:val="false"/>
                <w:i w:val="false"/>
                <w:color w:val="000000"/>
                <w:sz w:val="20"/>
              </w:rPr>
              <w:t>
подоходному налогу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3.589.010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1.821.624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1551"/>
        <w:gridCol w:w="4875"/>
        <w:gridCol w:w="4875"/>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по</w:t>
            </w:r>
          </w:p>
          <w:p>
            <w:pPr>
              <w:spacing w:after="20"/>
              <w:ind w:left="20"/>
              <w:jc w:val="both"/>
            </w:pPr>
            <w:r>
              <w:rPr>
                <w:rFonts w:ascii="Times New Roman"/>
                <w:b w:val="false"/>
                <w:i w:val="false"/>
                <w:color w:val="000000"/>
                <w:sz w:val="20"/>
              </w:rPr>
              <w:t>
корпоративному</w:t>
            </w:r>
          </w:p>
          <w:p>
            <w:pPr>
              <w:spacing w:after="20"/>
              <w:ind w:left="20"/>
              <w:jc w:val="both"/>
            </w:pPr>
            <w:r>
              <w:rPr>
                <w:rFonts w:ascii="Times New Roman"/>
                <w:b w:val="false"/>
                <w:i w:val="false"/>
                <w:color w:val="000000"/>
                <w:sz w:val="20"/>
              </w:rPr>
              <w:t>
подоходному налогу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107.384</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w:t>
            </w:r>
          </w:p>
          <w:p>
            <w:pPr>
              <w:spacing w:after="20"/>
              <w:ind w:left="20"/>
              <w:jc w:val="both"/>
            </w:pPr>
            <w:r>
              <w:rPr>
                <w:rFonts w:ascii="Times New Roman"/>
                <w:b w:val="false"/>
                <w:i w:val="false"/>
                <w:color w:val="000000"/>
                <w:sz w:val="20"/>
              </w:rPr>
              <w:t>
учреждениях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96.279</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p>
            <w:pPr>
              <w:spacing w:after="20"/>
              <w:ind w:left="20"/>
              <w:jc w:val="both"/>
            </w:pPr>
            <w:r>
              <w:rPr>
                <w:rFonts w:ascii="Times New Roman"/>
                <w:b w:val="false"/>
                <w:i w:val="false"/>
                <w:color w:val="000000"/>
                <w:sz w:val="20"/>
              </w:rPr>
              <w:t>
финансовые активы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p>
            <w:pPr>
              <w:spacing w:after="20"/>
              <w:ind w:left="20"/>
              <w:jc w:val="both"/>
            </w:pPr>
            <w:r>
              <w:rPr>
                <w:rFonts w:ascii="Times New Roman"/>
                <w:b w:val="false"/>
                <w:i w:val="false"/>
                <w:color w:val="000000"/>
                <w:sz w:val="20"/>
              </w:rPr>
              <w:t>
банковские депозиты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76.168</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активы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34.637</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w:t>
            </w:r>
          </w:p>
          <w:p>
            <w:pPr>
              <w:spacing w:after="20"/>
              <w:ind w:left="20"/>
              <w:jc w:val="both"/>
            </w:pPr>
            <w:r>
              <w:rPr>
                <w:rFonts w:ascii="Times New Roman"/>
                <w:b w:val="false"/>
                <w:i w:val="false"/>
                <w:color w:val="000000"/>
                <w:sz w:val="20"/>
              </w:rPr>
              <w:t>
их эквиваленты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537.867</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857.261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746.098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p>
            <w:pPr>
              <w:spacing w:after="20"/>
              <w:ind w:left="20"/>
              <w:jc w:val="both"/>
            </w:pPr>
            <w:r>
              <w:rPr>
                <w:rFonts w:ascii="Times New Roman"/>
                <w:b w:val="false"/>
                <w:i w:val="false"/>
                <w:color w:val="000000"/>
                <w:sz w:val="20"/>
              </w:rPr>
              <w:t>
классифицируемые как</w:t>
            </w:r>
          </w:p>
          <w:p>
            <w:pPr>
              <w:spacing w:after="20"/>
              <w:ind w:left="20"/>
              <w:jc w:val="both"/>
            </w:pPr>
            <w:r>
              <w:rPr>
                <w:rFonts w:ascii="Times New Roman"/>
                <w:b w:val="false"/>
                <w:i w:val="false"/>
                <w:color w:val="000000"/>
                <w:sz w:val="20"/>
              </w:rPr>
              <w:t>
удерживаемые для</w:t>
            </w:r>
          </w:p>
          <w:p>
            <w:pPr>
              <w:spacing w:after="20"/>
              <w:ind w:left="20"/>
              <w:jc w:val="both"/>
            </w:pPr>
            <w:r>
              <w:rPr>
                <w:rFonts w:ascii="Times New Roman"/>
                <w:b w:val="false"/>
                <w:i w:val="false"/>
                <w:color w:val="000000"/>
                <w:sz w:val="20"/>
              </w:rPr>
              <w:t>
передачи акционеру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42.457</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4.488.728</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2.567.722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1517"/>
        <w:gridCol w:w="4767"/>
        <w:gridCol w:w="4767"/>
      </w:tblGrid>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И</w:t>
            </w:r>
          </w:p>
          <w:p>
            <w:pPr>
              <w:spacing w:after="20"/>
              <w:ind w:left="20"/>
              <w:jc w:val="both"/>
            </w:pPr>
            <w:r>
              <w:rPr>
                <w:rFonts w:ascii="Times New Roman"/>
                <w:b w:val="false"/>
                <w:i w:val="false"/>
                <w:color w:val="000000"/>
                <w:sz w:val="20"/>
              </w:rPr>
              <w:t>
ОБЯЗАТЕЛЬСТВА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3.748.299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3.458.923</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w:t>
            </w:r>
          </w:p>
          <w:p>
            <w:pPr>
              <w:spacing w:after="20"/>
              <w:ind w:left="20"/>
              <w:jc w:val="both"/>
            </w:pPr>
            <w:r>
              <w:rPr>
                <w:rFonts w:ascii="Times New Roman"/>
                <w:b w:val="false"/>
                <w:i w:val="false"/>
                <w:color w:val="000000"/>
                <w:sz w:val="20"/>
              </w:rPr>
              <w:t>
инвестиций, имеющихся</w:t>
            </w:r>
          </w:p>
          <w:p>
            <w:pPr>
              <w:spacing w:after="20"/>
              <w:ind w:left="20"/>
              <w:jc w:val="both"/>
            </w:pPr>
            <w:r>
              <w:rPr>
                <w:rFonts w:ascii="Times New Roman"/>
                <w:b w:val="false"/>
                <w:i w:val="false"/>
                <w:color w:val="000000"/>
                <w:sz w:val="20"/>
              </w:rPr>
              <w:t>
в наличии для продажи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(384.257)</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(892.945)</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3.363.462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2.565.746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892"/>
        <w:gridCol w:w="5945"/>
        <w:gridCol w:w="3583"/>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p>
            <w:pPr>
              <w:spacing w:after="20"/>
              <w:ind w:left="20"/>
              <w:jc w:val="both"/>
            </w:pPr>
            <w:r>
              <w:rPr>
                <w:rFonts w:ascii="Times New Roman"/>
                <w:b w:val="false"/>
                <w:i w:val="false"/>
                <w:color w:val="000000"/>
                <w:sz w:val="20"/>
              </w:rPr>
              <w:t>
обязательства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732.127</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Правительства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w:t>
            </w:r>
          </w:p>
          <w:p>
            <w:pPr>
              <w:spacing w:after="20"/>
              <w:ind w:left="20"/>
              <w:jc w:val="both"/>
            </w:pPr>
            <w:r>
              <w:rPr>
                <w:rFonts w:ascii="Times New Roman"/>
                <w:b w:val="false"/>
                <w:i w:val="false"/>
                <w:color w:val="000000"/>
                <w:sz w:val="20"/>
              </w:rPr>
              <w:t>
финансовым гарантиям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19.653</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w:t>
            </w:r>
          </w:p>
          <w:p>
            <w:pPr>
              <w:spacing w:after="20"/>
              <w:ind w:left="20"/>
              <w:jc w:val="both"/>
            </w:pPr>
            <w:r>
              <w:rPr>
                <w:rFonts w:ascii="Times New Roman"/>
                <w:b w:val="false"/>
                <w:i w:val="false"/>
                <w:color w:val="000000"/>
                <w:sz w:val="20"/>
              </w:rPr>
              <w:t>
отсроченному налогу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19.354</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w:t>
            </w:r>
          </w:p>
          <w:p>
            <w:pPr>
              <w:spacing w:after="20"/>
              <w:ind w:left="20"/>
              <w:jc w:val="both"/>
            </w:pPr>
            <w:r>
              <w:rPr>
                <w:rFonts w:ascii="Times New Roman"/>
                <w:b w:val="false"/>
                <w:i w:val="false"/>
                <w:color w:val="000000"/>
                <w:sz w:val="20"/>
              </w:rPr>
              <w:t>
опционам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1.108.407</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1551"/>
        <w:gridCol w:w="4875"/>
        <w:gridCol w:w="4875"/>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w:t>
            </w:r>
          </w:p>
          <w:p>
            <w:pPr>
              <w:spacing w:after="20"/>
              <w:ind w:left="20"/>
              <w:jc w:val="both"/>
            </w:pPr>
            <w:r>
              <w:rPr>
                <w:rFonts w:ascii="Times New Roman"/>
                <w:b w:val="false"/>
                <w:i w:val="false"/>
                <w:color w:val="000000"/>
                <w:sz w:val="20"/>
              </w:rPr>
              <w:t>
обязательства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Правительства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w:t>
            </w:r>
          </w:p>
          <w:p>
            <w:pPr>
              <w:spacing w:after="20"/>
              <w:ind w:left="20"/>
              <w:jc w:val="both"/>
            </w:pPr>
            <w:r>
              <w:rPr>
                <w:rFonts w:ascii="Times New Roman"/>
                <w:b w:val="false"/>
                <w:i w:val="false"/>
                <w:color w:val="000000"/>
                <w:sz w:val="20"/>
              </w:rPr>
              <w:t>
финансовым гарантиям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w:t>
            </w:r>
          </w:p>
          <w:p>
            <w:pPr>
              <w:spacing w:after="20"/>
              <w:ind w:left="20"/>
              <w:jc w:val="both"/>
            </w:pPr>
            <w:r>
              <w:rPr>
                <w:rFonts w:ascii="Times New Roman"/>
                <w:b w:val="false"/>
                <w:i w:val="false"/>
                <w:color w:val="000000"/>
                <w:sz w:val="20"/>
              </w:rPr>
              <w:t>
обязательства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КАПИТАЛА И</w:t>
            </w:r>
          </w:p>
          <w:p>
            <w:pPr>
              <w:spacing w:after="20"/>
              <w:ind w:left="20"/>
              <w:jc w:val="both"/>
            </w:pPr>
            <w:r>
              <w:rPr>
                <w:rFonts w:ascii="Times New Roman"/>
                <w:b w:val="false"/>
                <w:i w:val="false"/>
                <w:color w:val="000000"/>
                <w:sz w:val="20"/>
              </w:rPr>
              <w:t>
ОБЯЗАТЕЛЬСТВ</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4.488.728</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2.567.722</w:t>
            </w:r>
          </w:p>
        </w:tc>
      </w:tr>
    </w:tbl>
    <w:p>
      <w:pPr>
        <w:spacing w:after="0"/>
        <w:ind w:left="0"/>
        <w:jc w:val="left"/>
      </w:pPr>
    </w:p>
    <w:p>
      <w:pPr>
        <w:spacing w:after="0"/>
        <w:ind w:left="0"/>
        <w:jc w:val="both"/>
      </w:pPr>
      <w:r>
        <w:rPr>
          <w:rFonts w:ascii="Times New Roman"/>
          <w:b w:val="false"/>
          <w:i w:val="false"/>
          <w:color w:val="000000"/>
          <w:sz w:val="28"/>
        </w:rPr>
        <w:t>
             Управляющий директор - Член Правления        _________________</w:t>
      </w:r>
    </w:p>
    <w:p>
      <w:pPr>
        <w:spacing w:after="0"/>
        <w:ind w:left="0"/>
        <w:jc w:val="both"/>
      </w:pPr>
      <w:r>
        <w:rPr>
          <w:rFonts w:ascii="Times New Roman"/>
          <w:b w:val="false"/>
          <w:i w:val="false"/>
          <w:color w:val="000000"/>
          <w:sz w:val="28"/>
        </w:rPr>
        <w:t>
                                                           Кайрат Айтекенов</w:t>
      </w:r>
    </w:p>
    <w:p>
      <w:pPr>
        <w:spacing w:after="0"/>
        <w:ind w:left="0"/>
        <w:jc w:val="both"/>
      </w:pPr>
      <w:r>
        <w:rPr>
          <w:rFonts w:ascii="Times New Roman"/>
          <w:b w:val="false"/>
          <w:i w:val="false"/>
          <w:color w:val="000000"/>
          <w:sz w:val="28"/>
        </w:rPr>
        <w:t>
             Главный бухгалтер                            __________________</w:t>
      </w:r>
    </w:p>
    <w:p>
      <w:pPr>
        <w:spacing w:after="0"/>
        <w:ind w:left="0"/>
        <w:jc w:val="both"/>
      </w:pPr>
      <w:r>
        <w:rPr>
          <w:rFonts w:ascii="Times New Roman"/>
          <w:b w:val="false"/>
          <w:i w:val="false"/>
          <w:color w:val="000000"/>
          <w:sz w:val="28"/>
        </w:rPr>
        <w:t>
                                                          Алмаз Абдрахманова</w:t>
      </w:r>
    </w:p>
    <w:bookmarkStart w:name="z972" w:id="958"/>
    <w:p>
      <w:pPr>
        <w:spacing w:after="0"/>
        <w:ind w:left="0"/>
        <w:jc w:val="left"/>
      </w:pPr>
      <w:r>
        <w:rPr>
          <w:rFonts w:ascii="Times New Roman"/>
          <w:b/>
          <w:i w:val="false"/>
          <w:color w:val="000000"/>
        </w:rPr>
        <w:t xml:space="preserve">  ОТДЕЛЬНЫЙ ОТЧЕТ О СОВОКУПНОМ ДОХОДЕ</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945"/>
        <w:gridCol w:w="5419"/>
        <w:gridCol w:w="368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p>
            <w:pPr>
              <w:spacing w:after="20"/>
              <w:ind w:left="20"/>
              <w:jc w:val="both"/>
            </w:pPr>
            <w:r>
              <w:rPr>
                <w:rFonts w:ascii="Times New Roman"/>
                <w:b w:val="false"/>
                <w:i w:val="false"/>
                <w:color w:val="000000"/>
                <w:sz w:val="20"/>
              </w:rPr>
              <w:t>
закончившийся</w:t>
            </w:r>
          </w:p>
          <w:p>
            <w:pPr>
              <w:spacing w:after="20"/>
              <w:ind w:left="20"/>
              <w:jc w:val="both"/>
            </w:pPr>
            <w:r>
              <w:rPr>
                <w:rFonts w:ascii="Times New Roman"/>
                <w:b w:val="false"/>
                <w:i w:val="false"/>
                <w:color w:val="000000"/>
                <w:sz w:val="20"/>
              </w:rPr>
              <w:t>
31 декабря 2009</w:t>
            </w:r>
          </w:p>
          <w:p>
            <w:pPr>
              <w:spacing w:after="20"/>
              <w:ind w:left="20"/>
              <w:jc w:val="both"/>
            </w:pPr>
            <w:r>
              <w:rPr>
                <w:rFonts w:ascii="Times New Roman"/>
                <w:b w:val="false"/>
                <w:i w:val="false"/>
                <w:color w:val="000000"/>
                <w:sz w:val="20"/>
              </w:rPr>
              <w:t>
года</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3</w:t>
            </w:r>
          </w:p>
          <w:p>
            <w:pPr>
              <w:spacing w:after="20"/>
              <w:ind w:left="20"/>
              <w:jc w:val="both"/>
            </w:pPr>
            <w:r>
              <w:rPr>
                <w:rFonts w:ascii="Times New Roman"/>
                <w:b w:val="false"/>
                <w:i w:val="false"/>
                <w:color w:val="000000"/>
                <w:sz w:val="20"/>
              </w:rPr>
              <w:t>
ноября по 31</w:t>
            </w:r>
          </w:p>
          <w:p>
            <w:pPr>
              <w:spacing w:after="20"/>
              <w:ind w:left="20"/>
              <w:jc w:val="both"/>
            </w:pPr>
            <w:r>
              <w:rPr>
                <w:rFonts w:ascii="Times New Roman"/>
                <w:b w:val="false"/>
                <w:i w:val="false"/>
                <w:color w:val="000000"/>
                <w:sz w:val="20"/>
              </w:rPr>
              <w:t>
декабря 2008</w:t>
            </w:r>
          </w:p>
          <w:p>
            <w:pPr>
              <w:spacing w:after="20"/>
              <w:ind w:left="20"/>
              <w:jc w:val="both"/>
            </w:pPr>
            <w:r>
              <w:rPr>
                <w:rFonts w:ascii="Times New Roman"/>
                <w:b w:val="false"/>
                <w:i w:val="false"/>
                <w:color w:val="000000"/>
                <w:sz w:val="20"/>
              </w:rPr>
              <w:t>
года</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доходы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156.954</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(43.337)</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дивидендов</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36.045</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149.662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2103"/>
        <w:gridCol w:w="4216"/>
        <w:gridCol w:w="4217"/>
      </w:tblGrid>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w:t>
            </w:r>
          </w:p>
          <w:p>
            <w:pPr>
              <w:spacing w:after="20"/>
              <w:ind w:left="20"/>
              <w:jc w:val="both"/>
            </w:pPr>
            <w:r>
              <w:rPr>
                <w:rFonts w:ascii="Times New Roman"/>
                <w:b w:val="false"/>
                <w:i w:val="false"/>
                <w:color w:val="000000"/>
                <w:sz w:val="20"/>
              </w:rPr>
              <w:t>
административные</w:t>
            </w:r>
          </w:p>
          <w:p>
            <w:pPr>
              <w:spacing w:after="20"/>
              <w:ind w:left="20"/>
              <w:jc w:val="both"/>
            </w:pPr>
            <w:r>
              <w:rPr>
                <w:rFonts w:ascii="Times New Roman"/>
                <w:b w:val="false"/>
                <w:i w:val="false"/>
                <w:color w:val="000000"/>
                <w:sz w:val="20"/>
              </w:rPr>
              <w:t>
расходы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доходы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p>
            <w:pPr>
              <w:spacing w:after="20"/>
              <w:ind w:left="20"/>
              <w:jc w:val="both"/>
            </w:pPr>
            <w:r>
              <w:rPr>
                <w:rFonts w:ascii="Times New Roman"/>
                <w:b w:val="false"/>
                <w:i w:val="false"/>
                <w:color w:val="000000"/>
                <w:sz w:val="20"/>
              </w:rPr>
              <w:t>
инвестиций в дочерние</w:t>
            </w:r>
          </w:p>
          <w:p>
            <w:pPr>
              <w:spacing w:after="20"/>
              <w:ind w:left="20"/>
              <w:jc w:val="both"/>
            </w:pPr>
            <w:r>
              <w:rPr>
                <w:rFonts w:ascii="Times New Roman"/>
                <w:b w:val="false"/>
                <w:i w:val="false"/>
                <w:color w:val="000000"/>
                <w:sz w:val="20"/>
              </w:rPr>
              <w:t>
организации и</w:t>
            </w:r>
          </w:p>
          <w:p>
            <w:pPr>
              <w:spacing w:after="20"/>
              <w:ind w:left="20"/>
              <w:jc w:val="both"/>
            </w:pPr>
            <w:r>
              <w:rPr>
                <w:rFonts w:ascii="Times New Roman"/>
                <w:b w:val="false"/>
                <w:i w:val="false"/>
                <w:color w:val="000000"/>
                <w:sz w:val="20"/>
              </w:rPr>
              <w:t>
ассоциированную</w:t>
            </w:r>
          </w:p>
          <w:p>
            <w:pPr>
              <w:spacing w:after="20"/>
              <w:ind w:left="20"/>
              <w:jc w:val="both"/>
            </w:pPr>
            <w:r>
              <w:rPr>
                <w:rFonts w:ascii="Times New Roman"/>
                <w:b w:val="false"/>
                <w:i w:val="false"/>
                <w:color w:val="000000"/>
                <w:sz w:val="20"/>
              </w:rPr>
              <w:t>
компанию</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Сторнирование</w:t>
            </w:r>
          </w:p>
          <w:p>
            <w:pPr>
              <w:spacing w:after="20"/>
              <w:ind w:left="20"/>
              <w:jc w:val="both"/>
            </w:pPr>
            <w:r>
              <w:rPr>
                <w:rFonts w:ascii="Times New Roman"/>
                <w:b w:val="false"/>
                <w:i w:val="false"/>
                <w:color w:val="000000"/>
                <w:sz w:val="20"/>
              </w:rPr>
              <w:t>
обесценения/</w:t>
            </w:r>
          </w:p>
          <w:p>
            <w:pPr>
              <w:spacing w:after="20"/>
              <w:ind w:left="20"/>
              <w:jc w:val="both"/>
            </w:pPr>
            <w:r>
              <w:rPr>
                <w:rFonts w:ascii="Times New Roman"/>
                <w:b w:val="false"/>
                <w:i w:val="false"/>
                <w:color w:val="000000"/>
                <w:sz w:val="20"/>
              </w:rPr>
              <w:t>
(обесценение)</w:t>
            </w:r>
          </w:p>
          <w:p>
            <w:pPr>
              <w:spacing w:after="20"/>
              <w:ind w:left="20"/>
              <w:jc w:val="both"/>
            </w:pPr>
            <w:r>
              <w:rPr>
                <w:rFonts w:ascii="Times New Roman"/>
                <w:b w:val="false"/>
                <w:i w:val="false"/>
                <w:color w:val="000000"/>
                <w:sz w:val="20"/>
              </w:rPr>
              <w:t>
финансовых активов</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курсовой</w:t>
            </w:r>
          </w:p>
          <w:p>
            <w:pPr>
              <w:spacing w:after="20"/>
              <w:ind w:left="20"/>
              <w:jc w:val="both"/>
            </w:pPr>
            <w:r>
              <w:rPr>
                <w:rFonts w:ascii="Times New Roman"/>
                <w:b w:val="false"/>
                <w:i w:val="false"/>
                <w:color w:val="000000"/>
                <w:sz w:val="20"/>
              </w:rPr>
              <w:t>
разницы, нетто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изменения</w:t>
            </w:r>
          </w:p>
          <w:p>
            <w:pPr>
              <w:spacing w:after="20"/>
              <w:ind w:left="20"/>
              <w:jc w:val="both"/>
            </w:pPr>
            <w:r>
              <w:rPr>
                <w:rFonts w:ascii="Times New Roman"/>
                <w:b w:val="false"/>
                <w:i w:val="false"/>
                <w:color w:val="000000"/>
                <w:sz w:val="20"/>
              </w:rPr>
              <w:t>
стоимости опционов,</w:t>
            </w:r>
          </w:p>
          <w:p>
            <w:pPr>
              <w:spacing w:after="20"/>
              <w:ind w:left="20"/>
              <w:jc w:val="both"/>
            </w:pPr>
            <w:r>
              <w:rPr>
                <w:rFonts w:ascii="Times New Roman"/>
                <w:b w:val="false"/>
                <w:i w:val="false"/>
                <w:color w:val="000000"/>
                <w:sz w:val="20"/>
              </w:rPr>
              <w:t>
нетто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w:t>
            </w:r>
          </w:p>
          <w:p>
            <w:pPr>
              <w:spacing w:after="20"/>
              <w:ind w:left="20"/>
              <w:jc w:val="both"/>
            </w:pPr>
            <w:r>
              <w:rPr>
                <w:rFonts w:ascii="Times New Roman"/>
                <w:b w:val="false"/>
                <w:i w:val="false"/>
                <w:color w:val="000000"/>
                <w:sz w:val="20"/>
              </w:rPr>
              <w:t>
доходы, нетто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Прибыль/(убыток) до</w:t>
            </w:r>
          </w:p>
          <w:p>
            <w:pPr>
              <w:spacing w:after="20"/>
              <w:ind w:left="20"/>
              <w:jc w:val="both"/>
            </w:pPr>
            <w:r>
              <w:rPr>
                <w:rFonts w:ascii="Times New Roman"/>
                <w:b w:val="false"/>
                <w:i w:val="false"/>
                <w:color w:val="000000"/>
                <w:sz w:val="20"/>
              </w:rPr>
              <w:t>
учета подоходного</w:t>
            </w:r>
          </w:p>
          <w:p>
            <w:pPr>
              <w:spacing w:after="20"/>
              <w:ind w:left="20"/>
              <w:jc w:val="both"/>
            </w:pPr>
            <w:r>
              <w:rPr>
                <w:rFonts w:ascii="Times New Roman"/>
                <w:b w:val="false"/>
                <w:i w:val="false"/>
                <w:color w:val="000000"/>
                <w:sz w:val="20"/>
              </w:rPr>
              <w:t>
налога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(29.568)</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(Расход)/экономия по</w:t>
            </w:r>
          </w:p>
          <w:p>
            <w:pPr>
              <w:spacing w:after="20"/>
              <w:ind w:left="20"/>
              <w:jc w:val="both"/>
            </w:pPr>
            <w:r>
              <w:rPr>
                <w:rFonts w:ascii="Times New Roman"/>
                <w:b w:val="false"/>
                <w:i w:val="false"/>
                <w:color w:val="000000"/>
                <w:sz w:val="20"/>
              </w:rPr>
              <w:t>
подоходному налогу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w:t>
            </w:r>
          </w:p>
          <w:p>
            <w:pPr>
              <w:spacing w:after="20"/>
              <w:ind w:left="20"/>
              <w:jc w:val="both"/>
            </w:pPr>
            <w:r>
              <w:rPr>
                <w:rFonts w:ascii="Times New Roman"/>
                <w:b w:val="false"/>
                <w:i w:val="false"/>
                <w:color w:val="000000"/>
                <w:sz w:val="20"/>
              </w:rPr>
              <w:t>
(убыток) за период</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(25.487)</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w:t>
            </w:r>
          </w:p>
          <w:p>
            <w:pPr>
              <w:spacing w:after="20"/>
              <w:ind w:left="20"/>
              <w:jc w:val="both"/>
            </w:pPr>
            <w:r>
              <w:rPr>
                <w:rFonts w:ascii="Times New Roman"/>
                <w:b w:val="false"/>
                <w:i w:val="false"/>
                <w:color w:val="000000"/>
                <w:sz w:val="20"/>
              </w:rPr>
              <w:t>
убыток за минусом</w:t>
            </w:r>
          </w:p>
          <w:p>
            <w:pPr>
              <w:spacing w:after="20"/>
              <w:ind w:left="20"/>
              <w:jc w:val="both"/>
            </w:pPr>
            <w:r>
              <w:rPr>
                <w:rFonts w:ascii="Times New Roman"/>
                <w:b w:val="false"/>
                <w:i w:val="false"/>
                <w:color w:val="000000"/>
                <w:sz w:val="20"/>
              </w:rPr>
              <w:t>
подоходного налога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w:t>
            </w:r>
          </w:p>
          <w:p>
            <w:pPr>
              <w:spacing w:after="20"/>
              <w:ind w:left="20"/>
              <w:jc w:val="both"/>
            </w:pPr>
            <w:r>
              <w:rPr>
                <w:rFonts w:ascii="Times New Roman"/>
                <w:b w:val="false"/>
                <w:i w:val="false"/>
                <w:color w:val="000000"/>
                <w:sz w:val="20"/>
              </w:rPr>
              <w:t>
инвестиций, имеющихся</w:t>
            </w:r>
          </w:p>
          <w:p>
            <w:pPr>
              <w:spacing w:after="20"/>
              <w:ind w:left="20"/>
              <w:jc w:val="both"/>
            </w:pPr>
            <w:r>
              <w:rPr>
                <w:rFonts w:ascii="Times New Roman"/>
                <w:b w:val="false"/>
                <w:i w:val="false"/>
                <w:color w:val="000000"/>
                <w:sz w:val="20"/>
              </w:rPr>
              <w:t>
в наличии для продажи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прочий</w:t>
            </w:r>
          </w:p>
          <w:p>
            <w:pPr>
              <w:spacing w:after="20"/>
              <w:ind w:left="20"/>
              <w:jc w:val="both"/>
            </w:pPr>
            <w:r>
              <w:rPr>
                <w:rFonts w:ascii="Times New Roman"/>
                <w:b w:val="false"/>
                <w:i w:val="false"/>
                <w:color w:val="000000"/>
                <w:sz w:val="20"/>
              </w:rPr>
              <w:t>
совокупный убыток за</w:t>
            </w:r>
          </w:p>
          <w:p>
            <w:pPr>
              <w:spacing w:after="20"/>
              <w:ind w:left="20"/>
              <w:jc w:val="both"/>
            </w:pPr>
            <w:r>
              <w:rPr>
                <w:rFonts w:ascii="Times New Roman"/>
                <w:b w:val="false"/>
                <w:i w:val="false"/>
                <w:color w:val="000000"/>
                <w:sz w:val="20"/>
              </w:rPr>
              <w:t>
минусом подоходного</w:t>
            </w:r>
          </w:p>
          <w:p>
            <w:pPr>
              <w:spacing w:after="20"/>
              <w:ind w:left="20"/>
              <w:jc w:val="both"/>
            </w:pPr>
            <w:r>
              <w:rPr>
                <w:rFonts w:ascii="Times New Roman"/>
                <w:b w:val="false"/>
                <w:i w:val="false"/>
                <w:color w:val="000000"/>
                <w:sz w:val="20"/>
              </w:rPr>
              <w:t>
налога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совокупный</w:t>
            </w:r>
          </w:p>
          <w:p>
            <w:pPr>
              <w:spacing w:after="20"/>
              <w:ind w:left="20"/>
              <w:jc w:val="both"/>
            </w:pPr>
            <w:r>
              <w:rPr>
                <w:rFonts w:ascii="Times New Roman"/>
                <w:b w:val="false"/>
                <w:i w:val="false"/>
                <w:color w:val="000000"/>
                <w:sz w:val="20"/>
              </w:rPr>
              <w:t>
доход/(убыток) за</w:t>
            </w:r>
          </w:p>
          <w:p>
            <w:pPr>
              <w:spacing w:after="20"/>
              <w:ind w:left="20"/>
              <w:jc w:val="both"/>
            </w:pPr>
            <w:r>
              <w:rPr>
                <w:rFonts w:ascii="Times New Roman"/>
                <w:b w:val="false"/>
                <w:i w:val="false"/>
                <w:color w:val="000000"/>
                <w:sz w:val="20"/>
              </w:rPr>
              <w:t>
период</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(25.719)</w:t>
            </w:r>
          </w:p>
        </w:tc>
      </w:tr>
    </w:tbl>
    <w:p>
      <w:pPr>
        <w:spacing w:after="0"/>
        <w:ind w:left="0"/>
        <w:jc w:val="left"/>
      </w:pPr>
    </w:p>
    <w:p>
      <w:pPr>
        <w:spacing w:after="0"/>
        <w:ind w:left="0"/>
        <w:jc w:val="both"/>
      </w:pPr>
      <w:r>
        <w:rPr>
          <w:rFonts w:ascii="Times New Roman"/>
          <w:b w:val="false"/>
          <w:i w:val="false"/>
          <w:color w:val="000000"/>
          <w:sz w:val="28"/>
        </w:rPr>
        <w:t>
             Управляющий директор - Член Правления        _________________</w:t>
      </w:r>
    </w:p>
    <w:p>
      <w:pPr>
        <w:spacing w:after="0"/>
        <w:ind w:left="0"/>
        <w:jc w:val="both"/>
      </w:pPr>
      <w:r>
        <w:rPr>
          <w:rFonts w:ascii="Times New Roman"/>
          <w:b w:val="false"/>
          <w:i w:val="false"/>
          <w:color w:val="000000"/>
          <w:sz w:val="28"/>
        </w:rPr>
        <w:t>
                                                           Кайрат Айтекенов</w:t>
      </w:r>
    </w:p>
    <w:p>
      <w:pPr>
        <w:spacing w:after="0"/>
        <w:ind w:left="0"/>
        <w:jc w:val="both"/>
      </w:pPr>
      <w:r>
        <w:rPr>
          <w:rFonts w:ascii="Times New Roman"/>
          <w:b w:val="false"/>
          <w:i w:val="false"/>
          <w:color w:val="000000"/>
          <w:sz w:val="28"/>
        </w:rPr>
        <w:t>
             Главный бухгалтер                            __________________</w:t>
      </w:r>
    </w:p>
    <w:p>
      <w:pPr>
        <w:spacing w:after="0"/>
        <w:ind w:left="0"/>
        <w:jc w:val="both"/>
      </w:pPr>
      <w:r>
        <w:rPr>
          <w:rFonts w:ascii="Times New Roman"/>
          <w:b w:val="false"/>
          <w:i w:val="false"/>
          <w:color w:val="000000"/>
          <w:sz w:val="28"/>
        </w:rPr>
        <w:t>
                                                          Алмаз Абдрахманова</w:t>
      </w:r>
    </w:p>
    <w:bookmarkStart w:name="z973" w:id="959"/>
    <w:p>
      <w:pPr>
        <w:spacing w:after="0"/>
        <w:ind w:left="0"/>
        <w:jc w:val="left"/>
      </w:pPr>
      <w:r>
        <w:rPr>
          <w:rFonts w:ascii="Times New Roman"/>
          <w:b/>
          <w:i w:val="false"/>
          <w:color w:val="000000"/>
        </w:rPr>
        <w:t xml:space="preserve">  ОТДЕЛЬНЫЙ ОТЧЕТ О ДВИЖЕНИИ ДЕНЕЖНЫХ СРЕДСТВ</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953"/>
        <w:gridCol w:w="5354"/>
        <w:gridCol w:w="4038"/>
      </w:tblGrid>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p>
            <w:pPr>
              <w:spacing w:after="20"/>
              <w:ind w:left="20"/>
              <w:jc w:val="both"/>
            </w:pPr>
            <w:r>
              <w:rPr>
                <w:rFonts w:ascii="Times New Roman"/>
                <w:b w:val="false"/>
                <w:i w:val="false"/>
                <w:color w:val="000000"/>
                <w:sz w:val="20"/>
              </w:rPr>
              <w:t>
закончившийся 31</w:t>
            </w:r>
          </w:p>
          <w:p>
            <w:pPr>
              <w:spacing w:after="20"/>
              <w:ind w:left="20"/>
              <w:jc w:val="both"/>
            </w:pPr>
            <w:r>
              <w:rPr>
                <w:rFonts w:ascii="Times New Roman"/>
                <w:b w:val="false"/>
                <w:i w:val="false"/>
                <w:color w:val="000000"/>
                <w:sz w:val="20"/>
              </w:rPr>
              <w:t>
декабря 2009</w:t>
            </w:r>
          </w:p>
          <w:p>
            <w:pPr>
              <w:spacing w:after="20"/>
              <w:ind w:left="20"/>
              <w:jc w:val="both"/>
            </w:pPr>
            <w:r>
              <w:rPr>
                <w:rFonts w:ascii="Times New Roman"/>
                <w:b w:val="false"/>
                <w:i w:val="false"/>
                <w:color w:val="000000"/>
                <w:sz w:val="20"/>
              </w:rPr>
              <w:t>
года</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3</w:t>
            </w:r>
          </w:p>
          <w:p>
            <w:pPr>
              <w:spacing w:after="20"/>
              <w:ind w:left="20"/>
              <w:jc w:val="both"/>
            </w:pPr>
            <w:r>
              <w:rPr>
                <w:rFonts w:ascii="Times New Roman"/>
                <w:b w:val="false"/>
                <w:i w:val="false"/>
                <w:color w:val="000000"/>
                <w:sz w:val="20"/>
              </w:rPr>
              <w:t>
ноября по 31</w:t>
            </w:r>
          </w:p>
          <w:p>
            <w:pPr>
              <w:spacing w:after="20"/>
              <w:ind w:left="20"/>
              <w:jc w:val="both"/>
            </w:pPr>
            <w:r>
              <w:rPr>
                <w:rFonts w:ascii="Times New Roman"/>
                <w:b w:val="false"/>
                <w:i w:val="false"/>
                <w:color w:val="000000"/>
                <w:sz w:val="20"/>
              </w:rPr>
              <w:t>
декабря 2008</w:t>
            </w:r>
          </w:p>
          <w:p>
            <w:pPr>
              <w:spacing w:after="20"/>
              <w:ind w:left="20"/>
              <w:jc w:val="both"/>
            </w:pPr>
            <w:r>
              <w:rPr>
                <w:rFonts w:ascii="Times New Roman"/>
                <w:b w:val="false"/>
                <w:i w:val="false"/>
                <w:color w:val="000000"/>
                <w:sz w:val="20"/>
              </w:rPr>
              <w:t>
года</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потоки от</w:t>
            </w:r>
          </w:p>
          <w:p>
            <w:pPr>
              <w:spacing w:after="20"/>
              <w:ind w:left="20"/>
              <w:jc w:val="both"/>
            </w:pPr>
            <w:r>
              <w:rPr>
                <w:rFonts w:ascii="Times New Roman"/>
                <w:b w:val="false"/>
                <w:i w:val="false"/>
                <w:color w:val="000000"/>
                <w:sz w:val="20"/>
              </w:rPr>
              <w:t>
операционной деятельности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Прибыль/(убыток) до учета</w:t>
            </w:r>
          </w:p>
          <w:p>
            <w:pPr>
              <w:spacing w:after="20"/>
              <w:ind w:left="20"/>
              <w:jc w:val="both"/>
            </w:pPr>
            <w:r>
              <w:rPr>
                <w:rFonts w:ascii="Times New Roman"/>
                <w:b w:val="false"/>
                <w:i w:val="false"/>
                <w:color w:val="000000"/>
                <w:sz w:val="20"/>
              </w:rPr>
              <w:t>
подоходного налога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137.355</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(29.568)</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на:</w:t>
            </w:r>
          </w:p>
          <w:p>
            <w:pPr>
              <w:spacing w:after="20"/>
              <w:ind w:left="20"/>
              <w:jc w:val="both"/>
            </w:pPr>
            <w:r>
              <w:rPr>
                <w:rFonts w:ascii="Times New Roman"/>
                <w:b w:val="false"/>
                <w:i w:val="false"/>
                <w:color w:val="000000"/>
                <w:sz w:val="20"/>
              </w:rPr>
              <w:t>
Износ и амортизацию</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инвестиций в</w:t>
            </w:r>
          </w:p>
          <w:p>
            <w:pPr>
              <w:spacing w:after="20"/>
              <w:ind w:left="20"/>
              <w:jc w:val="both"/>
            </w:pPr>
            <w:r>
              <w:rPr>
                <w:rFonts w:ascii="Times New Roman"/>
                <w:b w:val="false"/>
                <w:i w:val="false"/>
                <w:color w:val="000000"/>
                <w:sz w:val="20"/>
              </w:rPr>
              <w:t>
дочерние организации и</w:t>
            </w:r>
          </w:p>
          <w:p>
            <w:pPr>
              <w:spacing w:after="20"/>
              <w:ind w:left="20"/>
              <w:jc w:val="both"/>
            </w:pPr>
            <w:r>
              <w:rPr>
                <w:rFonts w:ascii="Times New Roman"/>
                <w:b w:val="false"/>
                <w:i w:val="false"/>
                <w:color w:val="000000"/>
                <w:sz w:val="20"/>
              </w:rPr>
              <w:t>
ассоциированную компанию</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94.869</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(Сторнирование)/</w:t>
            </w:r>
          </w:p>
          <w:p>
            <w:pPr>
              <w:spacing w:after="20"/>
              <w:ind w:left="20"/>
              <w:jc w:val="both"/>
            </w:pPr>
            <w:r>
              <w:rPr>
                <w:rFonts w:ascii="Times New Roman"/>
                <w:b w:val="false"/>
                <w:i w:val="false"/>
                <w:color w:val="000000"/>
                <w:sz w:val="20"/>
              </w:rPr>
              <w:t>
обесценение финансовых</w:t>
            </w:r>
          </w:p>
          <w:p>
            <w:pPr>
              <w:spacing w:after="20"/>
              <w:ind w:left="20"/>
              <w:jc w:val="both"/>
            </w:pPr>
            <w:r>
              <w:rPr>
                <w:rFonts w:ascii="Times New Roman"/>
                <w:b w:val="false"/>
                <w:i w:val="false"/>
                <w:color w:val="000000"/>
                <w:sz w:val="20"/>
              </w:rPr>
              <w:t>
активов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доходы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(15.661)</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изменения</w:t>
            </w:r>
          </w:p>
          <w:p>
            <w:pPr>
              <w:spacing w:after="20"/>
              <w:ind w:left="20"/>
              <w:jc w:val="both"/>
            </w:pPr>
            <w:r>
              <w:rPr>
                <w:rFonts w:ascii="Times New Roman"/>
                <w:b w:val="false"/>
                <w:i w:val="false"/>
                <w:color w:val="000000"/>
                <w:sz w:val="20"/>
              </w:rPr>
              <w:t>
стоимости опционов, нетто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выбытия дочерних</w:t>
            </w:r>
          </w:p>
          <w:p>
            <w:pPr>
              <w:spacing w:after="20"/>
              <w:ind w:left="20"/>
              <w:jc w:val="both"/>
            </w:pPr>
            <w:r>
              <w:rPr>
                <w:rFonts w:ascii="Times New Roman"/>
                <w:b w:val="false"/>
                <w:i w:val="false"/>
                <w:color w:val="000000"/>
                <w:sz w:val="20"/>
              </w:rPr>
              <w:t>
организаций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w:t>
            </w:r>
          </w:p>
          <w:p>
            <w:pPr>
              <w:spacing w:after="20"/>
              <w:ind w:left="20"/>
              <w:jc w:val="both"/>
            </w:pPr>
            <w:r>
              <w:rPr>
                <w:rFonts w:ascii="Times New Roman"/>
                <w:b w:val="false"/>
                <w:i w:val="false"/>
                <w:color w:val="000000"/>
                <w:sz w:val="20"/>
              </w:rPr>
              <w:t>
курсовой разницы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потоки от</w:t>
            </w:r>
          </w:p>
          <w:p>
            <w:pPr>
              <w:spacing w:after="20"/>
              <w:ind w:left="20"/>
              <w:jc w:val="both"/>
            </w:pPr>
            <w:r>
              <w:rPr>
                <w:rFonts w:ascii="Times New Roman"/>
                <w:b w:val="false"/>
                <w:i w:val="false"/>
                <w:color w:val="000000"/>
                <w:sz w:val="20"/>
              </w:rPr>
              <w:t>
операционной деятельности</w:t>
            </w:r>
          </w:p>
          <w:p>
            <w:pPr>
              <w:spacing w:after="20"/>
              <w:ind w:left="20"/>
              <w:jc w:val="both"/>
            </w:pPr>
            <w:r>
              <w:rPr>
                <w:rFonts w:ascii="Times New Roman"/>
                <w:b w:val="false"/>
                <w:i w:val="false"/>
                <w:color w:val="000000"/>
                <w:sz w:val="20"/>
              </w:rPr>
              <w:t>
до изменений в оборотном</w:t>
            </w:r>
          </w:p>
          <w:p>
            <w:pPr>
              <w:spacing w:after="20"/>
              <w:ind w:left="20"/>
              <w:jc w:val="both"/>
            </w:pPr>
            <w:r>
              <w:rPr>
                <w:rFonts w:ascii="Times New Roman"/>
                <w:b w:val="false"/>
                <w:i w:val="false"/>
                <w:color w:val="000000"/>
                <w:sz w:val="20"/>
              </w:rPr>
              <w:t>
капитале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281.915</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 займах</w:t>
            </w:r>
          </w:p>
          <w:p>
            <w:pPr>
              <w:spacing w:after="20"/>
              <w:ind w:left="20"/>
              <w:jc w:val="both"/>
            </w:pPr>
            <w:r>
              <w:rPr>
                <w:rFonts w:ascii="Times New Roman"/>
                <w:b w:val="false"/>
                <w:i w:val="false"/>
                <w:color w:val="000000"/>
                <w:sz w:val="20"/>
              </w:rPr>
              <w:t>
выданных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(1.130.998)</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 средствах в</w:t>
            </w:r>
          </w:p>
          <w:p>
            <w:pPr>
              <w:spacing w:after="20"/>
              <w:ind w:left="20"/>
              <w:jc w:val="both"/>
            </w:pPr>
            <w:r>
              <w:rPr>
                <w:rFonts w:ascii="Times New Roman"/>
                <w:b w:val="false"/>
                <w:i w:val="false"/>
                <w:color w:val="000000"/>
                <w:sz w:val="20"/>
              </w:rPr>
              <w:t>
кредитных учреждениях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(378.643)</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(41.164)</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(Увеличение)/уменьшение в</w:t>
            </w:r>
          </w:p>
          <w:p>
            <w:pPr>
              <w:spacing w:after="20"/>
              <w:ind w:left="20"/>
              <w:jc w:val="both"/>
            </w:pPr>
            <w:r>
              <w:rPr>
                <w:rFonts w:ascii="Times New Roman"/>
                <w:b w:val="false"/>
                <w:i w:val="false"/>
                <w:color w:val="000000"/>
                <w:sz w:val="20"/>
              </w:rPr>
              <w:t>
прочих текущих активах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(25.969)</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 займах и в</w:t>
            </w:r>
          </w:p>
          <w:p>
            <w:pPr>
              <w:spacing w:after="20"/>
              <w:ind w:left="20"/>
              <w:jc w:val="both"/>
            </w:pPr>
            <w:r>
              <w:rPr>
                <w:rFonts w:ascii="Times New Roman"/>
                <w:b w:val="false"/>
                <w:i w:val="false"/>
                <w:color w:val="000000"/>
                <w:sz w:val="20"/>
              </w:rPr>
              <w:t>
средствах от</w:t>
            </w:r>
          </w:p>
          <w:p>
            <w:pPr>
              <w:spacing w:after="20"/>
              <w:ind w:left="20"/>
              <w:jc w:val="both"/>
            </w:pPr>
            <w:r>
              <w:rPr>
                <w:rFonts w:ascii="Times New Roman"/>
                <w:b w:val="false"/>
                <w:i w:val="false"/>
                <w:color w:val="000000"/>
                <w:sz w:val="20"/>
              </w:rPr>
              <w:t>
Правительства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1.713.967</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(Уменьшение)/увеличение в</w:t>
            </w:r>
          </w:p>
          <w:p>
            <w:pPr>
              <w:spacing w:after="20"/>
              <w:ind w:left="20"/>
              <w:jc w:val="both"/>
            </w:pPr>
            <w:r>
              <w:rPr>
                <w:rFonts w:ascii="Times New Roman"/>
                <w:b w:val="false"/>
                <w:i w:val="false"/>
                <w:color w:val="000000"/>
                <w:sz w:val="20"/>
              </w:rPr>
              <w:t>
прочих текущих</w:t>
            </w:r>
          </w:p>
          <w:p>
            <w:pPr>
              <w:spacing w:after="20"/>
              <w:ind w:left="20"/>
              <w:jc w:val="both"/>
            </w:pPr>
            <w:r>
              <w:rPr>
                <w:rFonts w:ascii="Times New Roman"/>
                <w:b w:val="false"/>
                <w:i w:val="false"/>
                <w:color w:val="000000"/>
                <w:sz w:val="20"/>
              </w:rPr>
              <w:t>
обязательствах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потоки от</w:t>
            </w:r>
          </w:p>
          <w:p>
            <w:pPr>
              <w:spacing w:after="20"/>
              <w:ind w:left="20"/>
              <w:jc w:val="both"/>
            </w:pPr>
            <w:r>
              <w:rPr>
                <w:rFonts w:ascii="Times New Roman"/>
                <w:b w:val="false"/>
                <w:i w:val="false"/>
                <w:color w:val="000000"/>
                <w:sz w:val="20"/>
              </w:rPr>
              <w:t>
операционной деятельности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460.256</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(40.866)</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Уплаченный подоходный</w:t>
            </w:r>
          </w:p>
          <w:p>
            <w:pPr>
              <w:spacing w:after="20"/>
              <w:ind w:left="20"/>
              <w:jc w:val="both"/>
            </w:pPr>
            <w:r>
              <w:rPr>
                <w:rFonts w:ascii="Times New Roman"/>
                <w:b w:val="false"/>
                <w:i w:val="false"/>
                <w:color w:val="000000"/>
                <w:sz w:val="20"/>
              </w:rPr>
              <w:t>
налог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полученные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денежные потоки от</w:t>
            </w:r>
          </w:p>
          <w:p>
            <w:pPr>
              <w:spacing w:after="20"/>
              <w:ind w:left="20"/>
              <w:jc w:val="both"/>
            </w:pPr>
            <w:r>
              <w:rPr>
                <w:rFonts w:ascii="Times New Roman"/>
                <w:b w:val="false"/>
                <w:i w:val="false"/>
                <w:color w:val="000000"/>
                <w:sz w:val="20"/>
              </w:rPr>
              <w:t>
операционной деятельности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464.961</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570"/>
        <w:gridCol w:w="4842"/>
        <w:gridCol w:w="4095"/>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потоки от</w:t>
            </w:r>
          </w:p>
          <w:p>
            <w:pPr>
              <w:spacing w:after="20"/>
              <w:ind w:left="20"/>
              <w:jc w:val="both"/>
            </w:pPr>
            <w:r>
              <w:rPr>
                <w:rFonts w:ascii="Times New Roman"/>
                <w:b w:val="false"/>
                <w:i w:val="false"/>
                <w:color w:val="000000"/>
                <w:sz w:val="20"/>
              </w:rPr>
              <w:t>
инвестиционной</w:t>
            </w:r>
          </w:p>
          <w:p>
            <w:pPr>
              <w:spacing w:after="20"/>
              <w:ind w:left="20"/>
              <w:jc w:val="both"/>
            </w:pPr>
            <w:r>
              <w:rPr>
                <w:rFonts w:ascii="Times New Roman"/>
                <w:b w:val="false"/>
                <w:i w:val="false"/>
                <w:color w:val="000000"/>
                <w:sz w:val="20"/>
              </w:rPr>
              <w:t>
деятельности: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банковских</w:t>
            </w:r>
          </w:p>
          <w:p>
            <w:pPr>
              <w:spacing w:after="20"/>
              <w:ind w:left="20"/>
              <w:jc w:val="both"/>
            </w:pPr>
            <w:r>
              <w:rPr>
                <w:rFonts w:ascii="Times New Roman"/>
                <w:b w:val="false"/>
                <w:i w:val="false"/>
                <w:color w:val="000000"/>
                <w:sz w:val="20"/>
              </w:rPr>
              <w:t>
депозитов, нетто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дочерних</w:t>
            </w:r>
          </w:p>
          <w:p>
            <w:pPr>
              <w:spacing w:after="20"/>
              <w:ind w:left="20"/>
              <w:jc w:val="both"/>
            </w:pPr>
            <w:r>
              <w:rPr>
                <w:rFonts w:ascii="Times New Roman"/>
                <w:b w:val="false"/>
                <w:i w:val="false"/>
                <w:color w:val="000000"/>
                <w:sz w:val="20"/>
              </w:rPr>
              <w:t>
организаций и</w:t>
            </w:r>
          </w:p>
          <w:p>
            <w:pPr>
              <w:spacing w:after="20"/>
              <w:ind w:left="20"/>
              <w:jc w:val="both"/>
            </w:pPr>
            <w:r>
              <w:rPr>
                <w:rFonts w:ascii="Times New Roman"/>
                <w:b w:val="false"/>
                <w:i w:val="false"/>
                <w:color w:val="000000"/>
                <w:sz w:val="20"/>
              </w:rPr>
              <w:t>
ассоциированных компаний</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(527.934)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w:t>
            </w:r>
          </w:p>
          <w:p>
            <w:pPr>
              <w:spacing w:after="20"/>
              <w:ind w:left="20"/>
              <w:jc w:val="both"/>
            </w:pPr>
            <w:r>
              <w:rPr>
                <w:rFonts w:ascii="Times New Roman"/>
                <w:b w:val="false"/>
                <w:i w:val="false"/>
                <w:color w:val="000000"/>
                <w:sz w:val="20"/>
              </w:rPr>
              <w:t>
средств и нематериальных</w:t>
            </w:r>
          </w:p>
          <w:p>
            <w:pPr>
              <w:spacing w:after="20"/>
              <w:ind w:left="20"/>
              <w:jc w:val="both"/>
            </w:pPr>
            <w:r>
              <w:rPr>
                <w:rFonts w:ascii="Times New Roman"/>
                <w:b w:val="false"/>
                <w:i w:val="false"/>
                <w:color w:val="000000"/>
                <w:sz w:val="20"/>
              </w:rPr>
              <w:t>
активов</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реализации</w:t>
            </w:r>
          </w:p>
          <w:p>
            <w:pPr>
              <w:spacing w:after="20"/>
              <w:ind w:left="20"/>
              <w:jc w:val="both"/>
            </w:pPr>
            <w:r>
              <w:rPr>
                <w:rFonts w:ascii="Times New Roman"/>
                <w:b w:val="false"/>
                <w:i w:val="false"/>
                <w:color w:val="000000"/>
                <w:sz w:val="20"/>
              </w:rPr>
              <w:t>
/(приобретение)</w:t>
            </w:r>
          </w:p>
          <w:p>
            <w:pPr>
              <w:spacing w:after="20"/>
              <w:ind w:left="20"/>
              <w:jc w:val="both"/>
            </w:pPr>
            <w:r>
              <w:rPr>
                <w:rFonts w:ascii="Times New Roman"/>
                <w:b w:val="false"/>
                <w:i w:val="false"/>
                <w:color w:val="000000"/>
                <w:sz w:val="20"/>
              </w:rPr>
              <w:t>
финансовых активов</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выплаченные за</w:t>
            </w:r>
          </w:p>
          <w:p>
            <w:pPr>
              <w:spacing w:after="20"/>
              <w:ind w:left="20"/>
              <w:jc w:val="both"/>
            </w:pPr>
            <w:r>
              <w:rPr>
                <w:rFonts w:ascii="Times New Roman"/>
                <w:b w:val="false"/>
                <w:i w:val="false"/>
                <w:color w:val="000000"/>
                <w:sz w:val="20"/>
              </w:rPr>
              <w:t>
долгосрочные активы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денежные потоки,</w:t>
            </w:r>
          </w:p>
          <w:p>
            <w:pPr>
              <w:spacing w:after="20"/>
              <w:ind w:left="20"/>
              <w:jc w:val="both"/>
            </w:pPr>
            <w:r>
              <w:rPr>
                <w:rFonts w:ascii="Times New Roman"/>
                <w:b w:val="false"/>
                <w:i w:val="false"/>
                <w:color w:val="000000"/>
                <w:sz w:val="20"/>
              </w:rPr>
              <w:t>
использованные в</w:t>
            </w:r>
          </w:p>
          <w:p>
            <w:pPr>
              <w:spacing w:after="20"/>
              <w:ind w:left="20"/>
              <w:jc w:val="both"/>
            </w:pPr>
            <w:r>
              <w:rPr>
                <w:rFonts w:ascii="Times New Roman"/>
                <w:b w:val="false"/>
                <w:i w:val="false"/>
                <w:color w:val="000000"/>
                <w:sz w:val="20"/>
              </w:rPr>
              <w:t>
инвестиционной</w:t>
            </w:r>
          </w:p>
          <w:p>
            <w:pPr>
              <w:spacing w:after="20"/>
              <w:ind w:left="20"/>
              <w:jc w:val="both"/>
            </w:pPr>
            <w:r>
              <w:rPr>
                <w:rFonts w:ascii="Times New Roman"/>
                <w:b w:val="false"/>
                <w:i w:val="false"/>
                <w:color w:val="000000"/>
                <w:sz w:val="20"/>
              </w:rPr>
              <w:t>
деятельности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(701.082)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потоки от</w:t>
            </w:r>
          </w:p>
          <w:p>
            <w:pPr>
              <w:spacing w:after="20"/>
              <w:ind w:left="20"/>
              <w:jc w:val="both"/>
            </w:pPr>
            <w:r>
              <w:rPr>
                <w:rFonts w:ascii="Times New Roman"/>
                <w:b w:val="false"/>
                <w:i w:val="false"/>
                <w:color w:val="000000"/>
                <w:sz w:val="20"/>
              </w:rPr>
              <w:t>
финансовой деятельности: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по дивидендам</w:t>
            </w:r>
          </w:p>
          <w:p>
            <w:pPr>
              <w:spacing w:after="20"/>
              <w:ind w:left="20"/>
              <w:jc w:val="both"/>
            </w:pPr>
            <w:r>
              <w:rPr>
                <w:rFonts w:ascii="Times New Roman"/>
                <w:b w:val="false"/>
                <w:i w:val="false"/>
                <w:color w:val="000000"/>
                <w:sz w:val="20"/>
              </w:rPr>
              <w:t>
акционеру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в уставный капитал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67.346</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денежные потоки от</w:t>
            </w:r>
          </w:p>
          <w:p>
            <w:pPr>
              <w:spacing w:after="20"/>
              <w:ind w:left="20"/>
              <w:jc w:val="both"/>
            </w:pPr>
            <w:r>
              <w:rPr>
                <w:rFonts w:ascii="Times New Roman"/>
                <w:b w:val="false"/>
                <w:i w:val="false"/>
                <w:color w:val="000000"/>
                <w:sz w:val="20"/>
              </w:rPr>
              <w:t>
/(использованные в)</w:t>
            </w:r>
          </w:p>
          <w:p>
            <w:pPr>
              <w:spacing w:after="20"/>
              <w:ind w:left="20"/>
              <w:jc w:val="both"/>
            </w:pPr>
            <w:r>
              <w:rPr>
                <w:rFonts w:ascii="Times New Roman"/>
                <w:b w:val="false"/>
                <w:i w:val="false"/>
                <w:color w:val="000000"/>
                <w:sz w:val="20"/>
              </w:rPr>
              <w:t>
финансовой деятельности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в</w:t>
            </w:r>
          </w:p>
          <w:p>
            <w:pPr>
              <w:spacing w:after="20"/>
              <w:ind w:left="20"/>
              <w:jc w:val="both"/>
            </w:pPr>
            <w:r>
              <w:rPr>
                <w:rFonts w:ascii="Times New Roman"/>
                <w:b w:val="false"/>
                <w:i w:val="false"/>
                <w:color w:val="000000"/>
                <w:sz w:val="20"/>
              </w:rPr>
              <w:t>
денежных средствах и их</w:t>
            </w:r>
          </w:p>
          <w:p>
            <w:pPr>
              <w:spacing w:after="20"/>
              <w:ind w:left="20"/>
              <w:jc w:val="both"/>
            </w:pPr>
            <w:r>
              <w:rPr>
                <w:rFonts w:ascii="Times New Roman"/>
                <w:b w:val="false"/>
                <w:i w:val="false"/>
                <w:color w:val="000000"/>
                <w:sz w:val="20"/>
              </w:rPr>
              <w:t>
эквивалентах</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562.185</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w:t>
            </w:r>
          </w:p>
          <w:p>
            <w:pPr>
              <w:spacing w:after="20"/>
              <w:ind w:left="20"/>
              <w:jc w:val="both"/>
            </w:pPr>
            <w:r>
              <w:rPr>
                <w:rFonts w:ascii="Times New Roman"/>
                <w:b w:val="false"/>
                <w:i w:val="false"/>
                <w:color w:val="000000"/>
                <w:sz w:val="20"/>
              </w:rPr>
              <w:t>
эквиваленты на начало</w:t>
            </w:r>
          </w:p>
          <w:p>
            <w:pPr>
              <w:spacing w:after="20"/>
              <w:ind w:left="20"/>
              <w:jc w:val="both"/>
            </w:pPr>
            <w:r>
              <w:rPr>
                <w:rFonts w:ascii="Times New Roman"/>
                <w:b w:val="false"/>
                <w:i w:val="false"/>
                <w:color w:val="000000"/>
                <w:sz w:val="20"/>
              </w:rPr>
              <w:t>
года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715.287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153.102</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w:t>
            </w:r>
          </w:p>
          <w:p>
            <w:pPr>
              <w:spacing w:after="20"/>
              <w:ind w:left="20"/>
              <w:jc w:val="both"/>
            </w:pPr>
            <w:r>
              <w:rPr>
                <w:rFonts w:ascii="Times New Roman"/>
                <w:b w:val="false"/>
                <w:i w:val="false"/>
                <w:color w:val="000000"/>
                <w:sz w:val="20"/>
              </w:rPr>
              <w:t>
эквиваленты на конец года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537.867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715.287</w:t>
            </w:r>
          </w:p>
        </w:tc>
      </w:tr>
    </w:tbl>
    <w:p>
      <w:pPr>
        <w:spacing w:after="0"/>
        <w:ind w:left="0"/>
        <w:jc w:val="left"/>
      </w:pPr>
    </w:p>
    <w:bookmarkStart w:name="z974" w:id="960"/>
    <w:p>
      <w:pPr>
        <w:spacing w:after="0"/>
        <w:ind w:left="0"/>
        <w:jc w:val="left"/>
      </w:pPr>
      <w:r>
        <w:rPr>
          <w:rFonts w:ascii="Times New Roman"/>
          <w:b/>
          <w:i w:val="false"/>
          <w:color w:val="000000"/>
        </w:rPr>
        <w:t xml:space="preserve">  НЕДЕНЕЖНЫЕ ОПЕРАЦИИ</w:t>
      </w:r>
    </w:p>
    <w:bookmarkEnd w:id="960"/>
    <w:bookmarkStart w:name="z975" w:id="961"/>
    <w:p>
      <w:pPr>
        <w:spacing w:after="0"/>
        <w:ind w:left="0"/>
        <w:jc w:val="both"/>
      </w:pPr>
      <w:r>
        <w:rPr>
          <w:rFonts w:ascii="Times New Roman"/>
          <w:b w:val="false"/>
          <w:i w:val="false"/>
          <w:color w:val="000000"/>
          <w:sz w:val="28"/>
        </w:rPr>
        <w:t>
      Следующие неденежные операции были исключены из отдельного отчета о движении денежных средств:</w:t>
      </w:r>
    </w:p>
    <w:bookmarkEnd w:id="961"/>
    <w:bookmarkStart w:name="z976" w:id="962"/>
    <w:p>
      <w:pPr>
        <w:spacing w:after="0"/>
        <w:ind w:left="0"/>
        <w:jc w:val="both"/>
      </w:pPr>
      <w:r>
        <w:rPr>
          <w:rFonts w:ascii="Times New Roman"/>
          <w:b w:val="false"/>
          <w:i w:val="false"/>
          <w:color w:val="000000"/>
          <w:sz w:val="28"/>
        </w:rPr>
        <w:t>
      1. Увеличение уставного капитала Фонда путем передачи государственного пакета акций некоторых компаний (</w:t>
      </w:r>
      <w:r>
        <w:rPr>
          <w:rFonts w:ascii="Times New Roman"/>
          <w:b w:val="false"/>
          <w:i/>
          <w:color w:val="000000"/>
          <w:sz w:val="28"/>
        </w:rPr>
        <w:t>Примечание 13</w:t>
      </w:r>
      <w:r>
        <w:rPr>
          <w:rFonts w:ascii="Times New Roman"/>
          <w:b w:val="false"/>
          <w:i w:val="false"/>
          <w:color w:val="000000"/>
          <w:sz w:val="28"/>
        </w:rPr>
        <w:t>).</w:t>
      </w:r>
    </w:p>
    <w:bookmarkEnd w:id="962"/>
    <w:bookmarkStart w:name="z977" w:id="963"/>
    <w:p>
      <w:pPr>
        <w:spacing w:after="0"/>
        <w:ind w:left="0"/>
        <w:jc w:val="both"/>
      </w:pPr>
      <w:r>
        <w:rPr>
          <w:rFonts w:ascii="Times New Roman"/>
          <w:b w:val="false"/>
          <w:i w:val="false"/>
          <w:color w:val="000000"/>
          <w:sz w:val="28"/>
        </w:rPr>
        <w:t>
      2. Признание опционов колл и пут на продажу приобретенных акций АО "Казкоммерцбанк" и АО "Народный Банк Казахстана" (</w:t>
      </w:r>
      <w:r>
        <w:rPr>
          <w:rFonts w:ascii="Times New Roman"/>
          <w:b w:val="false"/>
          <w:i/>
          <w:color w:val="000000"/>
          <w:sz w:val="28"/>
        </w:rPr>
        <w:t>Примечание 6</w:t>
      </w:r>
      <w:r>
        <w:rPr>
          <w:rFonts w:ascii="Times New Roman"/>
          <w:b w:val="false"/>
          <w:i w:val="false"/>
          <w:color w:val="000000"/>
          <w:sz w:val="28"/>
        </w:rPr>
        <w:t>).</w:t>
      </w:r>
    </w:p>
    <w:bookmarkEnd w:id="963"/>
    <w:bookmarkStart w:name="z978" w:id="964"/>
    <w:p>
      <w:pPr>
        <w:spacing w:after="0"/>
        <w:ind w:left="0"/>
        <w:jc w:val="both"/>
      </w:pPr>
      <w:r>
        <w:rPr>
          <w:rFonts w:ascii="Times New Roman"/>
          <w:b w:val="false"/>
          <w:i w:val="false"/>
          <w:color w:val="000000"/>
          <w:sz w:val="28"/>
        </w:rPr>
        <w:t>
      3. Признание финансовых гарантий, выданных в пользу кредиторов дочерних организаций (</w:t>
      </w:r>
      <w:r>
        <w:rPr>
          <w:rFonts w:ascii="Times New Roman"/>
          <w:b w:val="false"/>
          <w:i/>
          <w:color w:val="000000"/>
          <w:sz w:val="28"/>
        </w:rPr>
        <w:t>Примечание 16</w:t>
      </w:r>
      <w:r>
        <w:rPr>
          <w:rFonts w:ascii="Times New Roman"/>
          <w:b w:val="false"/>
          <w:i w:val="false"/>
          <w:color w:val="000000"/>
          <w:sz w:val="28"/>
        </w:rPr>
        <w:t>).</w:t>
      </w:r>
    </w:p>
    <w:bookmarkEnd w:id="964"/>
    <w:p>
      <w:pPr>
        <w:spacing w:after="0"/>
        <w:ind w:left="0"/>
        <w:jc w:val="both"/>
      </w:pPr>
      <w:r>
        <w:rPr>
          <w:rFonts w:ascii="Times New Roman"/>
          <w:b w:val="false"/>
          <w:i w:val="false"/>
          <w:color w:val="000000"/>
          <w:sz w:val="28"/>
        </w:rPr>
        <w:t>
             Управляющий директор - Член Правления        _________________</w:t>
      </w:r>
    </w:p>
    <w:p>
      <w:pPr>
        <w:spacing w:after="0"/>
        <w:ind w:left="0"/>
        <w:jc w:val="both"/>
      </w:pPr>
      <w:r>
        <w:rPr>
          <w:rFonts w:ascii="Times New Roman"/>
          <w:b w:val="false"/>
          <w:i w:val="false"/>
          <w:color w:val="000000"/>
          <w:sz w:val="28"/>
        </w:rPr>
        <w:t>
                                                          Кайрат Айтекенов</w:t>
      </w:r>
    </w:p>
    <w:p>
      <w:pPr>
        <w:spacing w:after="0"/>
        <w:ind w:left="0"/>
        <w:jc w:val="both"/>
      </w:pPr>
      <w:r>
        <w:rPr>
          <w:rFonts w:ascii="Times New Roman"/>
          <w:b w:val="false"/>
          <w:i w:val="false"/>
          <w:color w:val="000000"/>
          <w:sz w:val="28"/>
        </w:rPr>
        <w:t>
             Главный бухгалтер                            __________________</w:t>
      </w:r>
    </w:p>
    <w:p>
      <w:pPr>
        <w:spacing w:after="0"/>
        <w:ind w:left="0"/>
        <w:jc w:val="both"/>
      </w:pPr>
      <w:r>
        <w:rPr>
          <w:rFonts w:ascii="Times New Roman"/>
          <w:b w:val="false"/>
          <w:i w:val="false"/>
          <w:color w:val="000000"/>
          <w:sz w:val="28"/>
        </w:rPr>
        <w:t>
                                                          Алмаз Абдрахманова</w:t>
      </w:r>
    </w:p>
    <w:bookmarkStart w:name="z979" w:id="965"/>
    <w:p>
      <w:pPr>
        <w:spacing w:after="0"/>
        <w:ind w:left="0"/>
        <w:jc w:val="left"/>
      </w:pPr>
      <w:r>
        <w:rPr>
          <w:rFonts w:ascii="Times New Roman"/>
          <w:b/>
          <w:i w:val="false"/>
          <w:color w:val="000000"/>
        </w:rPr>
        <w:t xml:space="preserve">  ОТДЕЛЬНЫЙ ОТЧЕТ ОБ ИЗМЕНЕНИЯХ В КАПИТАЛЕ</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6"/>
        <w:gridCol w:w="2693"/>
        <w:gridCol w:w="1572"/>
        <w:gridCol w:w="2644"/>
        <w:gridCol w:w="2695"/>
      </w:tblGrid>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w:t>
            </w:r>
          </w:p>
          <w:p>
            <w:pPr>
              <w:spacing w:after="20"/>
              <w:ind w:left="20"/>
              <w:jc w:val="both"/>
            </w:pPr>
            <w:r>
              <w:rPr>
                <w:rFonts w:ascii="Times New Roman"/>
                <w:b w:val="false"/>
                <w:i w:val="false"/>
                <w:color w:val="000000"/>
                <w:sz w:val="20"/>
              </w:rPr>
              <w:t>
капитал</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w:t>
            </w:r>
          </w:p>
          <w:p>
            <w:pPr>
              <w:spacing w:after="20"/>
              <w:ind w:left="20"/>
              <w:jc w:val="both"/>
            </w:pPr>
            <w:r>
              <w:rPr>
                <w:rFonts w:ascii="Times New Roman"/>
                <w:b w:val="false"/>
                <w:i w:val="false"/>
                <w:color w:val="000000"/>
                <w:sz w:val="20"/>
              </w:rPr>
              <w:t>
переоценке</w:t>
            </w:r>
          </w:p>
          <w:p>
            <w:pPr>
              <w:spacing w:after="20"/>
              <w:ind w:left="20"/>
              <w:jc w:val="both"/>
            </w:pPr>
            <w:r>
              <w:rPr>
                <w:rFonts w:ascii="Times New Roman"/>
                <w:b w:val="false"/>
                <w:i w:val="false"/>
                <w:color w:val="000000"/>
                <w:sz w:val="20"/>
              </w:rPr>
              <w:t>
инвестиций,</w:t>
            </w:r>
          </w:p>
          <w:p>
            <w:pPr>
              <w:spacing w:after="20"/>
              <w:ind w:left="20"/>
              <w:jc w:val="both"/>
            </w:pPr>
            <w:r>
              <w:rPr>
                <w:rFonts w:ascii="Times New Roman"/>
                <w:b w:val="false"/>
                <w:i w:val="false"/>
                <w:color w:val="000000"/>
                <w:sz w:val="20"/>
              </w:rPr>
              <w:t>
имеющихся в</w:t>
            </w:r>
          </w:p>
          <w:p>
            <w:pPr>
              <w:spacing w:after="20"/>
              <w:ind w:left="20"/>
              <w:jc w:val="both"/>
            </w:pPr>
            <w:r>
              <w:rPr>
                <w:rFonts w:ascii="Times New Roman"/>
                <w:b w:val="false"/>
                <w:i w:val="false"/>
                <w:color w:val="000000"/>
                <w:sz w:val="20"/>
              </w:rPr>
              <w:t>
наличии для</w:t>
            </w:r>
          </w:p>
          <w:p>
            <w:pPr>
              <w:spacing w:after="20"/>
              <w:ind w:left="20"/>
              <w:jc w:val="both"/>
            </w:pPr>
            <w:r>
              <w:rPr>
                <w:rFonts w:ascii="Times New Roman"/>
                <w:b w:val="false"/>
                <w:i w:val="false"/>
                <w:color w:val="000000"/>
                <w:sz w:val="20"/>
              </w:rPr>
              <w:t>
продажи</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w:t>
            </w:r>
          </w:p>
          <w:p>
            <w:pPr>
              <w:spacing w:after="20"/>
              <w:ind w:left="20"/>
              <w:jc w:val="both"/>
            </w:pPr>
            <w:r>
              <w:rPr>
                <w:rFonts w:ascii="Times New Roman"/>
                <w:b w:val="false"/>
                <w:i w:val="false"/>
                <w:color w:val="000000"/>
                <w:sz w:val="20"/>
              </w:rPr>
              <w:t>
ный убыток</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 ноября 2008 года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убыток за период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(25.487)</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(25.487)</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убыток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совокупный убыток за период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(25.487)</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(25.719)</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в уставный капитал</w:t>
            </w:r>
          </w:p>
          <w:p>
            <w:pPr>
              <w:spacing w:after="20"/>
              <w:ind w:left="20"/>
              <w:jc w:val="both"/>
            </w:pPr>
            <w:r>
              <w:rPr>
                <w:rFonts w:ascii="Times New Roman"/>
                <w:b w:val="false"/>
                <w:i w:val="false"/>
                <w:color w:val="000000"/>
                <w:sz w:val="20"/>
              </w:rPr>
              <w:t>
(Примечание 13)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3.458.923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(867.458)</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2.591.465</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2008 года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3.458.923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(892.945)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2.565.746</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за год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106.049</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106.049</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убыток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совокупный доход за год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106.049</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105.701</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в уставный капитал</w:t>
            </w:r>
          </w:p>
          <w:p>
            <w:pPr>
              <w:spacing w:after="20"/>
              <w:ind w:left="20"/>
              <w:jc w:val="both"/>
            </w:pPr>
            <w:r>
              <w:rPr>
                <w:rFonts w:ascii="Times New Roman"/>
                <w:b w:val="false"/>
                <w:i w:val="false"/>
                <w:color w:val="000000"/>
                <w:sz w:val="20"/>
              </w:rPr>
              <w:t>
(Примечание 13) Доход от</w:t>
            </w:r>
          </w:p>
          <w:p>
            <w:pPr>
              <w:spacing w:after="20"/>
              <w:ind w:left="20"/>
              <w:jc w:val="both"/>
            </w:pPr>
            <w:r>
              <w:rPr>
                <w:rFonts w:ascii="Times New Roman"/>
                <w:b w:val="false"/>
                <w:i w:val="false"/>
                <w:color w:val="000000"/>
                <w:sz w:val="20"/>
              </w:rPr>
              <w:t>
первоначального признания средств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230.760</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Правительства (Примечание 15)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461.255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461.255</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2009 года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3.748.299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(384.257)</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3.363.462</w:t>
            </w:r>
          </w:p>
        </w:tc>
      </w:tr>
    </w:tbl>
    <w:p>
      <w:pPr>
        <w:spacing w:after="0"/>
        <w:ind w:left="0"/>
        <w:jc w:val="left"/>
      </w:pPr>
    </w:p>
    <w:p>
      <w:pPr>
        <w:spacing w:after="0"/>
        <w:ind w:left="0"/>
        <w:jc w:val="both"/>
      </w:pPr>
      <w:r>
        <w:rPr>
          <w:rFonts w:ascii="Times New Roman"/>
          <w:b w:val="false"/>
          <w:i w:val="false"/>
          <w:color w:val="000000"/>
          <w:sz w:val="28"/>
        </w:rPr>
        <w:t>
             Управляющий директор - Член Правления        _________________</w:t>
      </w:r>
    </w:p>
    <w:p>
      <w:pPr>
        <w:spacing w:after="0"/>
        <w:ind w:left="0"/>
        <w:jc w:val="both"/>
      </w:pPr>
      <w:r>
        <w:rPr>
          <w:rFonts w:ascii="Times New Roman"/>
          <w:b w:val="false"/>
          <w:i w:val="false"/>
          <w:color w:val="000000"/>
          <w:sz w:val="28"/>
        </w:rPr>
        <w:t>
                                                          Кайрат Айтекенов</w:t>
      </w:r>
    </w:p>
    <w:p>
      <w:pPr>
        <w:spacing w:after="0"/>
        <w:ind w:left="0"/>
        <w:jc w:val="both"/>
      </w:pPr>
      <w:r>
        <w:rPr>
          <w:rFonts w:ascii="Times New Roman"/>
          <w:b w:val="false"/>
          <w:i w:val="false"/>
          <w:color w:val="000000"/>
          <w:sz w:val="28"/>
        </w:rPr>
        <w:t>
             Главный бухгалтер                            __________________</w:t>
      </w:r>
    </w:p>
    <w:p>
      <w:pPr>
        <w:spacing w:after="0"/>
        <w:ind w:left="0"/>
        <w:jc w:val="both"/>
      </w:pPr>
      <w:r>
        <w:rPr>
          <w:rFonts w:ascii="Times New Roman"/>
          <w:b w:val="false"/>
          <w:i w:val="false"/>
          <w:color w:val="000000"/>
          <w:sz w:val="28"/>
        </w:rPr>
        <w:t>
                                                          Алмаз Абдрахманова</w:t>
      </w:r>
    </w:p>
    <w:bookmarkStart w:name="z980" w:id="966"/>
    <w:p>
      <w:pPr>
        <w:spacing w:after="0"/>
        <w:ind w:left="0"/>
        <w:jc w:val="left"/>
      </w:pPr>
      <w:r>
        <w:rPr>
          <w:rFonts w:ascii="Times New Roman"/>
          <w:b/>
          <w:i w:val="false"/>
          <w:color w:val="000000"/>
        </w:rPr>
        <w:t xml:space="preserve">  ПРИМЕЧАНИЯ К ОТДЕЛЬНОЙ ФИНАНСОВОЙ ОТЧЕТНОСТИ</w:t>
      </w:r>
    </w:p>
    <w:bookmarkEnd w:id="966"/>
    <w:bookmarkStart w:name="z981" w:id="967"/>
    <w:p>
      <w:pPr>
        <w:spacing w:after="0"/>
        <w:ind w:left="0"/>
        <w:jc w:val="both"/>
      </w:pPr>
      <w:r>
        <w:rPr>
          <w:rFonts w:ascii="Times New Roman"/>
          <w:b w:val="false"/>
          <w:i w:val="false"/>
          <w:color w:val="000000"/>
          <w:sz w:val="28"/>
        </w:rPr>
        <w:t>
      За год, закончившийся 31 декабря 2009 года</w:t>
      </w:r>
    </w:p>
    <w:bookmarkEnd w:id="967"/>
    <w:bookmarkStart w:name="z982" w:id="968"/>
    <w:p>
      <w:pPr>
        <w:spacing w:after="0"/>
        <w:ind w:left="0"/>
        <w:jc w:val="left"/>
      </w:pPr>
      <w:r>
        <w:rPr>
          <w:rFonts w:ascii="Times New Roman"/>
          <w:b/>
          <w:i w:val="false"/>
          <w:color w:val="000000"/>
        </w:rPr>
        <w:t xml:space="preserve"> 1. ОБЩАЯ ИНФОРМАЦИЯ</w:t>
      </w:r>
    </w:p>
    <w:bookmarkEnd w:id="968"/>
    <w:bookmarkStart w:name="z983" w:id="969"/>
    <w:p>
      <w:pPr>
        <w:spacing w:after="0"/>
        <w:ind w:left="0"/>
        <w:jc w:val="both"/>
      </w:pPr>
      <w:r>
        <w:rPr>
          <w:rFonts w:ascii="Times New Roman"/>
          <w:b w:val="false"/>
          <w:i w:val="false"/>
          <w:color w:val="000000"/>
          <w:sz w:val="28"/>
        </w:rPr>
        <w:t xml:space="preserve">
      АО "Фонд Национального Благосостояния "Самрук-Казына" (далее по тексту "Фонд" или "Самрук-Казына") было образовано 3 ноября 2008 года в соответствии с Указом Президента Республики Казахстан от 13 октября 2008 года и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17 октября 2008 года. Фонд был создан посредством слияния АО "Фонд Устойчивого Развития "Казына" ("Казына") и АО "Казахстанский Холдинг по Управлению Государственными Активами "Самрук" ("Самрук") и дополнительной передачи Государством Фонду своего права собственности в некоторых предприятиях, принадлежащих Правительству Республики Казахстан ("Государство" или "Правительство"). Правительство, представленное Комитетом государственного имущества и приватизации Министерства финансов Республики Казахстан, является единственным акционером Фонда (далее по тексту "Акционер").</w:t>
      </w:r>
    </w:p>
    <w:bookmarkEnd w:id="969"/>
    <w:bookmarkStart w:name="z984" w:id="970"/>
    <w:p>
      <w:pPr>
        <w:spacing w:after="0"/>
        <w:ind w:left="0"/>
        <w:jc w:val="both"/>
      </w:pPr>
      <w:r>
        <w:rPr>
          <w:rFonts w:ascii="Times New Roman"/>
          <w:b w:val="false"/>
          <w:i w:val="false"/>
          <w:color w:val="000000"/>
          <w:sz w:val="28"/>
        </w:rPr>
        <w:t>
      Основной целью Правительства при реорганизации является повышение эффективности менеджмента и оптимизация организационных структур в дочерних компаниях Фонда, с целью успешного выполнения их стратегических задач, установленных в соответствующих программах Правительства и планах развития компаний.</w:t>
      </w:r>
    </w:p>
    <w:bookmarkEnd w:id="970"/>
    <w:bookmarkStart w:name="z985" w:id="971"/>
    <w:p>
      <w:pPr>
        <w:spacing w:after="0"/>
        <w:ind w:left="0"/>
        <w:jc w:val="both"/>
      </w:pPr>
      <w:r>
        <w:rPr>
          <w:rFonts w:ascii="Times New Roman"/>
          <w:b w:val="false"/>
          <w:i w:val="false"/>
          <w:color w:val="000000"/>
          <w:sz w:val="28"/>
        </w:rPr>
        <w:t xml:space="preserve">
      Фонд является холдингом, владеющим инвестициями в ряде государственных предприятий, перечисленных в Примечаниях 5 и 6. Деятельность Фонда регулируется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Фонде национального благосостояния" № 134-4 от 13 февраля 2009 года. В период с 3 ноября 2008 года по 13 февраля 2009 года Фонд осуществлял некоторые виды финансовых операций на основании лицензии на проведение банковских операций в национальной и иностранной валюте Агентства Республики Казахстан по регулированию и надзору финансового рынка и финансовых организаций от 27 ноября 2008 года, номер лицензии 5.2.66 № 0001231.</w:t>
      </w:r>
    </w:p>
    <w:bookmarkEnd w:id="971"/>
    <w:bookmarkStart w:name="z986" w:id="972"/>
    <w:p>
      <w:pPr>
        <w:spacing w:after="0"/>
        <w:ind w:left="0"/>
        <w:jc w:val="both"/>
      </w:pPr>
      <w:r>
        <w:rPr>
          <w:rFonts w:ascii="Times New Roman"/>
          <w:b w:val="false"/>
          <w:i w:val="false"/>
          <w:color w:val="000000"/>
          <w:sz w:val="28"/>
        </w:rPr>
        <w:t>
      Зарегистрированный офис Фонда находится по адресу: г. Астана, пр. Кабанбай батыра, 19, Республика Казахстан.</w:t>
      </w:r>
    </w:p>
    <w:bookmarkEnd w:id="972"/>
    <w:bookmarkStart w:name="z987" w:id="973"/>
    <w:p>
      <w:pPr>
        <w:spacing w:after="0"/>
        <w:ind w:left="0"/>
        <w:jc w:val="both"/>
      </w:pPr>
      <w:r>
        <w:rPr>
          <w:rFonts w:ascii="Times New Roman"/>
          <w:b w:val="false"/>
          <w:i w:val="false"/>
          <w:color w:val="000000"/>
          <w:sz w:val="28"/>
        </w:rPr>
        <w:t>
      Данная отдельная финансовая отчетность была утверждена к выпуску Управляющим директором - Членом Правления и Главным Бухгалтером Фонда 21 июня 2010 года.</w:t>
      </w:r>
    </w:p>
    <w:bookmarkEnd w:id="973"/>
    <w:bookmarkStart w:name="z988" w:id="974"/>
    <w:p>
      <w:pPr>
        <w:spacing w:after="0"/>
        <w:ind w:left="0"/>
        <w:jc w:val="left"/>
      </w:pPr>
      <w:r>
        <w:rPr>
          <w:rFonts w:ascii="Times New Roman"/>
          <w:b/>
          <w:i w:val="false"/>
          <w:color w:val="000000"/>
        </w:rPr>
        <w:t xml:space="preserve">  Условия ведения деятельности</w:t>
      </w:r>
    </w:p>
    <w:bookmarkEnd w:id="974"/>
    <w:bookmarkStart w:name="z989" w:id="975"/>
    <w:p>
      <w:pPr>
        <w:spacing w:after="0"/>
        <w:ind w:left="0"/>
        <w:jc w:val="both"/>
      </w:pPr>
      <w:r>
        <w:rPr>
          <w:rFonts w:ascii="Times New Roman"/>
          <w:b w:val="false"/>
          <w:i w:val="false"/>
          <w:color w:val="000000"/>
          <w:sz w:val="28"/>
        </w:rPr>
        <w:t>
      Республика Казахстан продолжает осуществлять экономические реформы и разработку своей законодательной, налоговой и нормативной базы, как того требуют условия рыночной экономики. Эти реформы и разработки и эффективность экономических, финансовых и монетарных мер, предпринятых правительством, ставят целью поддержание будущей стабильности Казахстанской экономики.</w:t>
      </w:r>
    </w:p>
    <w:bookmarkEnd w:id="975"/>
    <w:bookmarkStart w:name="z990" w:id="976"/>
    <w:p>
      <w:pPr>
        <w:spacing w:after="0"/>
        <w:ind w:left="0"/>
        <w:jc w:val="both"/>
      </w:pPr>
      <w:r>
        <w:rPr>
          <w:rFonts w:ascii="Times New Roman"/>
          <w:b w:val="false"/>
          <w:i w:val="false"/>
          <w:color w:val="000000"/>
          <w:sz w:val="28"/>
        </w:rPr>
        <w:t>
      Казахстанская экономика чувствительна к спаду деловой активности и снижению темпов экономического развития в мире. Продолжающийся мировой финансовый кризис вызвал нестабильность рынка капитала, существенное ухудшение ликвидности в банковском секторе и более жесткие условия кредитования в Казахстане.</w:t>
      </w:r>
    </w:p>
    <w:bookmarkEnd w:id="976"/>
    <w:bookmarkStart w:name="z991" w:id="977"/>
    <w:p>
      <w:pPr>
        <w:spacing w:after="0"/>
        <w:ind w:left="0"/>
        <w:jc w:val="both"/>
      </w:pPr>
      <w:r>
        <w:rPr>
          <w:rFonts w:ascii="Times New Roman"/>
          <w:b w:val="false"/>
          <w:i w:val="false"/>
          <w:color w:val="000000"/>
          <w:sz w:val="28"/>
        </w:rPr>
        <w:t>
      Руководство Фонда считает, что оно предпринимает все необходимые меры по поддержанию экономической устойчивости Фонда в данных условиях. Однако дальнейшее ухудшение ситуации в описанных выше областях может негативно повлиять на результаты и финансовое положение Фонда. В настоящее время невозможно определить, каким именно может быть это влияние.</w:t>
      </w:r>
    </w:p>
    <w:bookmarkEnd w:id="977"/>
    <w:bookmarkStart w:name="z992" w:id="978"/>
    <w:p>
      <w:pPr>
        <w:spacing w:after="0"/>
        <w:ind w:left="0"/>
        <w:jc w:val="left"/>
      </w:pPr>
      <w:r>
        <w:rPr>
          <w:rFonts w:ascii="Times New Roman"/>
          <w:b/>
          <w:i w:val="false"/>
          <w:color w:val="000000"/>
        </w:rPr>
        <w:t xml:space="preserve">  План стабилизации экономики и финансовой системы на 2009-2010 годы</w:t>
      </w:r>
    </w:p>
    <w:bookmarkEnd w:id="978"/>
    <w:bookmarkStart w:name="z993" w:id="979"/>
    <w:p>
      <w:pPr>
        <w:spacing w:after="0"/>
        <w:ind w:left="0"/>
        <w:jc w:val="both"/>
      </w:pPr>
      <w:r>
        <w:rPr>
          <w:rFonts w:ascii="Times New Roman"/>
          <w:b w:val="false"/>
          <w:i w:val="false"/>
          <w:color w:val="000000"/>
          <w:sz w:val="28"/>
        </w:rPr>
        <w:t xml:space="preserve">
      В целях обеспечения стабильности экономики и финансовой системы страны в условиях мирового финансового кризиса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 1085 от 25 ноября 2008 года был утвержден План совместных действий Правительства, Национального Банка и Агентства по регулированию о надзору финансового рынка и финансовых организаций Республики Казахстан по стабилизации экономики и финансовой системы на 2009-2010 годы ("План стабилизации"). План стабилизации предусматривает ряд мероприятий, направленных на следующие цели:</w:t>
      </w:r>
    </w:p>
    <w:bookmarkEnd w:id="979"/>
    <w:bookmarkStart w:name="z994" w:id="980"/>
    <w:p>
      <w:pPr>
        <w:spacing w:after="0"/>
        <w:ind w:left="0"/>
        <w:jc w:val="both"/>
      </w:pPr>
      <w:r>
        <w:rPr>
          <w:rFonts w:ascii="Times New Roman"/>
          <w:b w:val="false"/>
          <w:i w:val="false"/>
          <w:color w:val="000000"/>
          <w:sz w:val="28"/>
        </w:rPr>
        <w:t>
      - Стабилизация финансового сектора</w:t>
      </w:r>
    </w:p>
    <w:bookmarkEnd w:id="980"/>
    <w:bookmarkStart w:name="z995" w:id="981"/>
    <w:p>
      <w:pPr>
        <w:spacing w:after="0"/>
        <w:ind w:left="0"/>
        <w:jc w:val="both"/>
      </w:pPr>
      <w:r>
        <w:rPr>
          <w:rFonts w:ascii="Times New Roman"/>
          <w:b w:val="false"/>
          <w:i w:val="false"/>
          <w:color w:val="000000"/>
          <w:sz w:val="28"/>
        </w:rPr>
        <w:t>
      - Решение проблем на рынке недвижимости</w:t>
      </w:r>
    </w:p>
    <w:bookmarkEnd w:id="981"/>
    <w:bookmarkStart w:name="z996" w:id="982"/>
    <w:p>
      <w:pPr>
        <w:spacing w:after="0"/>
        <w:ind w:left="0"/>
        <w:jc w:val="both"/>
      </w:pPr>
      <w:r>
        <w:rPr>
          <w:rFonts w:ascii="Times New Roman"/>
          <w:b w:val="false"/>
          <w:i w:val="false"/>
          <w:color w:val="000000"/>
          <w:sz w:val="28"/>
        </w:rPr>
        <w:t>
      - Поддержка малого и среднего бизнеса</w:t>
      </w:r>
    </w:p>
    <w:bookmarkEnd w:id="982"/>
    <w:bookmarkStart w:name="z997" w:id="983"/>
    <w:p>
      <w:pPr>
        <w:spacing w:after="0"/>
        <w:ind w:left="0"/>
        <w:jc w:val="both"/>
      </w:pPr>
      <w:r>
        <w:rPr>
          <w:rFonts w:ascii="Times New Roman"/>
          <w:b w:val="false"/>
          <w:i w:val="false"/>
          <w:color w:val="000000"/>
          <w:sz w:val="28"/>
        </w:rPr>
        <w:t>
      - Развитие агропромышленного комплекса</w:t>
      </w:r>
    </w:p>
    <w:bookmarkEnd w:id="983"/>
    <w:bookmarkStart w:name="z998" w:id="984"/>
    <w:p>
      <w:pPr>
        <w:spacing w:after="0"/>
        <w:ind w:left="0"/>
        <w:jc w:val="both"/>
      </w:pPr>
      <w:r>
        <w:rPr>
          <w:rFonts w:ascii="Times New Roman"/>
          <w:b w:val="false"/>
          <w:i w:val="false"/>
          <w:color w:val="000000"/>
          <w:sz w:val="28"/>
        </w:rPr>
        <w:t>
      - Реализация инновационных, индустриальных и инфраструктурных проектов Фонд выступает основным оператором Правительства по реализации Плана Стабилизации.</w:t>
      </w:r>
    </w:p>
    <w:bookmarkEnd w:id="984"/>
    <w:bookmarkStart w:name="z999" w:id="985"/>
    <w:p>
      <w:pPr>
        <w:spacing w:after="0"/>
        <w:ind w:left="0"/>
        <w:jc w:val="left"/>
      </w:pPr>
      <w:r>
        <w:rPr>
          <w:rFonts w:ascii="Times New Roman"/>
          <w:b/>
          <w:i w:val="false"/>
          <w:color w:val="000000"/>
        </w:rPr>
        <w:t xml:space="preserve"> 2. ОСНОВА ПОДГОТОВКИ ФИНАНСОВОЙ ОТЧЕТНОСТИ</w:t>
      </w:r>
    </w:p>
    <w:bookmarkEnd w:id="985"/>
    <w:bookmarkStart w:name="z1000" w:id="986"/>
    <w:p>
      <w:pPr>
        <w:spacing w:after="0"/>
        <w:ind w:left="0"/>
        <w:jc w:val="both"/>
      </w:pPr>
      <w:r>
        <w:rPr>
          <w:rFonts w:ascii="Times New Roman"/>
          <w:b w:val="false"/>
          <w:i w:val="false"/>
          <w:color w:val="000000"/>
          <w:sz w:val="28"/>
        </w:rPr>
        <w:t>
      Данная отдельная финансовая отчетность была подготовлена на основе первоначальной стоимости, за исключением раскрытого в учетной политике и Примечаниях к данной отдельной финансовой отчетности. Фонд ведет бухгалтерский учет в тенге. Все значения в данной отдельной финансовой отчетности округлены до миллиона, за исключением специально оговоренных случаев.</w:t>
      </w:r>
    </w:p>
    <w:bookmarkEnd w:id="986"/>
    <w:bookmarkStart w:name="z1001" w:id="987"/>
    <w:p>
      <w:pPr>
        <w:spacing w:after="0"/>
        <w:ind w:left="0"/>
        <w:jc w:val="both"/>
      </w:pPr>
      <w:r>
        <w:rPr>
          <w:rFonts w:ascii="Times New Roman"/>
          <w:b w:val="false"/>
          <w:i w:val="false"/>
          <w:color w:val="000000"/>
          <w:sz w:val="28"/>
        </w:rPr>
        <w:t>
      В дополнение к данной отдельной финансовой отчетности Фонд составляет консолидированную финансовую отчетность, как того требуют положения МСБУ 27. Экземпляр консолидированной финансовой отчетности может быть получен в головном офисе Фонда (</w:t>
      </w:r>
      <w:r>
        <w:rPr>
          <w:rFonts w:ascii="Times New Roman"/>
          <w:b w:val="false"/>
          <w:i/>
          <w:color w:val="000000"/>
          <w:sz w:val="28"/>
        </w:rPr>
        <w:t xml:space="preserve"> Примечание 1</w:t>
      </w:r>
      <w:r>
        <w:rPr>
          <w:rFonts w:ascii="Times New Roman"/>
          <w:b w:val="false"/>
          <w:i w:val="false"/>
          <w:color w:val="000000"/>
          <w:sz w:val="28"/>
        </w:rPr>
        <w:t>).</w:t>
      </w:r>
    </w:p>
    <w:bookmarkEnd w:id="987"/>
    <w:bookmarkStart w:name="z1004" w:id="988"/>
    <w:p>
      <w:pPr>
        <w:spacing w:after="0"/>
        <w:ind w:left="0"/>
        <w:jc w:val="both"/>
      </w:pPr>
      <w:r>
        <w:rPr>
          <w:rFonts w:ascii="Times New Roman"/>
          <w:b w:val="false"/>
          <w:i w:val="false"/>
          <w:color w:val="000000"/>
          <w:sz w:val="28"/>
        </w:rPr>
        <w:t>
      Данная отдельная финансовая отчетность подготовлена согласно требованиям законодательства Республики Казахстан.</w:t>
      </w:r>
    </w:p>
    <w:bookmarkEnd w:id="988"/>
    <w:bookmarkStart w:name="z1005" w:id="989"/>
    <w:p>
      <w:pPr>
        <w:spacing w:after="0"/>
        <w:ind w:left="0"/>
        <w:jc w:val="left"/>
      </w:pPr>
      <w:r>
        <w:rPr>
          <w:rFonts w:ascii="Times New Roman"/>
          <w:b/>
          <w:i w:val="false"/>
          <w:color w:val="000000"/>
        </w:rPr>
        <w:t xml:space="preserve"> Заявление о соответствии</w:t>
      </w:r>
    </w:p>
    <w:bookmarkEnd w:id="989"/>
    <w:bookmarkStart w:name="z1006" w:id="990"/>
    <w:p>
      <w:pPr>
        <w:spacing w:after="0"/>
        <w:ind w:left="0"/>
        <w:jc w:val="both"/>
      </w:pPr>
      <w:r>
        <w:rPr>
          <w:rFonts w:ascii="Times New Roman"/>
          <w:b w:val="false"/>
          <w:i w:val="false"/>
          <w:color w:val="000000"/>
          <w:sz w:val="28"/>
        </w:rPr>
        <w:t>
      Данная отдельная финансовая отчетность Фонда подготовлена в соответствии с Международными стандартами финансовой отчетности ("МСФО"), выпушенными Правлением Комитета по Международным стандартам финансовой отчетности ("КМСФО").</w:t>
      </w:r>
    </w:p>
    <w:bookmarkEnd w:id="990"/>
    <w:bookmarkStart w:name="z1007" w:id="991"/>
    <w:p>
      <w:pPr>
        <w:spacing w:after="0"/>
        <w:ind w:left="0"/>
        <w:jc w:val="both"/>
      </w:pPr>
      <w:r>
        <w:rPr>
          <w:rFonts w:ascii="Times New Roman"/>
          <w:b w:val="false"/>
          <w:i w:val="false"/>
          <w:color w:val="000000"/>
          <w:sz w:val="28"/>
        </w:rPr>
        <w:t>
      Подготовка отдельной финансовой отчетности в соответствии с МСФО требует использования важных бухгалтерских оценок. Подготовка отдельной финансовой отчетности также требует от руководства выражения мнения по допущениям в ходе применения учетной политики Фонда. Сферы применения, включающие в себя повышенный уровень сложности или применение допущений, а также области, в которых применение оценок и допущений является существенным для отдельной финансовой отчетности, раскрыты в (</w:t>
      </w:r>
      <w:r>
        <w:rPr>
          <w:rFonts w:ascii="Times New Roman"/>
          <w:b w:val="false"/>
          <w:i/>
          <w:color w:val="000000"/>
          <w:sz w:val="28"/>
        </w:rPr>
        <w:t>Примечании 4</w:t>
      </w:r>
      <w:r>
        <w:rPr>
          <w:rFonts w:ascii="Times New Roman"/>
          <w:b w:val="false"/>
          <w:i w:val="false"/>
          <w:color w:val="000000"/>
          <w:sz w:val="28"/>
        </w:rPr>
        <w:t>).</w:t>
      </w:r>
    </w:p>
    <w:bookmarkEnd w:id="991"/>
    <w:bookmarkStart w:name="z1008" w:id="992"/>
    <w:p>
      <w:pPr>
        <w:spacing w:after="0"/>
        <w:ind w:left="0"/>
        <w:jc w:val="left"/>
      </w:pPr>
      <w:r>
        <w:rPr>
          <w:rFonts w:ascii="Times New Roman"/>
          <w:b/>
          <w:i w:val="false"/>
          <w:color w:val="000000"/>
        </w:rPr>
        <w:t xml:space="preserve"> Пересчет иностранной валюты</w:t>
      </w:r>
    </w:p>
    <w:bookmarkEnd w:id="992"/>
    <w:bookmarkStart w:name="z1009" w:id="993"/>
    <w:p>
      <w:pPr>
        <w:spacing w:after="0"/>
        <w:ind w:left="0"/>
        <w:jc w:val="both"/>
      </w:pPr>
      <w:r>
        <w:rPr>
          <w:rFonts w:ascii="Times New Roman"/>
          <w:b w:val="false"/>
          <w:i w:val="false"/>
          <w:color w:val="000000"/>
          <w:sz w:val="28"/>
        </w:rPr>
        <w:t xml:space="preserve">
      </w:t>
      </w:r>
      <w:r>
        <w:rPr>
          <w:rFonts w:ascii="Times New Roman"/>
          <w:b w:val="false"/>
          <w:i/>
          <w:color w:val="000000"/>
          <w:sz w:val="28"/>
        </w:rPr>
        <w:t>Функциональная валюта и валюта представления</w:t>
      </w:r>
    </w:p>
    <w:bookmarkEnd w:id="993"/>
    <w:bookmarkStart w:name="z1010" w:id="994"/>
    <w:p>
      <w:pPr>
        <w:spacing w:after="0"/>
        <w:ind w:left="0"/>
        <w:jc w:val="both"/>
      </w:pPr>
      <w:r>
        <w:rPr>
          <w:rFonts w:ascii="Times New Roman"/>
          <w:b w:val="false"/>
          <w:i w:val="false"/>
          <w:color w:val="000000"/>
          <w:sz w:val="28"/>
        </w:rPr>
        <w:t>
      Данная отдельная финансовая отчетность представлена в тенге, который является функциональной валютой и валютой представления отчетности Фонда.</w:t>
      </w:r>
    </w:p>
    <w:bookmarkEnd w:id="994"/>
    <w:bookmarkStart w:name="z1011" w:id="995"/>
    <w:p>
      <w:pPr>
        <w:spacing w:after="0"/>
        <w:ind w:left="0"/>
        <w:jc w:val="both"/>
      </w:pPr>
      <w:r>
        <w:rPr>
          <w:rFonts w:ascii="Times New Roman"/>
          <w:b w:val="false"/>
          <w:i w:val="false"/>
          <w:color w:val="000000"/>
          <w:sz w:val="28"/>
        </w:rPr>
        <w:t xml:space="preserve">
      </w:t>
      </w:r>
      <w:r>
        <w:rPr>
          <w:rFonts w:ascii="Times New Roman"/>
          <w:b w:val="false"/>
          <w:i/>
          <w:color w:val="000000"/>
          <w:sz w:val="28"/>
        </w:rPr>
        <w:t>Операции и сальдо счетов</w:t>
      </w:r>
    </w:p>
    <w:bookmarkEnd w:id="995"/>
    <w:bookmarkStart w:name="z1012" w:id="996"/>
    <w:p>
      <w:pPr>
        <w:spacing w:after="0"/>
        <w:ind w:left="0"/>
        <w:jc w:val="both"/>
      </w:pPr>
      <w:r>
        <w:rPr>
          <w:rFonts w:ascii="Times New Roman"/>
          <w:b w:val="false"/>
          <w:i w:val="false"/>
          <w:color w:val="000000"/>
          <w:sz w:val="28"/>
        </w:rPr>
        <w:t>
      Операции в иностранной валюте первоначально учитываются в функциональной валюте по курсу, действующему на дату операции. Монетарные активы и обязательства, выраженные в иностранной валюте, пересчитываются по официальному рыночному курсу функциональной валюты, действующему на отчетную дату. Все курсовые разницы включаются в отдельный отчет о совокупном доходе. Немонетарные статьи, которые оцениваются на основе исторической стоимости в иностранной валюте, пересчитываются по курсам, действовавшим на дату совершения первоначальных сделок. Немонетарные статьи, которые оцениваются по справедливой стоимости в иностранной валюте, пересчитываются по курсам на дату определения справедливой стоимости.</w:t>
      </w:r>
    </w:p>
    <w:bookmarkEnd w:id="996"/>
    <w:bookmarkStart w:name="z1013" w:id="997"/>
    <w:p>
      <w:pPr>
        <w:spacing w:after="0"/>
        <w:ind w:left="0"/>
        <w:jc w:val="both"/>
      </w:pPr>
      <w:r>
        <w:rPr>
          <w:rFonts w:ascii="Times New Roman"/>
          <w:b w:val="false"/>
          <w:i w:val="false"/>
          <w:color w:val="000000"/>
          <w:sz w:val="28"/>
        </w:rPr>
        <w:t xml:space="preserve">
      </w:t>
      </w:r>
      <w:r>
        <w:rPr>
          <w:rFonts w:ascii="Times New Roman"/>
          <w:b w:val="false"/>
          <w:i/>
          <w:color w:val="000000"/>
          <w:sz w:val="28"/>
        </w:rPr>
        <w:t>Курсы обмена валют</w:t>
      </w:r>
    </w:p>
    <w:bookmarkEnd w:id="997"/>
    <w:bookmarkStart w:name="z1014" w:id="998"/>
    <w:p>
      <w:pPr>
        <w:spacing w:after="0"/>
        <w:ind w:left="0"/>
        <w:jc w:val="both"/>
      </w:pPr>
      <w:r>
        <w:rPr>
          <w:rFonts w:ascii="Times New Roman"/>
          <w:b w:val="false"/>
          <w:i w:val="false"/>
          <w:color w:val="000000"/>
          <w:sz w:val="28"/>
        </w:rPr>
        <w:t>
      Средневзвешенные курсы обмена, установленные на Казахстанской фондовой бирже ("КФБ"), используются в Казахстане в качестве официальных рыночных курсов обмена иностранной валюты.</w:t>
      </w:r>
    </w:p>
    <w:bookmarkEnd w:id="998"/>
    <w:bookmarkStart w:name="z1015" w:id="999"/>
    <w:p>
      <w:pPr>
        <w:spacing w:after="0"/>
        <w:ind w:left="0"/>
        <w:jc w:val="both"/>
      </w:pPr>
      <w:r>
        <w:rPr>
          <w:rFonts w:ascii="Times New Roman"/>
          <w:b w:val="false"/>
          <w:i w:val="false"/>
          <w:color w:val="000000"/>
          <w:sz w:val="28"/>
        </w:rPr>
        <w:t>
      На 31 декабря 2009 года и 31 декабря 2008 года обменный курс КФБ тенге к доллару США составлял 148,36 и 120,77 тенге за 1 доллар США, соответственно. Эти курсы использовались для пересчета монетарных активов и обязательств, выраженных в долларах США на 31 декабря 2009 года и 2008 года. Обменный курс КФБ на 21 июня 2010 года составлял 146,99 тенге за 1 доллар США.</w:t>
      </w:r>
    </w:p>
    <w:bookmarkEnd w:id="999"/>
    <w:bookmarkStart w:name="z1016" w:id="1000"/>
    <w:p>
      <w:pPr>
        <w:spacing w:after="0"/>
        <w:ind w:left="0"/>
        <w:jc w:val="left"/>
      </w:pPr>
      <w:r>
        <w:rPr>
          <w:rFonts w:ascii="Times New Roman"/>
          <w:b/>
          <w:i w:val="false"/>
          <w:color w:val="000000"/>
        </w:rPr>
        <w:t xml:space="preserve"> 3. ОБЗОР СУЩЕСТВЕННЫХ АСПЕКТОВ УЧЕТНОЙ ПОЛИТИКИ</w:t>
      </w:r>
    </w:p>
    <w:bookmarkEnd w:id="1000"/>
    <w:bookmarkStart w:name="z1017" w:id="1001"/>
    <w:p>
      <w:pPr>
        <w:spacing w:after="0"/>
        <w:ind w:left="0"/>
        <w:jc w:val="both"/>
      </w:pPr>
      <w:r>
        <w:rPr>
          <w:rFonts w:ascii="Times New Roman"/>
          <w:b w:val="false"/>
          <w:i w:val="false"/>
          <w:color w:val="000000"/>
          <w:sz w:val="28"/>
        </w:rPr>
        <w:t>
      Основные аспекты учетной политики, использованные при подготовке настоящей отдельной финансовой отчетности, приведены ниже. Данная учетная политика последовательно применялась для всех представленных периодов, если не указано иное.</w:t>
      </w:r>
    </w:p>
    <w:bookmarkEnd w:id="1001"/>
    <w:bookmarkStart w:name="z1018" w:id="1002"/>
    <w:p>
      <w:pPr>
        <w:spacing w:after="0"/>
        <w:ind w:left="0"/>
        <w:jc w:val="left"/>
      </w:pPr>
      <w:r>
        <w:rPr>
          <w:rFonts w:ascii="Times New Roman"/>
          <w:b/>
          <w:i w:val="false"/>
          <w:color w:val="000000"/>
        </w:rPr>
        <w:t xml:space="preserve"> Изменения в учетной политике</w:t>
      </w:r>
    </w:p>
    <w:bookmarkEnd w:id="1002"/>
    <w:bookmarkStart w:name="z1019" w:id="1003"/>
    <w:p>
      <w:pPr>
        <w:spacing w:after="0"/>
        <w:ind w:left="0"/>
        <w:jc w:val="both"/>
      </w:pPr>
      <w:r>
        <w:rPr>
          <w:rFonts w:ascii="Times New Roman"/>
          <w:b w:val="false"/>
          <w:i w:val="false"/>
          <w:color w:val="000000"/>
          <w:sz w:val="28"/>
        </w:rPr>
        <w:t>
      Принятая учетная политика соответствует учетной политике, применявшейся в предыдущем отчетном году, за исключением следующего:</w:t>
      </w:r>
    </w:p>
    <w:bookmarkEnd w:id="1003"/>
    <w:bookmarkStart w:name="z1020" w:id="1004"/>
    <w:p>
      <w:pPr>
        <w:spacing w:after="0"/>
        <w:ind w:left="0"/>
        <w:jc w:val="both"/>
      </w:pPr>
      <w:r>
        <w:rPr>
          <w:rFonts w:ascii="Times New Roman"/>
          <w:b w:val="false"/>
          <w:i w:val="false"/>
          <w:color w:val="000000"/>
          <w:sz w:val="28"/>
        </w:rPr>
        <w:t>
      По состоянию на 1 января 2009 года Фонд применил следующие новые или пересмотренные Стандарты и Интерпретации:</w:t>
      </w:r>
    </w:p>
    <w:bookmarkEnd w:id="1004"/>
    <w:bookmarkStart w:name="z1021" w:id="1005"/>
    <w:p>
      <w:pPr>
        <w:spacing w:after="0"/>
        <w:ind w:left="0"/>
        <w:jc w:val="both"/>
      </w:pPr>
      <w:r>
        <w:rPr>
          <w:rFonts w:ascii="Times New Roman"/>
          <w:b w:val="false"/>
          <w:i w:val="false"/>
          <w:color w:val="000000"/>
          <w:sz w:val="28"/>
        </w:rPr>
        <w:t xml:space="preserve">
      </w:t>
      </w:r>
      <w:r>
        <w:rPr>
          <w:rFonts w:ascii="Times New Roman"/>
          <w:b w:val="false"/>
          <w:i/>
          <w:color w:val="000000"/>
          <w:sz w:val="28"/>
        </w:rPr>
        <w:t>- МСФО 2 "Выплаты, основанные на акциях": "Условия наделения правами и аннулирование вознаграждения", вступивший в силу 1 января 2009 года</w:t>
      </w:r>
    </w:p>
    <w:bookmarkEnd w:id="1005"/>
    <w:bookmarkStart w:name="z1022" w:id="1006"/>
    <w:p>
      <w:pPr>
        <w:spacing w:after="0"/>
        <w:ind w:left="0"/>
        <w:jc w:val="both"/>
      </w:pPr>
      <w:r>
        <w:rPr>
          <w:rFonts w:ascii="Times New Roman"/>
          <w:b w:val="false"/>
          <w:i w:val="false"/>
          <w:color w:val="000000"/>
          <w:sz w:val="28"/>
        </w:rPr>
        <w:t xml:space="preserve">
      </w:t>
      </w:r>
      <w:r>
        <w:rPr>
          <w:rFonts w:ascii="Times New Roman"/>
          <w:b w:val="false"/>
          <w:i/>
          <w:color w:val="000000"/>
          <w:sz w:val="28"/>
        </w:rPr>
        <w:t>- МСФО 7 "Финансовые инструменты: раскрытие информации", вступивший в силу 1 января 2009 года</w:t>
      </w:r>
    </w:p>
    <w:bookmarkEnd w:id="1006"/>
    <w:bookmarkStart w:name="z1023" w:id="1007"/>
    <w:p>
      <w:pPr>
        <w:spacing w:after="0"/>
        <w:ind w:left="0"/>
        <w:jc w:val="both"/>
      </w:pPr>
      <w:r>
        <w:rPr>
          <w:rFonts w:ascii="Times New Roman"/>
          <w:b w:val="false"/>
          <w:i w:val="false"/>
          <w:color w:val="000000"/>
          <w:sz w:val="28"/>
        </w:rPr>
        <w:t xml:space="preserve">
      </w:t>
      </w:r>
      <w:r>
        <w:rPr>
          <w:rFonts w:ascii="Times New Roman"/>
          <w:b w:val="false"/>
          <w:i/>
          <w:color w:val="000000"/>
          <w:sz w:val="28"/>
        </w:rPr>
        <w:t>- МСФО 8 "Операционные сегменты", вступивший в силу 1 января 2009 года</w:t>
      </w:r>
    </w:p>
    <w:bookmarkEnd w:id="1007"/>
    <w:bookmarkStart w:name="z1024" w:id="1008"/>
    <w:p>
      <w:pPr>
        <w:spacing w:after="0"/>
        <w:ind w:left="0"/>
        <w:jc w:val="both"/>
      </w:pPr>
      <w:r>
        <w:rPr>
          <w:rFonts w:ascii="Times New Roman"/>
          <w:b w:val="false"/>
          <w:i w:val="false"/>
          <w:color w:val="000000"/>
          <w:sz w:val="28"/>
        </w:rPr>
        <w:t xml:space="preserve">
      </w:t>
      </w:r>
      <w:r>
        <w:rPr>
          <w:rFonts w:ascii="Times New Roman"/>
          <w:b w:val="false"/>
          <w:i/>
          <w:color w:val="000000"/>
          <w:sz w:val="28"/>
        </w:rPr>
        <w:t>- МСБУ 1 "Представление финансовой отчетности", вступивший в силу 1 января 2009 года</w:t>
      </w:r>
    </w:p>
    <w:bookmarkEnd w:id="1008"/>
    <w:bookmarkStart w:name="z1025" w:id="1009"/>
    <w:p>
      <w:pPr>
        <w:spacing w:after="0"/>
        <w:ind w:left="0"/>
        <w:jc w:val="both"/>
      </w:pPr>
      <w:r>
        <w:rPr>
          <w:rFonts w:ascii="Times New Roman"/>
          <w:b w:val="false"/>
          <w:i w:val="false"/>
          <w:color w:val="000000"/>
          <w:sz w:val="28"/>
        </w:rPr>
        <w:t xml:space="preserve">
      </w:t>
      </w:r>
      <w:r>
        <w:rPr>
          <w:rFonts w:ascii="Times New Roman"/>
          <w:b w:val="false"/>
          <w:i/>
          <w:color w:val="000000"/>
          <w:sz w:val="28"/>
        </w:rPr>
        <w:t>- МСБУ 23 "Затраты по займам" (в новой редакции), вступивший в силу 1 января 2009 года (применен досрочно)</w:t>
      </w:r>
    </w:p>
    <w:bookmarkEnd w:id="1009"/>
    <w:bookmarkStart w:name="z1026" w:id="1010"/>
    <w:p>
      <w:pPr>
        <w:spacing w:after="0"/>
        <w:ind w:left="0"/>
        <w:jc w:val="both"/>
      </w:pPr>
      <w:r>
        <w:rPr>
          <w:rFonts w:ascii="Times New Roman"/>
          <w:b w:val="false"/>
          <w:i w:val="false"/>
          <w:color w:val="000000"/>
          <w:sz w:val="28"/>
        </w:rPr>
        <w:t xml:space="preserve">
      </w:t>
      </w:r>
      <w:r>
        <w:rPr>
          <w:rFonts w:ascii="Times New Roman"/>
          <w:b w:val="false"/>
          <w:i/>
          <w:color w:val="000000"/>
          <w:sz w:val="28"/>
        </w:rPr>
        <w:t>- МСБУ 27 "Консолидированная и отдельная финансовая отчетность" (с изменениями), вступивший в силу 1 января 2009 года</w:t>
      </w:r>
    </w:p>
    <w:bookmarkEnd w:id="1010"/>
    <w:bookmarkStart w:name="z1027" w:id="1011"/>
    <w:p>
      <w:pPr>
        <w:spacing w:after="0"/>
        <w:ind w:left="0"/>
        <w:jc w:val="both"/>
      </w:pPr>
      <w:r>
        <w:rPr>
          <w:rFonts w:ascii="Times New Roman"/>
          <w:b w:val="false"/>
          <w:i w:val="false"/>
          <w:color w:val="000000"/>
          <w:sz w:val="28"/>
        </w:rPr>
        <w:t xml:space="preserve">
      </w:t>
      </w:r>
      <w:r>
        <w:rPr>
          <w:rFonts w:ascii="Times New Roman"/>
          <w:b w:val="false"/>
          <w:i/>
          <w:color w:val="000000"/>
          <w:sz w:val="28"/>
        </w:rPr>
        <w:t>- МСБУ 32 "Финансовые инструменты: представление информации" и МСБУ 1 "Представление финансовой отчетности": "Финансовые инструменты с правом обратной продажи эмитенту и обязательства, возникающие при ликвидации", вступившие в силу 1 января 2009 года</w:t>
      </w:r>
    </w:p>
    <w:bookmarkEnd w:id="1011"/>
    <w:bookmarkStart w:name="z1028" w:id="1012"/>
    <w:p>
      <w:pPr>
        <w:spacing w:after="0"/>
        <w:ind w:left="0"/>
        <w:jc w:val="both"/>
      </w:pPr>
      <w:r>
        <w:rPr>
          <w:rFonts w:ascii="Times New Roman"/>
          <w:b w:val="false"/>
          <w:i w:val="false"/>
          <w:color w:val="000000"/>
          <w:sz w:val="28"/>
        </w:rPr>
        <w:t xml:space="preserve">
      </w:t>
      </w:r>
      <w:r>
        <w:rPr>
          <w:rFonts w:ascii="Times New Roman"/>
          <w:b w:val="false"/>
          <w:i/>
          <w:color w:val="000000"/>
          <w:sz w:val="28"/>
        </w:rPr>
        <w:t>- Интерпретация 9 "Повторная оценка встроенных производных инструментов" и МСБУ 39 "Финансовые инструменты: признание и оценка", вступающие в силу для отчетных периодов, заканчивающихся 30 июня 2009 года или после этой даты</w:t>
      </w:r>
    </w:p>
    <w:bookmarkEnd w:id="1012"/>
    <w:bookmarkStart w:name="z1029" w:id="1013"/>
    <w:p>
      <w:pPr>
        <w:spacing w:after="0"/>
        <w:ind w:left="0"/>
        <w:jc w:val="both"/>
      </w:pPr>
      <w:r>
        <w:rPr>
          <w:rFonts w:ascii="Times New Roman"/>
          <w:b w:val="false"/>
          <w:i w:val="false"/>
          <w:color w:val="000000"/>
          <w:sz w:val="28"/>
        </w:rPr>
        <w:t xml:space="preserve">
      </w:t>
      </w:r>
      <w:r>
        <w:rPr>
          <w:rFonts w:ascii="Times New Roman"/>
          <w:b w:val="false"/>
          <w:i/>
          <w:color w:val="000000"/>
          <w:sz w:val="28"/>
        </w:rPr>
        <w:t>- Интерпретация 13 "Программы, направленные на поддержание лояльности клиентов", вступившая в силу 1 июля 2008 года</w:t>
      </w:r>
    </w:p>
    <w:bookmarkEnd w:id="1013"/>
    <w:bookmarkStart w:name="z1030" w:id="1014"/>
    <w:p>
      <w:pPr>
        <w:spacing w:after="0"/>
        <w:ind w:left="0"/>
        <w:jc w:val="both"/>
      </w:pPr>
      <w:r>
        <w:rPr>
          <w:rFonts w:ascii="Times New Roman"/>
          <w:b w:val="false"/>
          <w:i w:val="false"/>
          <w:color w:val="000000"/>
          <w:sz w:val="28"/>
        </w:rPr>
        <w:t xml:space="preserve">
      </w:t>
      </w:r>
      <w:r>
        <w:rPr>
          <w:rFonts w:ascii="Times New Roman"/>
          <w:b w:val="false"/>
          <w:i/>
          <w:color w:val="000000"/>
          <w:sz w:val="28"/>
        </w:rPr>
        <w:t>- Интерпретация 16 "Хеджирование чистой инвестиции в зарубежное подразделение", вступившая в силу 1 октября 2008 года</w:t>
      </w:r>
    </w:p>
    <w:bookmarkEnd w:id="1014"/>
    <w:bookmarkStart w:name="z1031" w:id="1015"/>
    <w:p>
      <w:pPr>
        <w:spacing w:after="0"/>
        <w:ind w:left="0"/>
        <w:jc w:val="both"/>
      </w:pPr>
      <w:r>
        <w:rPr>
          <w:rFonts w:ascii="Times New Roman"/>
          <w:b w:val="false"/>
          <w:i w:val="false"/>
          <w:color w:val="000000"/>
          <w:sz w:val="28"/>
        </w:rPr>
        <w:t xml:space="preserve">
      </w:t>
      </w:r>
      <w:r>
        <w:rPr>
          <w:rFonts w:ascii="Times New Roman"/>
          <w:b w:val="false"/>
          <w:i/>
          <w:color w:val="000000"/>
          <w:sz w:val="28"/>
        </w:rPr>
        <w:t>- Усовершенствования МСФО (май 2008 года)</w:t>
      </w:r>
    </w:p>
    <w:bookmarkEnd w:id="1015"/>
    <w:bookmarkStart w:name="z1032" w:id="1016"/>
    <w:p>
      <w:pPr>
        <w:spacing w:after="0"/>
        <w:ind w:left="0"/>
        <w:jc w:val="both"/>
      </w:pPr>
      <w:r>
        <w:rPr>
          <w:rFonts w:ascii="Times New Roman"/>
          <w:b w:val="false"/>
          <w:i w:val="false"/>
          <w:color w:val="000000"/>
          <w:sz w:val="28"/>
        </w:rPr>
        <w:t xml:space="preserve">
      </w:t>
      </w:r>
      <w:r>
        <w:rPr>
          <w:rFonts w:ascii="Times New Roman"/>
          <w:b w:val="false"/>
          <w:i/>
          <w:color w:val="000000"/>
          <w:sz w:val="28"/>
        </w:rPr>
        <w:t>- Усовершенствования МСФО (апрель 2009 года, применены досрочно)</w:t>
      </w:r>
    </w:p>
    <w:bookmarkEnd w:id="1016"/>
    <w:bookmarkStart w:name="z1033" w:id="1017"/>
    <w:p>
      <w:pPr>
        <w:spacing w:after="0"/>
        <w:ind w:left="0"/>
        <w:jc w:val="both"/>
      </w:pPr>
      <w:r>
        <w:rPr>
          <w:rFonts w:ascii="Times New Roman"/>
          <w:b w:val="false"/>
          <w:i w:val="false"/>
          <w:color w:val="000000"/>
          <w:sz w:val="28"/>
        </w:rPr>
        <w:t>
      В тех случаях, когда принятие стандарта или интерпретации оказало влияние на отдельную финансовую отчетность или результаты деятельности Фонда, это влияние описано ниже:</w:t>
      </w:r>
    </w:p>
    <w:bookmarkEnd w:id="1017"/>
    <w:bookmarkStart w:name="z1034" w:id="1018"/>
    <w:p>
      <w:pPr>
        <w:spacing w:after="0"/>
        <w:ind w:left="0"/>
        <w:jc w:val="both"/>
      </w:pPr>
      <w:r>
        <w:rPr>
          <w:rFonts w:ascii="Times New Roman"/>
          <w:b w:val="false"/>
          <w:i w:val="false"/>
          <w:color w:val="000000"/>
          <w:sz w:val="28"/>
        </w:rPr>
        <w:t xml:space="preserve">
      </w:t>
      </w:r>
      <w:r>
        <w:rPr>
          <w:rFonts w:ascii="Times New Roman"/>
          <w:b w:val="false"/>
          <w:i/>
          <w:color w:val="000000"/>
          <w:sz w:val="28"/>
        </w:rPr>
        <w:t>МСБУ 1 "Представление финансовой отчетности" (в новой редакции)</w:t>
      </w:r>
    </w:p>
    <w:bookmarkEnd w:id="1018"/>
    <w:bookmarkStart w:name="z1035" w:id="1019"/>
    <w:p>
      <w:pPr>
        <w:spacing w:after="0"/>
        <w:ind w:left="0"/>
        <w:jc w:val="both"/>
      </w:pPr>
      <w:r>
        <w:rPr>
          <w:rFonts w:ascii="Times New Roman"/>
          <w:b w:val="false"/>
          <w:i w:val="false"/>
          <w:color w:val="000000"/>
          <w:sz w:val="28"/>
        </w:rPr>
        <w:t>
      Стандарт в новой редакции разграничивает изменения в капитале на обусловленные операциями с собственниками и прочие изменения в капитале. Отчет об изменениях в капитале будет содержать только информацию об операциях с собственниками, все прочие изменения в капитале будут представлены в сверке каждого компонента капитала. Более того, Стандарт вводит требование о составлении отчета о совокупном доходе, который включает в себя все статьи признанных доходов и расходов, которые могут быть представлены либо в одном едином отчете, либо в двух взаимосвязанных отчетах. Фонд принял решение о представлении требуемой информации в одном отчете.</w:t>
      </w:r>
    </w:p>
    <w:bookmarkEnd w:id="1019"/>
    <w:bookmarkStart w:name="z1036" w:id="1020"/>
    <w:p>
      <w:pPr>
        <w:spacing w:after="0"/>
        <w:ind w:left="0"/>
        <w:jc w:val="both"/>
      </w:pPr>
      <w:r>
        <w:rPr>
          <w:rFonts w:ascii="Times New Roman"/>
          <w:b w:val="false"/>
          <w:i w:val="false"/>
          <w:color w:val="000000"/>
          <w:sz w:val="28"/>
        </w:rPr>
        <w:t xml:space="preserve">
      </w:t>
      </w:r>
      <w:r>
        <w:rPr>
          <w:rFonts w:ascii="Times New Roman"/>
          <w:b w:val="false"/>
          <w:i/>
          <w:color w:val="000000"/>
          <w:sz w:val="28"/>
        </w:rPr>
        <w:t>МСФО (IFRS) 7 "Финансовые инструменты: раскрытие информации" (с изменениями)</w:t>
      </w:r>
    </w:p>
    <w:bookmarkEnd w:id="1020"/>
    <w:bookmarkStart w:name="z1037" w:id="1021"/>
    <w:p>
      <w:pPr>
        <w:spacing w:after="0"/>
        <w:ind w:left="0"/>
        <w:jc w:val="both"/>
      </w:pPr>
      <w:r>
        <w:rPr>
          <w:rFonts w:ascii="Times New Roman"/>
          <w:b w:val="false"/>
          <w:i w:val="false"/>
          <w:color w:val="000000"/>
          <w:sz w:val="28"/>
        </w:rPr>
        <w:t>
      Поправка, внесенная в стандарт, требует раскрытия дополнительной информации об оценке по справедливой стоимости и риске ликвидности. Информацию об оценке по справедливой стоимости статей, отраженных по справедливой стоимости, необходимо раскрывать по источнику исходных данных с использованием трехуровневой иерархии источников справедливой стоимости для каждого класса финансовых инструментов, признанных по справедливой стоимости. Кроме того, согласно измененной редакции стандарта, требуется сверка между остатками на начало и конец периода для оценок по справедливой стоимости уровня 3, а также раскрытие информации о существенных переводах между уровнями иерархии источников справедливой стоимости. Поправки также разъясняют требования в отношении раскрытия информации о риске ликвидности для операций с производными инструментами и активов, используемых для управления ликвидностью. Раскрытие информации в отношении оценки по справедливой стоимости представлено в (</w:t>
      </w:r>
      <w:r>
        <w:rPr>
          <w:rFonts w:ascii="Times New Roman"/>
          <w:b w:val="false"/>
          <w:i/>
          <w:color w:val="000000"/>
          <w:sz w:val="28"/>
        </w:rPr>
        <w:t>Примечании 22</w:t>
      </w:r>
      <w:r>
        <w:rPr>
          <w:rFonts w:ascii="Times New Roman"/>
          <w:b w:val="false"/>
          <w:i w:val="false"/>
          <w:color w:val="000000"/>
          <w:sz w:val="28"/>
        </w:rPr>
        <w:t>). Поправки не оказали существенного влияния на раскрытие информации в отношении риска ликвидности, которое представлено в (</w:t>
      </w:r>
      <w:r>
        <w:rPr>
          <w:rFonts w:ascii="Times New Roman"/>
          <w:b w:val="false"/>
          <w:i/>
          <w:color w:val="000000"/>
          <w:sz w:val="28"/>
        </w:rPr>
        <w:t>Примечании 22</w:t>
      </w:r>
      <w:r>
        <w:rPr>
          <w:rFonts w:ascii="Times New Roman"/>
          <w:b w:val="false"/>
          <w:i w:val="false"/>
          <w:color w:val="000000"/>
          <w:sz w:val="28"/>
        </w:rPr>
        <w:t>).</w:t>
      </w:r>
    </w:p>
    <w:bookmarkEnd w:id="1021"/>
    <w:bookmarkStart w:name="z1038" w:id="1022"/>
    <w:p>
      <w:pPr>
        <w:spacing w:after="0"/>
        <w:ind w:left="0"/>
        <w:jc w:val="both"/>
      </w:pPr>
      <w:r>
        <w:rPr>
          <w:rFonts w:ascii="Times New Roman"/>
          <w:b w:val="false"/>
          <w:i w:val="false"/>
          <w:color w:val="000000"/>
          <w:sz w:val="28"/>
        </w:rPr>
        <w:t xml:space="preserve">
      </w:t>
      </w:r>
      <w:r>
        <w:rPr>
          <w:rFonts w:ascii="Times New Roman"/>
          <w:b w:val="false"/>
          <w:i/>
          <w:color w:val="000000"/>
          <w:sz w:val="28"/>
        </w:rPr>
        <w:t>МСБУ 27 "Консолидированная и отдельная финансовая отчетность" (с изменениями)</w:t>
      </w:r>
    </w:p>
    <w:bookmarkEnd w:id="1022"/>
    <w:bookmarkStart w:name="z1039" w:id="1023"/>
    <w:p>
      <w:pPr>
        <w:spacing w:after="0"/>
        <w:ind w:left="0"/>
        <w:jc w:val="both"/>
      </w:pPr>
      <w:r>
        <w:rPr>
          <w:rFonts w:ascii="Times New Roman"/>
          <w:b w:val="false"/>
          <w:i w:val="false"/>
          <w:color w:val="000000"/>
          <w:sz w:val="28"/>
        </w:rPr>
        <w:t>
      Изменения, внесенные в стандарт, разрешают учитывать инвестиции в дочерние организации, полученные в ходе реорганизации, по стоимости равной доли в "статьях капитала" дочерней организации. При этом стандарт не дает определения "статей капитала", однако подразумевают что "статьи капитала" включают в себя уставный капитал и резервы. Таким образом, Фонд заключил, что "статья капитала" дочерней организации представляет собой капитал дочерней организации, отраженный в отдельной отчетности дочерней организации на дату реорганизации. Изменения, внесенные в стандарт, также дают определения реорганизации. Фонд заключил, что слияние Самрук и Казына, имевшее место 3 ноября 2008 года, отвечает критериям реорганизации в соответствии с измененной редакцией стандарта, и применил изменения, внесенные в стандарт, ретроспективно. Таким образом, Фонд отразил инвестиции в дочерние организации по стоимости равной доли в капитале дочерних организаций, отраженной в отдельных отчетностях дочерних организаций на дату слияния.</w:t>
      </w:r>
    </w:p>
    <w:bookmarkEnd w:id="1023"/>
    <w:bookmarkStart w:name="z1040" w:id="1024"/>
    <w:p>
      <w:pPr>
        <w:spacing w:after="0"/>
        <w:ind w:left="0"/>
        <w:jc w:val="both"/>
      </w:pPr>
      <w:r>
        <w:rPr>
          <w:rFonts w:ascii="Times New Roman"/>
          <w:b w:val="false"/>
          <w:i w:val="false"/>
          <w:color w:val="000000"/>
          <w:sz w:val="28"/>
        </w:rPr>
        <w:t xml:space="preserve">
      </w:t>
      </w:r>
      <w:r>
        <w:rPr>
          <w:rFonts w:ascii="Times New Roman"/>
          <w:b w:val="false"/>
          <w:i/>
          <w:color w:val="000000"/>
          <w:sz w:val="28"/>
        </w:rPr>
        <w:t>МСФО и Интерпретации, еще не вступившие в силу</w:t>
      </w:r>
    </w:p>
    <w:bookmarkEnd w:id="1024"/>
    <w:bookmarkStart w:name="z1041" w:id="1025"/>
    <w:p>
      <w:pPr>
        <w:spacing w:after="0"/>
        <w:ind w:left="0"/>
        <w:jc w:val="both"/>
      </w:pPr>
      <w:r>
        <w:rPr>
          <w:rFonts w:ascii="Times New Roman"/>
          <w:b w:val="false"/>
          <w:i w:val="false"/>
          <w:color w:val="000000"/>
          <w:sz w:val="28"/>
        </w:rPr>
        <w:t>
      Фонд не применял следующие МСФО и Интерпретации КИМСФО, которые были выпущены, но еще не вступили в силу:</w:t>
      </w:r>
    </w:p>
    <w:bookmarkEnd w:id="1025"/>
    <w:bookmarkStart w:name="z1042" w:id="1026"/>
    <w:p>
      <w:pPr>
        <w:spacing w:after="0"/>
        <w:ind w:left="0"/>
        <w:jc w:val="both"/>
      </w:pPr>
      <w:r>
        <w:rPr>
          <w:rFonts w:ascii="Times New Roman"/>
          <w:b w:val="false"/>
          <w:i w:val="false"/>
          <w:color w:val="000000"/>
          <w:sz w:val="28"/>
        </w:rPr>
        <w:t xml:space="preserve">
      - Поправка к МСФО 2 </w:t>
      </w:r>
      <w:r>
        <w:rPr>
          <w:rFonts w:ascii="Times New Roman"/>
          <w:b w:val="false"/>
          <w:i/>
          <w:color w:val="000000"/>
          <w:sz w:val="28"/>
        </w:rPr>
        <w:t>"Выплаты, основанные на акциях": "Сделки с выплатами, основанными на акциях, расчеты по которым осуществляются денежными средствами, предусматривающие участие нескольких компаний группы", вступающая в силу 1 января 2010 года;</w:t>
      </w:r>
    </w:p>
    <w:bookmarkEnd w:id="1026"/>
    <w:bookmarkStart w:name="z1044" w:id="1027"/>
    <w:p>
      <w:pPr>
        <w:spacing w:after="0"/>
        <w:ind w:left="0"/>
        <w:jc w:val="both"/>
      </w:pPr>
      <w:r>
        <w:rPr>
          <w:rFonts w:ascii="Times New Roman"/>
          <w:b w:val="false"/>
          <w:i w:val="false"/>
          <w:color w:val="000000"/>
          <w:sz w:val="28"/>
        </w:rPr>
        <w:t xml:space="preserve">
      - МСФО 3 </w:t>
      </w:r>
      <w:r>
        <w:rPr>
          <w:rFonts w:ascii="Times New Roman"/>
          <w:b w:val="false"/>
          <w:i/>
          <w:color w:val="000000"/>
          <w:sz w:val="28"/>
        </w:rPr>
        <w:t>"Объединение бизнеса" (в новой редакции) и МСБУ 27 "Консолидированная и отдельная финансовая отчетность" (с изменениями), применяются в отношении годовых отчетных периодов, начинающихся I июля 2009 года или после этой даты, включая сопутствующие поправки к МСФО 7, МСБУ 21, МСБУ 28, МСБУ 31 и МСБУ 39;</w:t>
      </w:r>
    </w:p>
    <w:bookmarkEnd w:id="1027"/>
    <w:bookmarkStart w:name="z1045" w:id="1028"/>
    <w:p>
      <w:pPr>
        <w:spacing w:after="0"/>
        <w:ind w:left="0"/>
        <w:jc w:val="both"/>
      </w:pPr>
      <w:r>
        <w:rPr>
          <w:rFonts w:ascii="Times New Roman"/>
          <w:b w:val="false"/>
          <w:i w:val="false"/>
          <w:color w:val="000000"/>
          <w:sz w:val="28"/>
        </w:rPr>
        <w:t xml:space="preserve">
      - Поправки к МСБУ 39 </w:t>
      </w:r>
      <w:r>
        <w:rPr>
          <w:rFonts w:ascii="Times New Roman"/>
          <w:b w:val="false"/>
          <w:i/>
          <w:color w:val="000000"/>
          <w:sz w:val="28"/>
        </w:rPr>
        <w:t>"Финансовые инструменты: признание и оценка" - "Объекты, разрешенные к хеджированию", применяются в отношении годовых отчетных периодов, начинающихся I июля 2009 года или после этой даты;</w:t>
      </w:r>
    </w:p>
    <w:bookmarkEnd w:id="1028"/>
    <w:bookmarkStart w:name="z1047" w:id="1029"/>
    <w:p>
      <w:pPr>
        <w:spacing w:after="0"/>
        <w:ind w:left="0"/>
        <w:jc w:val="both"/>
      </w:pPr>
      <w:r>
        <w:rPr>
          <w:rFonts w:ascii="Times New Roman"/>
          <w:b w:val="false"/>
          <w:i w:val="false"/>
          <w:color w:val="000000"/>
          <w:sz w:val="28"/>
        </w:rPr>
        <w:t xml:space="preserve">
      - Интерпретация 17 </w:t>
      </w:r>
      <w:r>
        <w:rPr>
          <w:rFonts w:ascii="Times New Roman"/>
          <w:b w:val="false"/>
          <w:i/>
          <w:color w:val="000000"/>
          <w:sz w:val="28"/>
        </w:rPr>
        <w:t>"Распределение неденежных активов между собственниками";</w:t>
      </w:r>
    </w:p>
    <w:bookmarkEnd w:id="1029"/>
    <w:bookmarkStart w:name="z1048" w:id="1030"/>
    <w:p>
      <w:pPr>
        <w:spacing w:after="0"/>
        <w:ind w:left="0"/>
        <w:jc w:val="both"/>
      </w:pPr>
      <w:r>
        <w:rPr>
          <w:rFonts w:ascii="Times New Roman"/>
          <w:b w:val="false"/>
          <w:i w:val="false"/>
          <w:color w:val="000000"/>
          <w:sz w:val="28"/>
        </w:rPr>
        <w:t xml:space="preserve">
      - Интерпретация 18 </w:t>
      </w:r>
      <w:r>
        <w:rPr>
          <w:rFonts w:ascii="Times New Roman"/>
          <w:b w:val="false"/>
          <w:i/>
          <w:color w:val="000000"/>
          <w:sz w:val="28"/>
        </w:rPr>
        <w:t>"Перевод активов клиентами", применяется в отношении годовых отчетных периодов, начинающихся 1 июля 2009 года или после этой даты;</w:t>
      </w:r>
    </w:p>
    <w:bookmarkEnd w:id="1030"/>
    <w:bookmarkStart w:name="z1049" w:id="1031"/>
    <w:p>
      <w:pPr>
        <w:spacing w:after="0"/>
        <w:ind w:left="0"/>
        <w:jc w:val="both"/>
      </w:pPr>
      <w:r>
        <w:rPr>
          <w:rFonts w:ascii="Times New Roman"/>
          <w:b w:val="false"/>
          <w:i w:val="false"/>
          <w:color w:val="000000"/>
          <w:sz w:val="28"/>
        </w:rPr>
        <w:t xml:space="preserve">
      - Интерпретация 19 </w:t>
      </w:r>
      <w:r>
        <w:rPr>
          <w:rFonts w:ascii="Times New Roman"/>
          <w:b w:val="false"/>
          <w:i/>
          <w:color w:val="000000"/>
          <w:sz w:val="28"/>
        </w:rPr>
        <w:t>"Погашение финансовых обязательств с помощью долевых инструментов", вступившая в силу 1 июля 2010 года;</w:t>
      </w:r>
    </w:p>
    <w:bookmarkEnd w:id="1031"/>
    <w:bookmarkStart w:name="z1050" w:id="1032"/>
    <w:p>
      <w:pPr>
        <w:spacing w:after="0"/>
        <w:ind w:left="0"/>
        <w:jc w:val="both"/>
      </w:pPr>
      <w:r>
        <w:rPr>
          <w:rFonts w:ascii="Times New Roman"/>
          <w:b w:val="false"/>
          <w:i w:val="false"/>
          <w:color w:val="000000"/>
          <w:sz w:val="28"/>
        </w:rPr>
        <w:t xml:space="preserve">
      </w:t>
      </w:r>
      <w:r>
        <w:rPr>
          <w:rFonts w:ascii="Times New Roman"/>
          <w:b w:val="false"/>
          <w:i/>
          <w:color w:val="000000"/>
          <w:sz w:val="28"/>
        </w:rPr>
        <w:t>- МСФО 9 "Финансовые инструменты";</w:t>
      </w:r>
    </w:p>
    <w:bookmarkEnd w:id="1032"/>
    <w:bookmarkStart w:name="z1051" w:id="1033"/>
    <w:p>
      <w:pPr>
        <w:spacing w:after="0"/>
        <w:ind w:left="0"/>
        <w:jc w:val="both"/>
      </w:pPr>
      <w:r>
        <w:rPr>
          <w:rFonts w:ascii="Times New Roman"/>
          <w:b w:val="false"/>
          <w:i w:val="false"/>
          <w:color w:val="000000"/>
          <w:sz w:val="28"/>
        </w:rPr>
        <w:t xml:space="preserve">
      </w:t>
      </w:r>
      <w:r>
        <w:rPr>
          <w:rFonts w:ascii="Times New Roman"/>
          <w:b w:val="false"/>
          <w:i/>
          <w:color w:val="000000"/>
          <w:sz w:val="28"/>
        </w:rPr>
        <w:t>- МСБУ 24 "Раскрытие информации о связанных сторонах" (новая редакция);</w:t>
      </w:r>
    </w:p>
    <w:bookmarkEnd w:id="1033"/>
    <w:bookmarkStart w:name="z1052" w:id="1034"/>
    <w:p>
      <w:pPr>
        <w:spacing w:after="0"/>
        <w:ind w:left="0"/>
        <w:jc w:val="both"/>
      </w:pPr>
      <w:r>
        <w:rPr>
          <w:rFonts w:ascii="Times New Roman"/>
          <w:b w:val="false"/>
          <w:i w:val="false"/>
          <w:color w:val="000000"/>
          <w:sz w:val="28"/>
        </w:rPr>
        <w:t xml:space="preserve">
      </w:t>
      </w:r>
      <w:r>
        <w:rPr>
          <w:rFonts w:ascii="Times New Roman"/>
          <w:b w:val="false"/>
          <w:i/>
          <w:color w:val="000000"/>
          <w:sz w:val="28"/>
        </w:rPr>
        <w:t>- МСБУ 32 "Классификация прав на приобретение дополнительных акций";</w:t>
      </w:r>
    </w:p>
    <w:bookmarkEnd w:id="1034"/>
    <w:bookmarkStart w:name="z1053" w:id="1035"/>
    <w:p>
      <w:pPr>
        <w:spacing w:after="0"/>
        <w:ind w:left="0"/>
        <w:jc w:val="both"/>
      </w:pPr>
      <w:r>
        <w:rPr>
          <w:rFonts w:ascii="Times New Roman"/>
          <w:b w:val="false"/>
          <w:i w:val="false"/>
          <w:color w:val="000000"/>
          <w:sz w:val="28"/>
        </w:rPr>
        <w:t xml:space="preserve">
      </w:t>
      </w:r>
      <w:r>
        <w:rPr>
          <w:rFonts w:ascii="Times New Roman"/>
          <w:b w:val="false"/>
          <w:i/>
          <w:color w:val="000000"/>
          <w:sz w:val="28"/>
        </w:rPr>
        <w:t>- МСБУ 39 "Финансовые инструменты: признание и оценка" - "Объекты, разрешенные к хедокированию".</w:t>
      </w:r>
    </w:p>
    <w:bookmarkEnd w:id="1035"/>
    <w:bookmarkStart w:name="z1054" w:id="1036"/>
    <w:p>
      <w:pPr>
        <w:spacing w:after="0"/>
        <w:ind w:left="0"/>
        <w:jc w:val="both"/>
      </w:pPr>
      <w:r>
        <w:rPr>
          <w:rFonts w:ascii="Times New Roman"/>
          <w:b w:val="false"/>
          <w:i w:val="false"/>
          <w:color w:val="000000"/>
          <w:sz w:val="28"/>
        </w:rPr>
        <w:t>
      Руководство ожидает, что принятие данных Стандартов и Интерпретаций в будущих периодах не окажет существенного влияния на отдельную финансовую отчетность Фонда, за исключением следующего:</w:t>
      </w:r>
    </w:p>
    <w:bookmarkEnd w:id="1036"/>
    <w:bookmarkStart w:name="z1055" w:id="1037"/>
    <w:p>
      <w:pPr>
        <w:spacing w:after="0"/>
        <w:ind w:left="0"/>
        <w:jc w:val="both"/>
      </w:pPr>
      <w:r>
        <w:rPr>
          <w:rFonts w:ascii="Times New Roman"/>
          <w:b w:val="false"/>
          <w:i w:val="false"/>
          <w:color w:val="000000"/>
          <w:sz w:val="28"/>
        </w:rPr>
        <w:t>
      МСФО 9 "Финансовые инструменты" определяет классификацию и оценку финансовых активов. МСФО 9 требует, что бы все финансовые активы предприятия были классифицированы в соответствии с бизнес-моделью, принятой для управления финансовыми активами и характеристиками денежных потоков финансовых активов. Также стандарт требует, чтобы финансовые активы оценивались по аммортизированной или справедливой стоимости. Будущее влияние принятия МСФО 9 на отдельную финансовую отчетность Фонда не может быть достоверно оценено.</w:t>
      </w:r>
    </w:p>
    <w:bookmarkEnd w:id="1037"/>
    <w:bookmarkStart w:name="z1056" w:id="1038"/>
    <w:p>
      <w:pPr>
        <w:spacing w:after="0"/>
        <w:ind w:left="0"/>
        <w:jc w:val="left"/>
      </w:pPr>
      <w:r>
        <w:rPr>
          <w:rFonts w:ascii="Times New Roman"/>
          <w:b/>
          <w:i w:val="false"/>
          <w:color w:val="000000"/>
        </w:rPr>
        <w:t xml:space="preserve"> Усовершенствования МСФО</w:t>
      </w:r>
    </w:p>
    <w:bookmarkEnd w:id="1038"/>
    <w:bookmarkStart w:name="z1057" w:id="1039"/>
    <w:p>
      <w:pPr>
        <w:spacing w:after="0"/>
        <w:ind w:left="0"/>
        <w:jc w:val="both"/>
      </w:pPr>
      <w:r>
        <w:rPr>
          <w:rFonts w:ascii="Times New Roman"/>
          <w:b w:val="false"/>
          <w:i w:val="false"/>
          <w:color w:val="000000"/>
          <w:sz w:val="28"/>
        </w:rPr>
        <w:t>
      В мае 2008 и апреле 2009 годов Совет по МСФО выпустил комплект поправок к своим стандартам, главным образом, с целью устранения внутренних несоответствий и уточнения формулировок. В отношении каждого стандарта существуют отдельные переходные положения. Применение стандартов (с изменениями), перечисленных ниже, привело к изменению учетной политики, но не оказало влияния на финансовое положение или результаты деятельности Фонда.</w:t>
      </w:r>
    </w:p>
    <w:bookmarkEnd w:id="1039"/>
    <w:bookmarkStart w:name="z1058" w:id="1040"/>
    <w:p>
      <w:pPr>
        <w:spacing w:after="0"/>
        <w:ind w:left="0"/>
        <w:jc w:val="both"/>
      </w:pPr>
      <w:r>
        <w:rPr>
          <w:rFonts w:ascii="Times New Roman"/>
          <w:b w:val="false"/>
          <w:i w:val="false"/>
          <w:color w:val="000000"/>
          <w:sz w:val="28"/>
        </w:rPr>
        <w:t xml:space="preserve">
      МСБУ 1 </w:t>
      </w:r>
      <w:r>
        <w:rPr>
          <w:rFonts w:ascii="Times New Roman"/>
          <w:b w:val="false"/>
          <w:i/>
          <w:color w:val="000000"/>
          <w:sz w:val="28"/>
        </w:rPr>
        <w:t>"Представление финансовой отчетности"</w:t>
      </w:r>
      <w:r>
        <w:rPr>
          <w:rFonts w:ascii="Times New Roman"/>
          <w:b w:val="false"/>
          <w:i w:val="false"/>
          <w:color w:val="000000"/>
          <w:sz w:val="28"/>
        </w:rPr>
        <w:t>: Активы и обязательства, классифицированные как удерживаемые для проведения торговых операций в соответствии с МСБУ 39 "Финансовые инструменты: признание и оценка" автоматически не классифицируются в бухгалтерском балансе как краткосрочные. У Фонда нет активов или обязательств, классифицированных как предназначенные для проведения торговых операций, таким образом, поправка не оказала влияния на финансовое положение и результаты деятельности Фонда.</w:t>
      </w:r>
    </w:p>
    <w:bookmarkEnd w:id="1040"/>
    <w:bookmarkStart w:name="z1059" w:id="1041"/>
    <w:p>
      <w:pPr>
        <w:spacing w:after="0"/>
        <w:ind w:left="0"/>
        <w:jc w:val="both"/>
      </w:pPr>
      <w:r>
        <w:rPr>
          <w:rFonts w:ascii="Times New Roman"/>
          <w:b w:val="false"/>
          <w:i w:val="false"/>
          <w:color w:val="000000"/>
          <w:sz w:val="28"/>
        </w:rPr>
        <w:t xml:space="preserve">
      </w:t>
      </w:r>
      <w:r>
        <w:rPr>
          <w:rFonts w:ascii="Times New Roman"/>
          <w:b w:val="false"/>
          <w:i/>
          <w:color w:val="000000"/>
          <w:sz w:val="28"/>
        </w:rPr>
        <w:t>Поправка к МСБУ 16 "Основные средства"</w:t>
      </w:r>
      <w:r>
        <w:rPr>
          <w:rFonts w:ascii="Times New Roman"/>
          <w:b w:val="false"/>
          <w:i w:val="false"/>
          <w:color w:val="000000"/>
          <w:sz w:val="28"/>
        </w:rPr>
        <w:t>: заменила термин "чистая цена продажи" на термин "справедливая стоимость за вычетом затрат на продажу". Фонд соответствующим образом изменил свою учетную политику, что не привело к изменениям в его финансовом положении.</w:t>
      </w:r>
    </w:p>
    <w:bookmarkEnd w:id="1041"/>
    <w:bookmarkStart w:name="z1060" w:id="1042"/>
    <w:p>
      <w:pPr>
        <w:spacing w:after="0"/>
        <w:ind w:left="0"/>
        <w:jc w:val="both"/>
      </w:pPr>
      <w:r>
        <w:rPr>
          <w:rFonts w:ascii="Times New Roman"/>
          <w:b w:val="false"/>
          <w:i w:val="false"/>
          <w:color w:val="000000"/>
          <w:sz w:val="28"/>
        </w:rPr>
        <w:t xml:space="preserve">
      </w:t>
      </w:r>
      <w:r>
        <w:rPr>
          <w:rFonts w:ascii="Times New Roman"/>
          <w:b w:val="false"/>
          <w:i/>
          <w:color w:val="000000"/>
          <w:sz w:val="28"/>
        </w:rPr>
        <w:t>МСБУ 18 "Выручка"</w:t>
      </w:r>
      <w:r>
        <w:rPr>
          <w:rFonts w:ascii="Times New Roman"/>
          <w:b w:val="false"/>
          <w:i w:val="false"/>
          <w:color w:val="000000"/>
          <w:sz w:val="28"/>
        </w:rPr>
        <w:t>: Совет добавил руководство (дополняющее стандарт) по определению того, выступает ли компания в качестве принципала ИЛИ в качестве агента. Ниже перечислены основные моменты, которые необходимо учитывать при этом:</w:t>
      </w:r>
    </w:p>
    <w:bookmarkEnd w:id="1042"/>
    <w:bookmarkStart w:name="z1061" w:id="1043"/>
    <w:p>
      <w:pPr>
        <w:spacing w:after="0"/>
        <w:ind w:left="0"/>
        <w:jc w:val="both"/>
      </w:pPr>
      <w:r>
        <w:rPr>
          <w:rFonts w:ascii="Times New Roman"/>
          <w:b w:val="false"/>
          <w:i w:val="false"/>
          <w:color w:val="000000"/>
          <w:sz w:val="28"/>
        </w:rPr>
        <w:t>
      - Несет ли компания основную ответственность за предоставление товаров или услуг</w:t>
      </w:r>
    </w:p>
    <w:bookmarkEnd w:id="1043"/>
    <w:bookmarkStart w:name="z1062" w:id="1044"/>
    <w:p>
      <w:pPr>
        <w:spacing w:after="0"/>
        <w:ind w:left="0"/>
        <w:jc w:val="both"/>
      </w:pPr>
      <w:r>
        <w:rPr>
          <w:rFonts w:ascii="Times New Roman"/>
          <w:b w:val="false"/>
          <w:i w:val="false"/>
          <w:color w:val="000000"/>
          <w:sz w:val="28"/>
        </w:rPr>
        <w:t>
      - Подвержена ли компания риску обесценения или утраты запасов</w:t>
      </w:r>
    </w:p>
    <w:bookmarkEnd w:id="1044"/>
    <w:bookmarkStart w:name="z1063" w:id="1045"/>
    <w:p>
      <w:pPr>
        <w:spacing w:after="0"/>
        <w:ind w:left="0"/>
        <w:jc w:val="both"/>
      </w:pPr>
      <w:r>
        <w:rPr>
          <w:rFonts w:ascii="Times New Roman"/>
          <w:b w:val="false"/>
          <w:i w:val="false"/>
          <w:color w:val="000000"/>
          <w:sz w:val="28"/>
        </w:rPr>
        <w:t>
      - Располагает ли компания свободой при установлении цен</w:t>
      </w:r>
    </w:p>
    <w:bookmarkEnd w:id="1045"/>
    <w:bookmarkStart w:name="z1064" w:id="1046"/>
    <w:p>
      <w:pPr>
        <w:spacing w:after="0"/>
        <w:ind w:left="0"/>
        <w:jc w:val="both"/>
      </w:pPr>
      <w:r>
        <w:rPr>
          <w:rFonts w:ascii="Times New Roman"/>
          <w:b w:val="false"/>
          <w:i w:val="false"/>
          <w:color w:val="000000"/>
          <w:sz w:val="28"/>
        </w:rPr>
        <w:t>
      - Подвержена ли компания кредитному риску</w:t>
      </w:r>
    </w:p>
    <w:bookmarkEnd w:id="1046"/>
    <w:bookmarkStart w:name="z1065" w:id="1047"/>
    <w:p>
      <w:pPr>
        <w:spacing w:after="0"/>
        <w:ind w:left="0"/>
        <w:jc w:val="both"/>
      </w:pPr>
      <w:r>
        <w:rPr>
          <w:rFonts w:ascii="Times New Roman"/>
          <w:b w:val="false"/>
          <w:i w:val="false"/>
          <w:color w:val="000000"/>
          <w:sz w:val="28"/>
        </w:rPr>
        <w:t>
      Фонд проанализировал свои договоры, предусматривающие получение выручки в соответствии с этими критериями, и пришл к выводу, что во всех договорах он выступает в качестве принципала. Учетная политика в отношении признания выручки была изменена соответствующим образом.</w:t>
      </w:r>
    </w:p>
    <w:bookmarkEnd w:id="1047"/>
    <w:bookmarkStart w:name="z1066" w:id="1048"/>
    <w:p>
      <w:pPr>
        <w:spacing w:after="0"/>
        <w:ind w:left="0"/>
        <w:jc w:val="both"/>
      </w:pPr>
      <w:r>
        <w:rPr>
          <w:rFonts w:ascii="Times New Roman"/>
          <w:b w:val="false"/>
          <w:i w:val="false"/>
          <w:color w:val="000000"/>
          <w:sz w:val="28"/>
        </w:rPr>
        <w:t xml:space="preserve">
      </w:t>
      </w:r>
      <w:r>
        <w:rPr>
          <w:rFonts w:ascii="Times New Roman"/>
          <w:b w:val="false"/>
          <w:i/>
          <w:color w:val="000000"/>
          <w:sz w:val="28"/>
        </w:rPr>
        <w:t>МСБУ 20 "Учет государственных субсидий и раскрытие информации о государственной помощи"</w:t>
      </w:r>
      <w:r>
        <w:rPr>
          <w:rFonts w:ascii="Times New Roman"/>
          <w:b w:val="false"/>
          <w:i w:val="false"/>
          <w:color w:val="000000"/>
          <w:sz w:val="28"/>
        </w:rPr>
        <w:t>: Согласно внесенным изменениям беспроцентные займы или займы, предоставленные с процентной ставкой ниже рыночной, более не будут исключены из сферы применения требования о начислении вмененных процентов. Вмененные проценты будут начисляться на займы, предоставленные по ставке ниже рыночной. Данная поправка не оказала влияния на Фонд, так как Фонд не получал ни каких государственных субсидий.</w:t>
      </w:r>
    </w:p>
    <w:bookmarkEnd w:id="1048"/>
    <w:bookmarkStart w:name="z1067" w:id="1049"/>
    <w:p>
      <w:pPr>
        <w:spacing w:after="0"/>
        <w:ind w:left="0"/>
        <w:jc w:val="both"/>
      </w:pPr>
      <w:r>
        <w:rPr>
          <w:rFonts w:ascii="Times New Roman"/>
          <w:b w:val="false"/>
          <w:i w:val="false"/>
          <w:color w:val="000000"/>
          <w:sz w:val="28"/>
        </w:rPr>
        <w:t xml:space="preserve">
      </w:t>
      </w:r>
      <w:r>
        <w:rPr>
          <w:rFonts w:ascii="Times New Roman"/>
          <w:b w:val="false"/>
          <w:i/>
          <w:color w:val="000000"/>
          <w:sz w:val="28"/>
        </w:rPr>
        <w:t>МСБУ 23 "Затраты по займам"</w:t>
      </w:r>
      <w:r>
        <w:rPr>
          <w:rFonts w:ascii="Times New Roman"/>
          <w:b w:val="false"/>
          <w:i w:val="false"/>
          <w:color w:val="000000"/>
          <w:sz w:val="28"/>
        </w:rPr>
        <w:t>: Определение затрат по займам было пересмотрено с целью объединения двух типов статей, считающихся компонентами "затрат по займам", в один - процентные расходы, рассчитываемые с использованием метода эффективной процентной ставки согласно МСБУ 39. Фонд соответствующим образом изменил свою учетную политику, что не привело к изменениям в его финансовом положении.</w:t>
      </w:r>
    </w:p>
    <w:bookmarkEnd w:id="1049"/>
    <w:bookmarkStart w:name="z1068" w:id="1050"/>
    <w:p>
      <w:pPr>
        <w:spacing w:after="0"/>
        <w:ind w:left="0"/>
        <w:jc w:val="both"/>
      </w:pPr>
      <w:r>
        <w:rPr>
          <w:rFonts w:ascii="Times New Roman"/>
          <w:b w:val="false"/>
          <w:i w:val="false"/>
          <w:color w:val="000000"/>
          <w:sz w:val="28"/>
        </w:rPr>
        <w:t xml:space="preserve">
      </w:t>
      </w:r>
      <w:r>
        <w:rPr>
          <w:rFonts w:ascii="Times New Roman"/>
          <w:b w:val="false"/>
          <w:i/>
          <w:color w:val="000000"/>
          <w:sz w:val="28"/>
        </w:rPr>
        <w:t>МСБУ 36 "Обесценение активов"</w:t>
      </w:r>
      <w:r>
        <w:rPr>
          <w:rFonts w:ascii="Times New Roman"/>
          <w:b w:val="false"/>
          <w:i w:val="false"/>
          <w:color w:val="000000"/>
          <w:sz w:val="28"/>
        </w:rPr>
        <w:t>: Если для оценки "справедливой стоимости за вычетом затрат на продажу" используются дисконтированные денежные потоки, то согласно внесенной поправке требуется раскрытие дополнительной информации о ставке дисконтирования, а также соответствующей информации, раскрытие которой требуется при использовании дисконтированных денежных потоков для оценки "ценности от использования". Так как, наряду с моделью "Стоимость от использования", Фонд использует "справедливую стоимость за вычетом затрат на продажу", для оценки некоторых инвестиции в дочерние организации Фонд раскрыл соответствующую информацию в Примечании 5, как того требует внесенная поправка.</w:t>
      </w:r>
    </w:p>
    <w:bookmarkEnd w:id="1050"/>
    <w:bookmarkStart w:name="z1069" w:id="1051"/>
    <w:p>
      <w:pPr>
        <w:spacing w:after="0"/>
        <w:ind w:left="0"/>
        <w:jc w:val="both"/>
      </w:pPr>
      <w:r>
        <w:rPr>
          <w:rFonts w:ascii="Times New Roman"/>
          <w:b w:val="false"/>
          <w:i w:val="false"/>
          <w:color w:val="000000"/>
          <w:sz w:val="28"/>
        </w:rPr>
        <w:t xml:space="preserve">
      </w:t>
      </w:r>
      <w:r>
        <w:rPr>
          <w:rFonts w:ascii="Times New Roman"/>
          <w:b w:val="false"/>
          <w:i/>
          <w:color w:val="000000"/>
          <w:sz w:val="28"/>
        </w:rPr>
        <w:t>МСБУ 38 "Нематериальные активы"</w:t>
      </w:r>
      <w:r>
        <w:rPr>
          <w:rFonts w:ascii="Times New Roman"/>
          <w:b w:val="false"/>
          <w:i w:val="false"/>
          <w:color w:val="000000"/>
          <w:sz w:val="28"/>
        </w:rPr>
        <w:t>: Затраты на рекламу и мероприятия по стимулированию спроса признаются в составе расходов в тот момент, когда Фонд либо имеет право на доступ к товарам, либо получает услугу. Настоящая поправка не оказала влияния на деятельность Фонда, поскольку Фонд не вовлечен в подобные виды деятельности по стимулированию спроса.</w:t>
      </w:r>
    </w:p>
    <w:bookmarkEnd w:id="1051"/>
    <w:bookmarkStart w:name="z1070" w:id="1052"/>
    <w:p>
      <w:pPr>
        <w:spacing w:after="0"/>
        <w:ind w:left="0"/>
        <w:jc w:val="both"/>
      </w:pPr>
      <w:r>
        <w:rPr>
          <w:rFonts w:ascii="Times New Roman"/>
          <w:b w:val="false"/>
          <w:i w:val="false"/>
          <w:color w:val="000000"/>
          <w:sz w:val="28"/>
        </w:rPr>
        <w:t>
      Прочие поправки к нижеперечисленным стандартам, принятые в результате проекта "Усовершенствования МСФО", не оказали влияния на учетную политику, финансовое положение или результаты деятельности Фонда:</w:t>
      </w:r>
    </w:p>
    <w:bookmarkEnd w:id="1052"/>
    <w:bookmarkStart w:name="z1071" w:id="1053"/>
    <w:p>
      <w:pPr>
        <w:spacing w:after="0"/>
        <w:ind w:left="0"/>
        <w:jc w:val="both"/>
      </w:pPr>
      <w:r>
        <w:rPr>
          <w:rFonts w:ascii="Times New Roman"/>
          <w:b w:val="false"/>
          <w:i w:val="false"/>
          <w:color w:val="000000"/>
          <w:sz w:val="28"/>
        </w:rPr>
        <w:t>
      - МСФО 2 "Выплаты, основанные на акциях"</w:t>
      </w:r>
    </w:p>
    <w:bookmarkEnd w:id="1053"/>
    <w:bookmarkStart w:name="z1072" w:id="1054"/>
    <w:p>
      <w:pPr>
        <w:spacing w:after="0"/>
        <w:ind w:left="0"/>
        <w:jc w:val="both"/>
      </w:pPr>
      <w:r>
        <w:rPr>
          <w:rFonts w:ascii="Times New Roman"/>
          <w:b w:val="false"/>
          <w:i w:val="false"/>
          <w:color w:val="000000"/>
          <w:sz w:val="28"/>
        </w:rPr>
        <w:t>
      - МСФО 7 "Финансовые инструменты: раскрытие информации"</w:t>
      </w:r>
    </w:p>
    <w:bookmarkEnd w:id="1054"/>
    <w:bookmarkStart w:name="z1073" w:id="1055"/>
    <w:p>
      <w:pPr>
        <w:spacing w:after="0"/>
        <w:ind w:left="0"/>
        <w:jc w:val="both"/>
      </w:pPr>
      <w:r>
        <w:rPr>
          <w:rFonts w:ascii="Times New Roman"/>
          <w:b w:val="false"/>
          <w:i w:val="false"/>
          <w:color w:val="000000"/>
          <w:sz w:val="28"/>
        </w:rPr>
        <w:t>
      - МСБУ 8 "Учетная политика, изменения в учетных оценках и ошибки"</w:t>
      </w:r>
    </w:p>
    <w:bookmarkEnd w:id="1055"/>
    <w:bookmarkStart w:name="z1074" w:id="1056"/>
    <w:p>
      <w:pPr>
        <w:spacing w:after="0"/>
        <w:ind w:left="0"/>
        <w:jc w:val="both"/>
      </w:pPr>
      <w:r>
        <w:rPr>
          <w:rFonts w:ascii="Times New Roman"/>
          <w:b w:val="false"/>
          <w:i w:val="false"/>
          <w:color w:val="000000"/>
          <w:sz w:val="28"/>
        </w:rPr>
        <w:t>
      - МСБУ 10 "События после отчетного периода"</w:t>
      </w:r>
    </w:p>
    <w:bookmarkEnd w:id="1056"/>
    <w:bookmarkStart w:name="z1075" w:id="1057"/>
    <w:p>
      <w:pPr>
        <w:spacing w:after="0"/>
        <w:ind w:left="0"/>
        <w:jc w:val="both"/>
      </w:pPr>
      <w:r>
        <w:rPr>
          <w:rFonts w:ascii="Times New Roman"/>
          <w:b w:val="false"/>
          <w:i w:val="false"/>
          <w:color w:val="000000"/>
          <w:sz w:val="28"/>
        </w:rPr>
        <w:t>
      - МСБУ 19 "Вознаграждения работникам"</w:t>
      </w:r>
    </w:p>
    <w:bookmarkEnd w:id="1057"/>
    <w:bookmarkStart w:name="z1076" w:id="1058"/>
    <w:p>
      <w:pPr>
        <w:spacing w:after="0"/>
        <w:ind w:left="0"/>
        <w:jc w:val="both"/>
      </w:pPr>
      <w:r>
        <w:rPr>
          <w:rFonts w:ascii="Times New Roman"/>
          <w:b w:val="false"/>
          <w:i w:val="false"/>
          <w:color w:val="000000"/>
          <w:sz w:val="28"/>
        </w:rPr>
        <w:t>
      - МСБУ 27 "Консолидированная и отдельная финансовая отчетность"</w:t>
      </w:r>
    </w:p>
    <w:bookmarkEnd w:id="1058"/>
    <w:bookmarkStart w:name="z1077" w:id="1059"/>
    <w:p>
      <w:pPr>
        <w:spacing w:after="0"/>
        <w:ind w:left="0"/>
        <w:jc w:val="both"/>
      </w:pPr>
      <w:r>
        <w:rPr>
          <w:rFonts w:ascii="Times New Roman"/>
          <w:b w:val="false"/>
          <w:i w:val="false"/>
          <w:color w:val="000000"/>
          <w:sz w:val="28"/>
        </w:rPr>
        <w:t>
      - МСБУ 28 " Учет инвестиций в ассоциированные компании"</w:t>
      </w:r>
    </w:p>
    <w:bookmarkEnd w:id="1059"/>
    <w:bookmarkStart w:name="z1078" w:id="1060"/>
    <w:p>
      <w:pPr>
        <w:spacing w:after="0"/>
        <w:ind w:left="0"/>
        <w:jc w:val="both"/>
      </w:pPr>
      <w:r>
        <w:rPr>
          <w:rFonts w:ascii="Times New Roman"/>
          <w:b w:val="false"/>
          <w:i w:val="false"/>
          <w:color w:val="000000"/>
          <w:sz w:val="28"/>
        </w:rPr>
        <w:t>
      - МСБУ 31 "Участие в совместной деятельности"</w:t>
      </w:r>
    </w:p>
    <w:bookmarkEnd w:id="1060"/>
    <w:bookmarkStart w:name="z1079" w:id="1061"/>
    <w:p>
      <w:pPr>
        <w:spacing w:after="0"/>
        <w:ind w:left="0"/>
        <w:jc w:val="both"/>
      </w:pPr>
      <w:r>
        <w:rPr>
          <w:rFonts w:ascii="Times New Roman"/>
          <w:b w:val="false"/>
          <w:i w:val="false"/>
          <w:color w:val="000000"/>
          <w:sz w:val="28"/>
        </w:rPr>
        <w:t>
      - МСБУ 34 "Промежуточная финансовая отчетность"</w:t>
      </w:r>
    </w:p>
    <w:bookmarkEnd w:id="1061"/>
    <w:bookmarkStart w:name="z1080" w:id="1062"/>
    <w:p>
      <w:pPr>
        <w:spacing w:after="0"/>
        <w:ind w:left="0"/>
        <w:jc w:val="both"/>
      </w:pPr>
      <w:r>
        <w:rPr>
          <w:rFonts w:ascii="Times New Roman"/>
          <w:b w:val="false"/>
          <w:i w:val="false"/>
          <w:color w:val="000000"/>
          <w:sz w:val="28"/>
        </w:rPr>
        <w:t>
      - МСБУ 38 "Нематериальные активы"</w:t>
      </w:r>
    </w:p>
    <w:bookmarkEnd w:id="1062"/>
    <w:bookmarkStart w:name="z1081" w:id="1063"/>
    <w:p>
      <w:pPr>
        <w:spacing w:after="0"/>
        <w:ind w:left="0"/>
        <w:jc w:val="both"/>
      </w:pPr>
      <w:r>
        <w:rPr>
          <w:rFonts w:ascii="Times New Roman"/>
          <w:b w:val="false"/>
          <w:i w:val="false"/>
          <w:color w:val="000000"/>
          <w:sz w:val="28"/>
        </w:rPr>
        <w:t>
      - МСБУ 39 "Финансовые инструменты: признание и оценка"</w:t>
      </w:r>
    </w:p>
    <w:bookmarkEnd w:id="1063"/>
    <w:bookmarkStart w:name="z1082" w:id="1064"/>
    <w:p>
      <w:pPr>
        <w:spacing w:after="0"/>
        <w:ind w:left="0"/>
        <w:jc w:val="both"/>
      </w:pPr>
      <w:r>
        <w:rPr>
          <w:rFonts w:ascii="Times New Roman"/>
          <w:b w:val="false"/>
          <w:i w:val="false"/>
          <w:color w:val="000000"/>
          <w:sz w:val="28"/>
        </w:rPr>
        <w:t>
      - МСБУ 40 "Инвестиционная недвижимость"</w:t>
      </w:r>
    </w:p>
    <w:bookmarkEnd w:id="1064"/>
    <w:bookmarkStart w:name="z1083" w:id="1065"/>
    <w:p>
      <w:pPr>
        <w:spacing w:after="0"/>
        <w:ind w:left="0"/>
        <w:jc w:val="both"/>
      </w:pPr>
      <w:r>
        <w:rPr>
          <w:rFonts w:ascii="Times New Roman"/>
          <w:b w:val="false"/>
          <w:i w:val="false"/>
          <w:color w:val="000000"/>
          <w:sz w:val="28"/>
        </w:rPr>
        <w:t>
      - Интерпретация 9 "Повторная оценка встроенных производных инструментов"</w:t>
      </w:r>
    </w:p>
    <w:bookmarkEnd w:id="1065"/>
    <w:bookmarkStart w:name="z1084" w:id="1066"/>
    <w:p>
      <w:pPr>
        <w:spacing w:after="0"/>
        <w:ind w:left="0"/>
        <w:jc w:val="both"/>
      </w:pPr>
      <w:r>
        <w:rPr>
          <w:rFonts w:ascii="Times New Roman"/>
          <w:b w:val="false"/>
          <w:i w:val="false"/>
          <w:color w:val="000000"/>
          <w:sz w:val="28"/>
        </w:rPr>
        <w:t>
      - Интерпретация 16 "Хеджирование чистых инвестиций в зарубежное подразделение"</w:t>
      </w:r>
    </w:p>
    <w:bookmarkEnd w:id="1066"/>
    <w:bookmarkStart w:name="z1085" w:id="1067"/>
    <w:p>
      <w:pPr>
        <w:spacing w:after="0"/>
        <w:ind w:left="0"/>
        <w:jc w:val="left"/>
      </w:pPr>
      <w:r>
        <w:rPr>
          <w:rFonts w:ascii="Times New Roman"/>
          <w:b/>
          <w:i w:val="false"/>
          <w:color w:val="000000"/>
        </w:rPr>
        <w:t xml:space="preserve"> Инвестиции в дочерние организации</w:t>
      </w:r>
    </w:p>
    <w:bookmarkEnd w:id="1067"/>
    <w:bookmarkStart w:name="z1086" w:id="1068"/>
    <w:p>
      <w:pPr>
        <w:spacing w:after="0"/>
        <w:ind w:left="0"/>
        <w:jc w:val="both"/>
      </w:pPr>
      <w:r>
        <w:rPr>
          <w:rFonts w:ascii="Times New Roman"/>
          <w:b w:val="false"/>
          <w:i w:val="false"/>
          <w:color w:val="000000"/>
          <w:sz w:val="28"/>
        </w:rPr>
        <w:t>
      Инвестиции в дочерние организации учитываются по первоначальной стоимости за минусом обесценения. Первоначальная стоимость инвестиций в дочерние организации, приобретенных путем реорганизации, были оценены как доля в "статьях капитала" этих дочерних организаций.</w:t>
      </w:r>
    </w:p>
    <w:bookmarkEnd w:id="1068"/>
    <w:bookmarkStart w:name="z1087" w:id="1069"/>
    <w:p>
      <w:pPr>
        <w:spacing w:after="0"/>
        <w:ind w:left="0"/>
        <w:jc w:val="left"/>
      </w:pPr>
      <w:r>
        <w:rPr>
          <w:rFonts w:ascii="Times New Roman"/>
          <w:b/>
          <w:i w:val="false"/>
          <w:color w:val="000000"/>
        </w:rPr>
        <w:t xml:space="preserve"> Инвестиции в совместные предприятия и ассоциированные компании</w:t>
      </w:r>
    </w:p>
    <w:bookmarkEnd w:id="1069"/>
    <w:bookmarkStart w:name="z1088" w:id="1070"/>
    <w:p>
      <w:pPr>
        <w:spacing w:after="0"/>
        <w:ind w:left="0"/>
        <w:jc w:val="both"/>
      </w:pPr>
      <w:r>
        <w:rPr>
          <w:rFonts w:ascii="Times New Roman"/>
          <w:b w:val="false"/>
          <w:i w:val="false"/>
          <w:color w:val="000000"/>
          <w:sz w:val="28"/>
        </w:rPr>
        <w:t>
      Инвестиции Фонда в его совместные предприятия и ассоциированные компании учитываются по первоначальной стоимости за минусом обесценения. Ассоциированная компания - это компания, на которую Фонд имеет существенное влияние, но которая не является ни дочерней компанией, ни совместным предприятием.</w:t>
      </w:r>
    </w:p>
    <w:bookmarkEnd w:id="1070"/>
    <w:bookmarkStart w:name="z1089" w:id="1071"/>
    <w:p>
      <w:pPr>
        <w:spacing w:after="0"/>
        <w:ind w:left="0"/>
        <w:jc w:val="left"/>
      </w:pPr>
      <w:r>
        <w:rPr>
          <w:rFonts w:ascii="Times New Roman"/>
          <w:b/>
          <w:i w:val="false"/>
          <w:color w:val="000000"/>
        </w:rPr>
        <w:t xml:space="preserve"> Основные средства</w:t>
      </w:r>
    </w:p>
    <w:bookmarkEnd w:id="1071"/>
    <w:bookmarkStart w:name="z1090" w:id="1072"/>
    <w:p>
      <w:pPr>
        <w:spacing w:after="0"/>
        <w:ind w:left="0"/>
        <w:jc w:val="both"/>
      </w:pPr>
      <w:r>
        <w:rPr>
          <w:rFonts w:ascii="Times New Roman"/>
          <w:b w:val="false"/>
          <w:i w:val="false"/>
          <w:color w:val="000000"/>
          <w:sz w:val="28"/>
        </w:rPr>
        <w:t>
      Основные средства учитываются по первоначальной стоимости за минусом накопленного износа и накопленных убытков по обесценению.</w:t>
      </w:r>
    </w:p>
    <w:bookmarkEnd w:id="1072"/>
    <w:bookmarkStart w:name="z1091" w:id="1073"/>
    <w:p>
      <w:pPr>
        <w:spacing w:after="0"/>
        <w:ind w:left="0"/>
        <w:jc w:val="both"/>
      </w:pPr>
      <w:r>
        <w:rPr>
          <w:rFonts w:ascii="Times New Roman"/>
          <w:b w:val="false"/>
          <w:i w:val="false"/>
          <w:color w:val="000000"/>
          <w:sz w:val="28"/>
        </w:rPr>
        <w:t>
      Первоначальная стоимость активов состоит из цены приобретения или строительства, любого рода затрат, непосредственно относящихся к приведению актива в рабочее состояние и первоначальную оценку затрат по ликвидации актива, при необходимости. Ценой приобретения или строительства является совокупная уплаченная стоимость и справедливая стоимость любого вида вознаграждения, предоставленного для приобретения актива.</w:t>
      </w:r>
    </w:p>
    <w:bookmarkEnd w:id="1073"/>
    <w:bookmarkStart w:name="z1092" w:id="1074"/>
    <w:p>
      <w:pPr>
        <w:spacing w:after="0"/>
        <w:ind w:left="0"/>
        <w:jc w:val="both"/>
      </w:pPr>
      <w:r>
        <w:rPr>
          <w:rFonts w:ascii="Times New Roman"/>
          <w:b w:val="false"/>
          <w:i w:val="false"/>
          <w:color w:val="000000"/>
          <w:sz w:val="28"/>
        </w:rPr>
        <w:t>
      Износ основных средств рассчитывается на основе прямолинейного метода за установленный период полезного срока службы каждой группы активов, как это показано ниже (в годах):</w:t>
      </w:r>
    </w:p>
    <w:bookmarkEnd w:id="1074"/>
    <w:p>
      <w:pPr>
        <w:spacing w:after="0"/>
        <w:ind w:left="0"/>
        <w:jc w:val="both"/>
      </w:pPr>
      <w:r>
        <w:rPr>
          <w:rFonts w:ascii="Times New Roman"/>
          <w:b w:val="false"/>
          <w:i w:val="false"/>
          <w:color w:val="000000"/>
          <w:sz w:val="28"/>
        </w:rPr>
        <w:t>
                                                         Количество лет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Здания и сооружения                                         8-100</w:t>
      </w:r>
    </w:p>
    <w:p>
      <w:pPr>
        <w:spacing w:after="0"/>
        <w:ind w:left="0"/>
        <w:jc w:val="both"/>
      </w:pPr>
      <w:r>
        <w:rPr>
          <w:rFonts w:ascii="Times New Roman"/>
          <w:b w:val="false"/>
          <w:i w:val="false"/>
          <w:color w:val="000000"/>
          <w:sz w:val="28"/>
        </w:rPr>
        <w:t>
      Машины и оборудование и транспортные средства                3-50</w:t>
      </w:r>
    </w:p>
    <w:p>
      <w:pPr>
        <w:spacing w:after="0"/>
        <w:ind w:left="0"/>
        <w:jc w:val="both"/>
      </w:pPr>
      <w:r>
        <w:rPr>
          <w:rFonts w:ascii="Times New Roman"/>
          <w:b w:val="false"/>
          <w:i w:val="false"/>
          <w:color w:val="000000"/>
          <w:sz w:val="28"/>
        </w:rPr>
        <w:t>
      Прочее                                                       2-20</w:t>
      </w:r>
    </w:p>
    <w:p>
      <w:pPr>
        <w:spacing w:after="0"/>
        <w:ind w:left="0"/>
        <w:jc w:val="both"/>
      </w:pPr>
      <w:r>
        <w:rPr>
          <w:rFonts w:ascii="Times New Roman"/>
          <w:b w:val="false"/>
          <w:i w:val="false"/>
          <w:color w:val="000000"/>
          <w:sz w:val="28"/>
        </w:rPr>
        <w:t>
      __________________________________________________________________</w:t>
      </w:r>
    </w:p>
    <w:bookmarkStart w:name="z1093" w:id="1075"/>
    <w:p>
      <w:pPr>
        <w:spacing w:after="0"/>
        <w:ind w:left="0"/>
        <w:jc w:val="both"/>
      </w:pPr>
      <w:r>
        <w:rPr>
          <w:rFonts w:ascii="Times New Roman"/>
          <w:b w:val="false"/>
          <w:i w:val="false"/>
          <w:color w:val="000000"/>
          <w:sz w:val="28"/>
        </w:rPr>
        <w:t>
      Предполагаемый срок полезной службы основных средств пересматривается на ежегодной основе, и при необходимости, изменения в сроках корректируются в последующих периодах.</w:t>
      </w:r>
    </w:p>
    <w:bookmarkEnd w:id="1075"/>
    <w:bookmarkStart w:name="z1043" w:id="1076"/>
    <w:p>
      <w:pPr>
        <w:spacing w:after="0"/>
        <w:ind w:left="0"/>
        <w:jc w:val="both"/>
      </w:pPr>
      <w:r>
        <w:rPr>
          <w:rFonts w:ascii="Times New Roman"/>
          <w:b w:val="false"/>
          <w:i w:val="false"/>
          <w:color w:val="000000"/>
          <w:sz w:val="28"/>
        </w:rPr>
        <w:t>
      Затраты, понесенные после ввода основных средств в эксплуатацию, такие, как затраты на ремонт и обслуживание, обычно относятся на расходы в том периоде, когда эти затраты понесены. Затраты, которые приводят к увеличению ожидаемых будущих экономических выгод от использования основного средства сверх его первоначально оцененных показателей (увеличение срока полезного использования, мощности и т.д.), капитализируются как дополнительная стоимость основных средств.</w:t>
      </w:r>
    </w:p>
    <w:bookmarkEnd w:id="1076"/>
    <w:bookmarkStart w:name="z1046" w:id="1077"/>
    <w:p>
      <w:pPr>
        <w:spacing w:after="0"/>
        <w:ind w:left="0"/>
        <w:jc w:val="both"/>
      </w:pPr>
      <w:r>
        <w:rPr>
          <w:rFonts w:ascii="Times New Roman"/>
          <w:b w:val="false"/>
          <w:i w:val="false"/>
          <w:color w:val="000000"/>
          <w:sz w:val="28"/>
        </w:rPr>
        <w:t>
      При продаже или выбытии активов их стоимость и накопленный износ списываются с соответствующих счетов, а любой доход или убыток, возникающие в результате их выбытия, включаются в прочие операционные доходы и расходы.</w:t>
      </w:r>
    </w:p>
    <w:bookmarkEnd w:id="1077"/>
    <w:bookmarkStart w:name="z1094" w:id="1078"/>
    <w:p>
      <w:pPr>
        <w:spacing w:after="0"/>
        <w:ind w:left="0"/>
        <w:jc w:val="left"/>
      </w:pPr>
      <w:r>
        <w:rPr>
          <w:rFonts w:ascii="Times New Roman"/>
          <w:b/>
          <w:i w:val="false"/>
          <w:color w:val="000000"/>
        </w:rPr>
        <w:t xml:space="preserve"> Нематериальные активы</w:t>
      </w:r>
    </w:p>
    <w:bookmarkEnd w:id="1078"/>
    <w:bookmarkStart w:name="z1095" w:id="1079"/>
    <w:p>
      <w:pPr>
        <w:spacing w:after="0"/>
        <w:ind w:left="0"/>
        <w:jc w:val="both"/>
      </w:pPr>
      <w:r>
        <w:rPr>
          <w:rFonts w:ascii="Times New Roman"/>
          <w:b w:val="false"/>
          <w:i w:val="false"/>
          <w:color w:val="000000"/>
          <w:sz w:val="28"/>
        </w:rPr>
        <w:t>
      Нематериальные активы, которые представляют собой стоимость приобретенного программного обеспечения и прочие нематериальные активы, отражаются по первоначальной стоимости за минусом накопленной амортизации и накопленных убытков от обесценения. Амортизация начисляется на основе прямолинейного метода на оцененный полезный срок службы активов. Нематериальные активы амортизируются в основном в течение пяти лет. Амортизация нематериальных активов отражается как расходы периода согласно функциональной характеристике нематериального актива.</w:t>
      </w:r>
    </w:p>
    <w:bookmarkEnd w:id="1079"/>
    <w:bookmarkStart w:name="z1096" w:id="1080"/>
    <w:p>
      <w:pPr>
        <w:spacing w:after="0"/>
        <w:ind w:left="0"/>
        <w:jc w:val="left"/>
      </w:pPr>
      <w:r>
        <w:rPr>
          <w:rFonts w:ascii="Times New Roman"/>
          <w:b/>
          <w:i w:val="false"/>
          <w:color w:val="000000"/>
        </w:rPr>
        <w:t xml:space="preserve"> Обесценение нефинансовых активов</w:t>
      </w:r>
    </w:p>
    <w:bookmarkEnd w:id="1080"/>
    <w:bookmarkStart w:name="z1097" w:id="1081"/>
    <w:p>
      <w:pPr>
        <w:spacing w:after="0"/>
        <w:ind w:left="0"/>
        <w:jc w:val="both"/>
      </w:pPr>
      <w:r>
        <w:rPr>
          <w:rFonts w:ascii="Times New Roman"/>
          <w:b w:val="false"/>
          <w:i w:val="false"/>
          <w:color w:val="000000"/>
          <w:sz w:val="28"/>
        </w:rPr>
        <w:t>
      Фонд оценивает активы или группы активов на предмет обесценения в тех случаях, когда события или изменения в обстоятельствах указывают на то, что балансовая стоимость актива не может быть возмещена. Отдельные активы группируются для целей оценки на обесценение на самом низком уровне, на котором существуют идентифицируемые денежные потоки, которые, в основном, независимы от денежных потоков, генерируемых другими группами активов. В случае, если существуют такие показатели обесценения или когда требуется ежегодное тестирование группы активов на обесценение, Фонд осуществляет оценку возмещаемой стоимости актива. Возмещаемая стоимость группы активов является наибольшей из справедливой стоимости за вычетом расходов на его реализацию и его стоимости использования. В тех случаях, когда балансовая стоимость группы активов превышает его возмещаемую стоимость, группа активов подлежит обесценению и создается резерв на снижение актива до стоимости возмещения. При оценке стоимости использования, ожидаемые денежные потоки корректируются на риски, специфичные для группы активов и дисконтируются к текущей стоимости с использованием ставки дисконтирования до налогообложения, которая отражает текущие рыночные оценки временной стоимости денег.</w:t>
      </w:r>
    </w:p>
    <w:bookmarkEnd w:id="1081"/>
    <w:bookmarkStart w:name="z1098" w:id="1082"/>
    <w:p>
      <w:pPr>
        <w:spacing w:after="0"/>
        <w:ind w:left="0"/>
        <w:jc w:val="both"/>
      </w:pPr>
      <w:r>
        <w:rPr>
          <w:rFonts w:ascii="Times New Roman"/>
          <w:b w:val="false"/>
          <w:i w:val="false"/>
          <w:color w:val="000000"/>
          <w:sz w:val="28"/>
        </w:rPr>
        <w:t>
      На каждую отчетную дату производится оценка относительно того, имеются ли какие-либо показатели того, что резервы по обесценению признанные ранее, более не существуют или уменьшились. Если такие показатели существуют, то проводится оценка возмещаемой стоимости. Ранее признанный резерв по обесценению сторнируется только, если произошло изменение в оценках, использовавшихся для определения возмещаемой стоимости актива с момента признания последнего резерва по обесценению. В таком случае, остаточная стоимость актива увеличивается до возмещаемой стоимости. Увеличенная стоимость актива не может превышать балансовую стоимость, которая была бы определена, за вычетом износа или амортизации, если бы в предыдущие периоды не был признан резерв по обесценению. Такое сторнирование признается в отдельном отчете о совокупном доходе.</w:t>
      </w:r>
    </w:p>
    <w:bookmarkEnd w:id="1082"/>
    <w:bookmarkStart w:name="z1099" w:id="1083"/>
    <w:p>
      <w:pPr>
        <w:spacing w:after="0"/>
        <w:ind w:left="0"/>
        <w:jc w:val="both"/>
      </w:pPr>
      <w:r>
        <w:rPr>
          <w:rFonts w:ascii="Times New Roman"/>
          <w:b w:val="false"/>
          <w:i w:val="false"/>
          <w:color w:val="000000"/>
          <w:sz w:val="28"/>
        </w:rPr>
        <w:t>
      После проведения сторнирующей проводки, в последующих периодах корректируются расходы по амортизации для распределения пересмотренной балансовой стоимости актива, за вычетом остаточной стоимости, на систематической основе, в течение оставшегося срока полезной службы.</w:t>
      </w:r>
    </w:p>
    <w:bookmarkEnd w:id="1083"/>
    <w:bookmarkStart w:name="z1100" w:id="1084"/>
    <w:p>
      <w:pPr>
        <w:spacing w:after="0"/>
        <w:ind w:left="0"/>
        <w:jc w:val="both"/>
      </w:pPr>
      <w:r>
        <w:rPr>
          <w:rFonts w:ascii="Times New Roman"/>
          <w:b w:val="false"/>
          <w:i w:val="false"/>
          <w:color w:val="000000"/>
          <w:sz w:val="28"/>
        </w:rPr>
        <w:t>
      Также применяются следующие критерии при оценке конкретных активов:</w:t>
      </w:r>
    </w:p>
    <w:bookmarkEnd w:id="1084"/>
    <w:bookmarkStart w:name="z1101" w:id="1085"/>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Инвестиции в дочерние компании, совместные предприятия и ассоциированные компании</w:t>
      </w:r>
    </w:p>
    <w:bookmarkEnd w:id="1085"/>
    <w:bookmarkStart w:name="z1102" w:id="1086"/>
    <w:p>
      <w:pPr>
        <w:spacing w:after="0"/>
        <w:ind w:left="0"/>
        <w:jc w:val="both"/>
      </w:pPr>
      <w:r>
        <w:rPr>
          <w:rFonts w:ascii="Times New Roman"/>
          <w:b w:val="false"/>
          <w:i w:val="false"/>
          <w:color w:val="000000"/>
          <w:sz w:val="28"/>
        </w:rPr>
        <w:t>
      На каждую отчетную дату Фонд определяет наличие объективных свидетельств обесценения инвестиций в дочерние компании, совместные предприятия и ассоциированные компании. Если инвестиции обесценены, Фонд рассчитывает сумму обесценения как разницу между справедливой стоимостью ассоциированной компании и первоначальной стоимостью. Эта сумма признается в отдельном отчете о совокупном доходе.</w:t>
      </w:r>
    </w:p>
    <w:bookmarkEnd w:id="1086"/>
    <w:bookmarkStart w:name="z1103" w:id="1087"/>
    <w:p>
      <w:pPr>
        <w:spacing w:after="0"/>
        <w:ind w:left="0"/>
        <w:jc w:val="both"/>
      </w:pPr>
      <w:r>
        <w:rPr>
          <w:rFonts w:ascii="Times New Roman"/>
          <w:b w:val="false"/>
          <w:i w:val="false"/>
          <w:color w:val="000000"/>
          <w:sz w:val="28"/>
        </w:rPr>
        <w:t xml:space="preserve">
      </w:t>
      </w:r>
      <w:r>
        <w:rPr>
          <w:rFonts w:ascii="Times New Roman"/>
          <w:b w:val="false"/>
          <w:i/>
          <w:color w:val="000000"/>
          <w:sz w:val="28"/>
        </w:rPr>
        <w:t>Нематериальные активы</w:t>
      </w:r>
    </w:p>
    <w:bookmarkEnd w:id="1087"/>
    <w:bookmarkStart w:name="z1104" w:id="1088"/>
    <w:p>
      <w:pPr>
        <w:spacing w:after="0"/>
        <w:ind w:left="0"/>
        <w:jc w:val="both"/>
      </w:pPr>
      <w:r>
        <w:rPr>
          <w:rFonts w:ascii="Times New Roman"/>
          <w:b w:val="false"/>
          <w:i w:val="false"/>
          <w:color w:val="000000"/>
          <w:sz w:val="28"/>
        </w:rPr>
        <w:t>
      Нематериальные активы с неопределенным сроком полезного использования тестируются на обесценение ежегодно по состоянию на 31 декабря, а также, если обстоятельства указывают на то, что их балансовая стоимость могла обесцениться. Тестирование проводится на индивидуальной основе или, в случае необходимости, на уровне единицы, генерирующей денежные потоки.</w:t>
      </w:r>
    </w:p>
    <w:bookmarkEnd w:id="1088"/>
    <w:bookmarkStart w:name="z1105" w:id="1089"/>
    <w:p>
      <w:pPr>
        <w:spacing w:after="0"/>
        <w:ind w:left="0"/>
        <w:jc w:val="left"/>
      </w:pPr>
      <w:r>
        <w:rPr>
          <w:rFonts w:ascii="Times New Roman"/>
          <w:b/>
          <w:i w:val="false"/>
          <w:color w:val="000000"/>
        </w:rPr>
        <w:t xml:space="preserve"> Финансовые активы</w:t>
      </w:r>
    </w:p>
    <w:bookmarkEnd w:id="1089"/>
    <w:bookmarkStart w:name="z1106" w:id="1090"/>
    <w:p>
      <w:pPr>
        <w:spacing w:after="0"/>
        <w:ind w:left="0"/>
        <w:jc w:val="both"/>
      </w:pPr>
      <w:r>
        <w:rPr>
          <w:rFonts w:ascii="Times New Roman"/>
          <w:b w:val="false"/>
          <w:i w:val="false"/>
          <w:color w:val="000000"/>
          <w:sz w:val="28"/>
        </w:rPr>
        <w:t>
      Финансовые активы, находящиеся в сфере действия МСФО (IAS) 39, классифицируются соответственно как финансовые активы, переоцениваемые по справедливой стоимости через прибыль или убыток; займы и дебиторская задолженность; инвестиции, удерживаемые до погашения; финансовые активы, имеющиеся в наличии для продажи; производные инструменты. Фонд классифицирует свои финансовые активы при их первоначальном признании. Финансовые активы первоначально признаются по справедливой стоимости, увеличенной в случае инвестиций, не переоцениваемых по справедливой стоимости через прибыль либо убыток, на непосредственно связанные с ними затраты по сделке. Все сделки по покупке или продаже финансовых активов, требующие поставку активов в срок, устанавливаемый законодательством или правилами, принятыми на определенном рынке (торговля на "стандартных условиях") признаются на дату заключения сделки, то есть на дату, когда Фонд принимает на себя обязательство купить или продать актив. Финансовые активы Фонда включают денежные средства и краткосрочные депозиты, торговую и прочую дебиторскую задолженность, займы выданные и прочие суммы к получению. Последующая оценка финансовых активов следующим образом зависит от их классификации:</w:t>
      </w:r>
    </w:p>
    <w:bookmarkEnd w:id="1090"/>
    <w:bookmarkStart w:name="z1107" w:id="1091"/>
    <w:p>
      <w:pPr>
        <w:spacing w:after="0"/>
        <w:ind w:left="0"/>
        <w:jc w:val="both"/>
      </w:pPr>
      <w:r>
        <w:rPr>
          <w:rFonts w:ascii="Times New Roman"/>
          <w:b w:val="false"/>
          <w:i w:val="false"/>
          <w:color w:val="000000"/>
          <w:sz w:val="28"/>
        </w:rPr>
        <w:t xml:space="preserve">
      </w:t>
      </w:r>
      <w:r>
        <w:rPr>
          <w:rFonts w:ascii="Times New Roman"/>
          <w:b w:val="false"/>
          <w:i/>
          <w:color w:val="000000"/>
          <w:sz w:val="28"/>
        </w:rPr>
        <w:t>Средства в кредитных учреждениях, займы выданные и прочая дебиторская задолженность</w:t>
      </w:r>
    </w:p>
    <w:bookmarkEnd w:id="1091"/>
    <w:bookmarkStart w:name="z1108" w:id="1092"/>
    <w:p>
      <w:pPr>
        <w:spacing w:after="0"/>
        <w:ind w:left="0"/>
        <w:jc w:val="both"/>
      </w:pPr>
      <w:r>
        <w:rPr>
          <w:rFonts w:ascii="Times New Roman"/>
          <w:b w:val="false"/>
          <w:i w:val="false"/>
          <w:color w:val="000000"/>
          <w:sz w:val="28"/>
        </w:rPr>
        <w:t>
      Займы выданные и дебиторская задолженность представляют собой непроизводные финансовые активы с установленными или определяемыми выплатами, которые не котируются на активном рынке. После первоначального признания финансовые активы такого рода оцениваются по амортизированной стоимости, определяемой с использованием метода эффективной процентной ставки, за вычетом убытков от обесценения. Амортизированная стоимость рассчитывается с учетом дисконтов или премий при приобретении, а также комиссионных или затрат, которые являются неотъемлемой частью эффективной процентной ставки. Амортизация на основе эффективной процентной ставки включается в состав процентах доходов в отдельном отчете о совокупном доходе. Расходы, обусловленные обесценением, отражаются в отдельной строке в отдельном отчете о совокупном доходе.</w:t>
      </w:r>
    </w:p>
    <w:bookmarkEnd w:id="1092"/>
    <w:bookmarkStart w:name="z1109" w:id="1093"/>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Инвестиции, удерживаемые до погашения</w:t>
      </w:r>
    </w:p>
    <w:bookmarkEnd w:id="1093"/>
    <w:bookmarkStart w:name="z1110" w:id="1094"/>
    <w:p>
      <w:pPr>
        <w:spacing w:after="0"/>
        <w:ind w:left="0"/>
        <w:jc w:val="both"/>
      </w:pPr>
      <w:r>
        <w:rPr>
          <w:rFonts w:ascii="Times New Roman"/>
          <w:b w:val="false"/>
          <w:i w:val="false"/>
          <w:color w:val="000000"/>
          <w:sz w:val="28"/>
        </w:rPr>
        <w:t>
      Непроизводные финансовые активы с фиксированными или определяемыми платежами и фиксированным сроком погашения классифицируются как инвестиции, удерживаемые до погашения, когда Фонд твердо намерен и способен удерживать их до срока погашения. После первоначальной оценки инвестиции, удерживаемые до погашения, оцениваются по амортизированной стоимости, определяемой с использованием метода эффективной процентной ставки, за вычетом убытков от обесценения. Амортизированная стоимость рассчитывается с учетом дисконтов или премий при приобретении, а также комиссионных или затрат, которые являются неотъемлемой частью эффективной процентной ставки. Амортизация на основе использования эффективной процентной ставки включается в состав процентных доходов в отдельном отчете о совокупном доходе. Расходы, обусловленные обесценением, отражаются в отдельной строке в отдельном отчете о совокупном доходе.</w:t>
      </w:r>
    </w:p>
    <w:bookmarkEnd w:id="1094"/>
    <w:bookmarkStart w:name="z1111" w:id="1095"/>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Финансовые инвестиции, имеющиеся в наличии для продажи</w:t>
      </w:r>
    </w:p>
    <w:bookmarkEnd w:id="1095"/>
    <w:bookmarkStart w:name="z1112" w:id="1096"/>
    <w:p>
      <w:pPr>
        <w:spacing w:after="0"/>
        <w:ind w:left="0"/>
        <w:jc w:val="both"/>
      </w:pPr>
      <w:r>
        <w:rPr>
          <w:rFonts w:ascii="Times New Roman"/>
          <w:b w:val="false"/>
          <w:i w:val="false"/>
          <w:color w:val="000000"/>
          <w:sz w:val="28"/>
        </w:rPr>
        <w:t>
      Финансовые инвестиции, имеющиеся в наличии для продажи, это те непроизводные финансовые активы, которые определены как имеющиеся в наличии для продажи или не отнесены к какой-либо из трех перечисленных выше категорий. Они состоят из долевых инструментов, краткосрочных инструментов и прочих долговых инструментов. После первоначального признания, финансовые инвестиции, имеющиеся в наличии для продажи, оцениваются по справедливой стоимости, а доходы или убытки признаются как отдельный компонент капитала до тех пор, пока не прекращено признание инвестиции, или до тех пор, пока не будет установлено, что инвестиция обесценилась, и в этот момент прочий совокупный доход или убыток, ранее показанные в капитале, включаются в прибыли и убытки в отдельном отчете о совокупном доходе. Вознаграждение, рассчитанное с использованием метода эффективной процентной ставки, признается в отдельном отчете о совокупном доходе.</w:t>
      </w:r>
    </w:p>
    <w:bookmarkEnd w:id="1096"/>
    <w:bookmarkStart w:name="z1113" w:id="1097"/>
    <w:p>
      <w:pPr>
        <w:spacing w:after="0"/>
        <w:ind w:left="0"/>
        <w:jc w:val="both"/>
      </w:pPr>
      <w:r>
        <w:rPr>
          <w:rFonts w:ascii="Times New Roman"/>
          <w:b w:val="false"/>
          <w:i w:val="false"/>
          <w:color w:val="000000"/>
          <w:sz w:val="28"/>
        </w:rPr>
        <w:t xml:space="preserve">
      </w:t>
      </w:r>
      <w:r>
        <w:rPr>
          <w:rFonts w:ascii="Times New Roman"/>
          <w:b w:val="false"/>
          <w:i/>
          <w:color w:val="000000"/>
          <w:sz w:val="28"/>
        </w:rPr>
        <w:t>Определение справедливой стоимости</w:t>
      </w:r>
    </w:p>
    <w:bookmarkEnd w:id="1097"/>
    <w:bookmarkStart w:name="z1114" w:id="1098"/>
    <w:p>
      <w:pPr>
        <w:spacing w:after="0"/>
        <w:ind w:left="0"/>
        <w:jc w:val="both"/>
      </w:pPr>
      <w:r>
        <w:rPr>
          <w:rFonts w:ascii="Times New Roman"/>
          <w:b w:val="false"/>
          <w:i w:val="false"/>
          <w:color w:val="000000"/>
          <w:sz w:val="28"/>
        </w:rPr>
        <w:t>
      Справедливая стоимость финансовых инструментов, торговля которыми на отчетную дату осуществляется на активном рынке, определяется на основании рыночных котировок или котировок дилеров (котировки на покупку для длинных позиций и котировки на продажу для коротких позиций), без вычета затрат по сделке.</w:t>
      </w:r>
    </w:p>
    <w:bookmarkEnd w:id="1098"/>
    <w:bookmarkStart w:name="z1115" w:id="1099"/>
    <w:p>
      <w:pPr>
        <w:spacing w:after="0"/>
        <w:ind w:left="0"/>
        <w:jc w:val="both"/>
      </w:pPr>
      <w:r>
        <w:rPr>
          <w:rFonts w:ascii="Times New Roman"/>
          <w:b w:val="false"/>
          <w:i w:val="false"/>
          <w:color w:val="000000"/>
          <w:sz w:val="28"/>
        </w:rPr>
        <w:t>
      Справедливая стоимость прочих финансовых инструментов, торговля которыми не осуществляется на активном рынке, определяется с использованием применимых методик оценки. Методики оценки включают модель на основе чистой приведенной стоимости, сравнение с аналогичными инструментами, на которые существуют цены на наблюдаемом рынке, модели оценки опционов и другие модели оценки.</w:t>
      </w:r>
    </w:p>
    <w:bookmarkEnd w:id="1099"/>
    <w:bookmarkStart w:name="z1116" w:id="1100"/>
    <w:p>
      <w:pPr>
        <w:spacing w:after="0"/>
        <w:ind w:left="0"/>
        <w:jc w:val="left"/>
      </w:pPr>
      <w:r>
        <w:rPr>
          <w:rFonts w:ascii="Times New Roman"/>
          <w:b/>
          <w:i w:val="false"/>
          <w:color w:val="000000"/>
        </w:rPr>
        <w:t xml:space="preserve"> Прекращение признания</w:t>
      </w:r>
    </w:p>
    <w:bookmarkEnd w:id="1100"/>
    <w:bookmarkStart w:name="z1117" w:id="1101"/>
    <w:p>
      <w:pPr>
        <w:spacing w:after="0"/>
        <w:ind w:left="0"/>
        <w:jc w:val="both"/>
      </w:pPr>
      <w:r>
        <w:rPr>
          <w:rFonts w:ascii="Times New Roman"/>
          <w:b w:val="false"/>
          <w:i w:val="false"/>
          <w:color w:val="000000"/>
          <w:sz w:val="28"/>
        </w:rPr>
        <w:t>
      Финансовые активы</w:t>
      </w:r>
    </w:p>
    <w:bookmarkEnd w:id="1101"/>
    <w:bookmarkStart w:name="z1118" w:id="1102"/>
    <w:p>
      <w:pPr>
        <w:spacing w:after="0"/>
        <w:ind w:left="0"/>
        <w:jc w:val="both"/>
      </w:pPr>
      <w:r>
        <w:rPr>
          <w:rFonts w:ascii="Times New Roman"/>
          <w:b w:val="false"/>
          <w:i w:val="false"/>
          <w:color w:val="000000"/>
          <w:sz w:val="28"/>
        </w:rPr>
        <w:t>
      Финансовый актив (или, где применимо - часть финансового актива или часть группы аналогичных финансовых активов) прекращает признаваться на балансе, если:</w:t>
      </w:r>
    </w:p>
    <w:bookmarkEnd w:id="1102"/>
    <w:bookmarkStart w:name="z1119" w:id="1103"/>
    <w:p>
      <w:pPr>
        <w:spacing w:after="0"/>
        <w:ind w:left="0"/>
        <w:jc w:val="both"/>
      </w:pPr>
      <w:r>
        <w:rPr>
          <w:rFonts w:ascii="Times New Roman"/>
          <w:b w:val="false"/>
          <w:i w:val="false"/>
          <w:color w:val="000000"/>
          <w:sz w:val="28"/>
        </w:rPr>
        <w:t>
      - срок действия прав на получение денежных потоков от актива истек;</w:t>
      </w:r>
    </w:p>
    <w:bookmarkEnd w:id="1103"/>
    <w:bookmarkStart w:name="z1120" w:id="1104"/>
    <w:p>
      <w:pPr>
        <w:spacing w:after="0"/>
        <w:ind w:left="0"/>
        <w:jc w:val="both"/>
      </w:pPr>
      <w:r>
        <w:rPr>
          <w:rFonts w:ascii="Times New Roman"/>
          <w:b w:val="false"/>
          <w:i w:val="false"/>
          <w:color w:val="000000"/>
          <w:sz w:val="28"/>
        </w:rPr>
        <w:t>
      - Фонд передал свои права на получение денежных потоков от актива либо взял на себя обязательство по выплате третьей стороне получаемых денежных потоков в полном объеме и без существенной задержки по "транзитному" соглашению; и либо (а) Фонд передал практически все риски и выгоды от актива, либо (б) Фонд не передал, но и не сохраняет за собой практически все риски и выгоды от актива, но передал контроль над данным активом.</w:t>
      </w:r>
    </w:p>
    <w:bookmarkEnd w:id="1104"/>
    <w:bookmarkStart w:name="z1121" w:id="1105"/>
    <w:p>
      <w:pPr>
        <w:spacing w:after="0"/>
        <w:ind w:left="0"/>
        <w:jc w:val="both"/>
      </w:pPr>
      <w:r>
        <w:rPr>
          <w:rFonts w:ascii="Times New Roman"/>
          <w:b w:val="false"/>
          <w:i w:val="false"/>
          <w:color w:val="000000"/>
          <w:sz w:val="28"/>
        </w:rPr>
        <w:t>
      Если Фонд передал все свои права на получение денежных потоков от актива, либо заключила транзитное соглашение и при этом не передал, но и не сохранил за собой практически все риски и выгоды от актива, а также не передал контроль над активом, новый актив признается в той степени, в которой Фонд продолжает свое участие в переданном активе.</w:t>
      </w:r>
    </w:p>
    <w:bookmarkEnd w:id="1105"/>
    <w:bookmarkStart w:name="z1122" w:id="1106"/>
    <w:p>
      <w:pPr>
        <w:spacing w:after="0"/>
        <w:ind w:left="0"/>
        <w:jc w:val="both"/>
      </w:pPr>
      <w:r>
        <w:rPr>
          <w:rFonts w:ascii="Times New Roman"/>
          <w:b w:val="false"/>
          <w:i w:val="false"/>
          <w:color w:val="000000"/>
          <w:sz w:val="28"/>
        </w:rPr>
        <w:t>
      В этом случае Фонд также признает соответствующее обязательство. Переданный актив и соответствующее обязательство оцениваются на основе, которая отражает права и обязательства, сохраненные Фондом. Продолжающееся участие, которое принимает форму гарантии по переданному активу, признается по наименьшей из следующих величин: первоначальной балансовой стоимости актива или максимальной суммы, выплата которой может быть потребована Фондом.</w:t>
      </w:r>
    </w:p>
    <w:bookmarkEnd w:id="1106"/>
    <w:bookmarkStart w:name="z1123" w:id="1107"/>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Финансовые обязательства</w:t>
      </w:r>
    </w:p>
    <w:bookmarkEnd w:id="1107"/>
    <w:bookmarkStart w:name="z1124" w:id="1108"/>
    <w:p>
      <w:pPr>
        <w:spacing w:after="0"/>
        <w:ind w:left="0"/>
        <w:jc w:val="both"/>
      </w:pPr>
      <w:r>
        <w:rPr>
          <w:rFonts w:ascii="Times New Roman"/>
          <w:b w:val="false"/>
          <w:i w:val="false"/>
          <w:color w:val="000000"/>
          <w:sz w:val="28"/>
        </w:rPr>
        <w:t>
      Финансовое обязательство прекращает признаваться в случае, если обязательство погашено, аннулировано или срок его действия истек.</w:t>
      </w:r>
    </w:p>
    <w:bookmarkEnd w:id="1108"/>
    <w:bookmarkStart w:name="z1125" w:id="1109"/>
    <w:p>
      <w:pPr>
        <w:spacing w:after="0"/>
        <w:ind w:left="0"/>
        <w:jc w:val="left"/>
      </w:pPr>
      <w:r>
        <w:rPr>
          <w:rFonts w:ascii="Times New Roman"/>
          <w:b/>
          <w:i w:val="false"/>
          <w:color w:val="000000"/>
        </w:rPr>
        <w:t xml:space="preserve"> Обесценение финансовых активов</w:t>
      </w:r>
    </w:p>
    <w:bookmarkEnd w:id="1109"/>
    <w:bookmarkStart w:name="z1126" w:id="1110"/>
    <w:p>
      <w:pPr>
        <w:spacing w:after="0"/>
        <w:ind w:left="0"/>
        <w:jc w:val="both"/>
      </w:pPr>
      <w:r>
        <w:rPr>
          <w:rFonts w:ascii="Times New Roman"/>
          <w:b w:val="false"/>
          <w:i w:val="false"/>
          <w:color w:val="000000"/>
          <w:sz w:val="28"/>
        </w:rPr>
        <w:t>
      Средства в кредитных учреждениях, займы клиентам и банковские вклады</w:t>
      </w:r>
    </w:p>
    <w:bookmarkEnd w:id="1110"/>
    <w:bookmarkStart w:name="z1127" w:id="1111"/>
    <w:p>
      <w:pPr>
        <w:spacing w:after="0"/>
        <w:ind w:left="0"/>
        <w:jc w:val="both"/>
      </w:pPr>
      <w:r>
        <w:rPr>
          <w:rFonts w:ascii="Times New Roman"/>
          <w:b w:val="false"/>
          <w:i w:val="false"/>
          <w:color w:val="000000"/>
          <w:sz w:val="28"/>
        </w:rPr>
        <w:t>
      В отношении средств в кредитных учреждениях, займов и банковских вкладов, учет которых производится по амортизированной стоимости, Фонд первоначально оценивает на индивидуальной основе наличие объективных признаков обесценения для отдельно значимых финансовых активов, и на индивидуальной основе или в совокупности для финансовых активов, которые не являются отдельно значимыми. Если Фонд определяет, что по финансовому активу, оцененному на индивидуальной основе, не существует объективных признаков обесценения, независимо от того, является ли он значимым, Фонд включает этот актив в группу финансовых активов с аналогичными характеристиками кредитного риска и оценивает их на предмет обесценения на совокупной основе. Активы, которые оцениваются на предмет обесценения на индивидуальной основе, в отношении которых признаются убытки от обесценения, не должны оцениваться на предмет обесценения на совокупной основе.</w:t>
      </w:r>
    </w:p>
    <w:bookmarkEnd w:id="1111"/>
    <w:bookmarkStart w:name="z1128" w:id="1112"/>
    <w:p>
      <w:pPr>
        <w:spacing w:after="0"/>
        <w:ind w:left="0"/>
        <w:jc w:val="both"/>
      </w:pPr>
      <w:r>
        <w:rPr>
          <w:rFonts w:ascii="Times New Roman"/>
          <w:b w:val="false"/>
          <w:i w:val="false"/>
          <w:color w:val="000000"/>
          <w:sz w:val="28"/>
        </w:rPr>
        <w:t>
      В случае наличия объективных свидетельств возникновения убытков от обесценения, сумма убытка представляет собой разницу между балансовой стоимостью актива и приведенной стоимостью оцененных будущих потоков денежных средств (которая не учитывает будущие ожидаемые убытки по займам, которые еще не были понесены). Балансовая стоимость актива снижается за счет использования счета резерва, и сумма убытка признается в отдельном отчете о совокупном доходе. Процентные доходы продолжают начисляться по сниженной балансовой стоимости, на основании первоначальной эффективной процентной ставки по активу. Процентный доход отражается как часть доходов в отдельной строке отчета о совокупном доходе. Займы и соответствующий резерв списываются в том случае, когда не имеется реальных перспектив возмещения, и все обеспечение было реализовано или передано Группе. Если в следующем году сумма оцененных убытков от обесценения увеличивается или уменьшается в связи с событием, произошедшим после того, как были признаны убытки от обесценения, ранее признанная сумма убытков от обесценения увеличивается или уменьшается посредством корректировки счета резерва. Если списанные ранее суммы позднее восстанавливаются, то сумма восстановления отражается в прибылях и убытках в отдельном отчете о совокупном доходе.</w:t>
      </w:r>
    </w:p>
    <w:bookmarkEnd w:id="1112"/>
    <w:bookmarkStart w:name="z1129" w:id="1113"/>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Финансовые активы, учитываемые по амортизированной стоимости</w:t>
      </w:r>
    </w:p>
    <w:bookmarkEnd w:id="1113"/>
    <w:bookmarkStart w:name="z1130" w:id="1114"/>
    <w:p>
      <w:pPr>
        <w:spacing w:after="0"/>
        <w:ind w:left="0"/>
        <w:jc w:val="both"/>
      </w:pPr>
      <w:r>
        <w:rPr>
          <w:rFonts w:ascii="Times New Roman"/>
          <w:b w:val="false"/>
          <w:i w:val="false"/>
          <w:color w:val="000000"/>
          <w:sz w:val="28"/>
        </w:rPr>
        <w:t>
      В отношении финансовых активов, учитываемых по амортизированной стоимости, Фонд сначала проводит отдельную оценку существования объективных свидетельств обесценения индивидуально значимых финансовых активов, либо совокупно по финансовым активам, не являющимся индивидуально значимыми. Если Фонд определяет, что объективные свидетельства обесценения, индивидуально оцениваемого финансового актива отсутствуют, вне зависимости от его значимости, он включает данный актив в группу финансовых активов с аналогичными характеристиками кредитного риска, а затем рассматривает данные активы на предмет обесценения на совокупной основе. Активы, отдельно оцениваемые на предмет обесценения, по которым признается либо продолжает признаваться убыток от обесценения, не включаются в совокупную оценку на предмет обесценения. При наличии объективного свидетельства понесения убытка от обесценения, сумма убытка оценивается как разница между балансовой стоимостью актива и приведенной стоимостью ожидаемых будущих денежных потоков (без учета будущих ожидаемых кредитных убытков, которые еще не были понесены).</w:t>
      </w:r>
    </w:p>
    <w:bookmarkEnd w:id="1114"/>
    <w:bookmarkStart w:name="z1131" w:id="1115"/>
    <w:p>
      <w:pPr>
        <w:spacing w:after="0"/>
        <w:ind w:left="0"/>
        <w:jc w:val="both"/>
      </w:pPr>
      <w:r>
        <w:rPr>
          <w:rFonts w:ascii="Times New Roman"/>
          <w:b w:val="false"/>
          <w:i w:val="false"/>
          <w:color w:val="000000"/>
          <w:sz w:val="28"/>
        </w:rPr>
        <w:t>
      Приведенная стоимость расчетных будущих денежных потоков дисконтируется по первоначальной эффективной процентной ставке по финансовому активу. Если процентная ставка по финансовому активу является переменной, ставка дисконтирования для оценки убытка от обесценения представляет собой текущую эффективную ставку процента.</w:t>
      </w:r>
    </w:p>
    <w:bookmarkEnd w:id="1115"/>
    <w:bookmarkStart w:name="z1132" w:id="1116"/>
    <w:p>
      <w:pPr>
        <w:spacing w:after="0"/>
        <w:ind w:left="0"/>
        <w:jc w:val="both"/>
      </w:pPr>
      <w:r>
        <w:rPr>
          <w:rFonts w:ascii="Times New Roman"/>
          <w:b w:val="false"/>
          <w:i w:val="false"/>
          <w:color w:val="000000"/>
          <w:sz w:val="28"/>
        </w:rPr>
        <w:t>
      Балансовая стоимость актива снижается посредством использования счета резерва, а сумма убытка признается в отдельном отчете о совокупном доходе. Начисление процентного дохода по сниженной балансовой стоимости продолжается, основываясь на процентной ставке, используемой для дисконтирования будущих денежных потоков с целью оценки убытка от обесценения. Процентный доход отражается как часть доходов в отдельной строке отчета о совокупном доходе. Финансовые активы вместе с соответствующими резервами списываются с баланса, если отсутствует реалистичная перспектива их возмещения в будущем, а все доступное обеспечение было реализовано, либо передано Фонду. Если в течение следующего года сумма расчетного убытка от обесценения увеличивается, либо уменьшается ввиду какого-либо события, произошедшего после признания обесценения, сумма ранее признанного убытка от обесценения увеличивается, либо уменьшается посредством корректировки счета резерва. Если предыдущее списание стоимости финансового инструмента впоследствии восстанавливается, сумма восстановления признается в составе доходов по финансированию.</w:t>
      </w:r>
    </w:p>
    <w:bookmarkEnd w:id="1116"/>
    <w:bookmarkStart w:name="z1133" w:id="1117"/>
    <w:p>
      <w:pPr>
        <w:spacing w:after="0"/>
        <w:ind w:left="0"/>
        <w:jc w:val="left"/>
      </w:pPr>
      <w:r>
        <w:rPr>
          <w:rFonts w:ascii="Times New Roman"/>
          <w:b/>
          <w:i w:val="false"/>
          <w:color w:val="000000"/>
        </w:rPr>
        <w:t xml:space="preserve"> Долгосрочные активы, классифицируемые как удерживаемые для передачи акционеру</w:t>
      </w:r>
    </w:p>
    <w:bookmarkEnd w:id="1117"/>
    <w:bookmarkStart w:name="z1134" w:id="1118"/>
    <w:p>
      <w:pPr>
        <w:spacing w:after="0"/>
        <w:ind w:left="0"/>
        <w:jc w:val="both"/>
      </w:pPr>
      <w:r>
        <w:rPr>
          <w:rFonts w:ascii="Times New Roman"/>
          <w:b w:val="false"/>
          <w:i w:val="false"/>
          <w:color w:val="000000"/>
          <w:sz w:val="28"/>
        </w:rPr>
        <w:t>
      Активы классифицируются как долгосрочные активы, удерживаемые для передачи акционеру, если они соответствуют следующим критериям:</w:t>
      </w:r>
    </w:p>
    <w:bookmarkEnd w:id="1118"/>
    <w:bookmarkStart w:name="z1135" w:id="1119"/>
    <w:p>
      <w:pPr>
        <w:spacing w:after="0"/>
        <w:ind w:left="0"/>
        <w:jc w:val="both"/>
      </w:pPr>
      <w:r>
        <w:rPr>
          <w:rFonts w:ascii="Times New Roman"/>
          <w:b w:val="false"/>
          <w:i w:val="false"/>
          <w:color w:val="000000"/>
          <w:sz w:val="28"/>
        </w:rPr>
        <w:t>
      - Имеются в наличии для немедленной передачи в их текущем состоянии;</w:t>
      </w:r>
    </w:p>
    <w:bookmarkEnd w:id="1119"/>
    <w:bookmarkStart w:name="z1136" w:id="1120"/>
    <w:p>
      <w:pPr>
        <w:spacing w:after="0"/>
        <w:ind w:left="0"/>
        <w:jc w:val="both"/>
      </w:pPr>
      <w:r>
        <w:rPr>
          <w:rFonts w:ascii="Times New Roman"/>
          <w:b w:val="false"/>
          <w:i w:val="false"/>
          <w:color w:val="000000"/>
          <w:sz w:val="28"/>
        </w:rPr>
        <w:t>
      - Существует твердое намерение осуществить планируемую передачу;</w:t>
      </w:r>
    </w:p>
    <w:bookmarkEnd w:id="1120"/>
    <w:bookmarkStart w:name="z1137" w:id="1121"/>
    <w:p>
      <w:pPr>
        <w:spacing w:after="0"/>
        <w:ind w:left="0"/>
        <w:jc w:val="both"/>
      </w:pPr>
      <w:r>
        <w:rPr>
          <w:rFonts w:ascii="Times New Roman"/>
          <w:b w:val="false"/>
          <w:i w:val="false"/>
          <w:color w:val="000000"/>
          <w:sz w:val="28"/>
        </w:rPr>
        <w:t>
      - Предпринимаются активные действия для завершения плана;</w:t>
      </w:r>
    </w:p>
    <w:bookmarkEnd w:id="1121"/>
    <w:bookmarkStart w:name="z1138" w:id="1122"/>
    <w:p>
      <w:pPr>
        <w:spacing w:after="0"/>
        <w:ind w:left="0"/>
        <w:jc w:val="both"/>
      </w:pPr>
      <w:r>
        <w:rPr>
          <w:rFonts w:ascii="Times New Roman"/>
          <w:b w:val="false"/>
          <w:i w:val="false"/>
          <w:color w:val="000000"/>
          <w:sz w:val="28"/>
        </w:rPr>
        <w:t>
      - Существует высокая вероятность осуществления передачи, и ожидается, что передача будет завершена в течение одного года с момента классификации.</w:t>
      </w:r>
    </w:p>
    <w:bookmarkEnd w:id="1122"/>
    <w:bookmarkStart w:name="z1139" w:id="1123"/>
    <w:p>
      <w:pPr>
        <w:spacing w:after="0"/>
        <w:ind w:left="0"/>
        <w:jc w:val="both"/>
      </w:pPr>
      <w:r>
        <w:rPr>
          <w:rFonts w:ascii="Times New Roman"/>
          <w:b w:val="false"/>
          <w:i w:val="false"/>
          <w:color w:val="000000"/>
          <w:sz w:val="28"/>
        </w:rPr>
        <w:t>
      Долгосрочные активы, классифицируемые как удерживаемые для передачи акционеру, представлены отдельно в отдельной финансовой отчетности в категории текущих активов в отдельном бухгалтерском балансе.</w:t>
      </w:r>
    </w:p>
    <w:bookmarkEnd w:id="1123"/>
    <w:bookmarkStart w:name="z1140" w:id="1124"/>
    <w:p>
      <w:pPr>
        <w:spacing w:after="0"/>
        <w:ind w:left="0"/>
        <w:jc w:val="both"/>
      </w:pPr>
      <w:r>
        <w:rPr>
          <w:rFonts w:ascii="Times New Roman"/>
          <w:b w:val="false"/>
          <w:i w:val="false"/>
          <w:color w:val="000000"/>
          <w:sz w:val="28"/>
        </w:rPr>
        <w:t>
      Долгосрочные активы (и группы выбытия), классифицируемые как удерживаемые для передачи акционеру, учитываются по наименьшей из балансовой стоимости активов и справедливой стоимости, за вычетом затрат на передачу.</w:t>
      </w:r>
    </w:p>
    <w:bookmarkEnd w:id="1124"/>
    <w:bookmarkStart w:name="z1141" w:id="1125"/>
    <w:p>
      <w:pPr>
        <w:spacing w:after="0"/>
        <w:ind w:left="0"/>
        <w:jc w:val="both"/>
      </w:pPr>
      <w:r>
        <w:rPr>
          <w:rFonts w:ascii="Times New Roman"/>
          <w:b w:val="false"/>
          <w:i w:val="false"/>
          <w:color w:val="000000"/>
          <w:sz w:val="28"/>
        </w:rPr>
        <w:t>
      Долгосрочный актив, который перестает классифицироваться как удерживаемый для передачи акционеру, оценивается по наименьшему значению из:</w:t>
      </w:r>
    </w:p>
    <w:bookmarkEnd w:id="1125"/>
    <w:bookmarkStart w:name="z1142" w:id="1126"/>
    <w:p>
      <w:pPr>
        <w:spacing w:after="0"/>
        <w:ind w:left="0"/>
        <w:jc w:val="both"/>
      </w:pPr>
      <w:r>
        <w:rPr>
          <w:rFonts w:ascii="Times New Roman"/>
          <w:b w:val="false"/>
          <w:i w:val="false"/>
          <w:color w:val="000000"/>
          <w:sz w:val="28"/>
        </w:rPr>
        <w:t>
      - его балансовой стоимости до того, как актив (или группа выбытия) был классифицирован как предназначенный для передачи акционеру, с корректировкой на любую амортизацию или переоценку, которая была бы признана, если бы данный актив (или группа выбытия) не был классифицирован как предназначенный для передачи акционеру, и</w:t>
      </w:r>
    </w:p>
    <w:bookmarkEnd w:id="1126"/>
    <w:bookmarkStart w:name="z1143" w:id="1127"/>
    <w:p>
      <w:pPr>
        <w:spacing w:after="0"/>
        <w:ind w:left="0"/>
        <w:jc w:val="both"/>
      </w:pPr>
      <w:r>
        <w:rPr>
          <w:rFonts w:ascii="Times New Roman"/>
          <w:b w:val="false"/>
          <w:i w:val="false"/>
          <w:color w:val="000000"/>
          <w:sz w:val="28"/>
        </w:rPr>
        <w:t>
      - его возмещаемой суммы на дату последующего решения об отказе от передачи.</w:t>
      </w:r>
    </w:p>
    <w:bookmarkEnd w:id="1127"/>
    <w:bookmarkStart w:name="z1144" w:id="1128"/>
    <w:p>
      <w:pPr>
        <w:spacing w:after="0"/>
        <w:ind w:left="0"/>
        <w:jc w:val="left"/>
      </w:pPr>
      <w:r>
        <w:rPr>
          <w:rFonts w:ascii="Times New Roman"/>
          <w:b/>
          <w:i w:val="false"/>
          <w:color w:val="000000"/>
        </w:rPr>
        <w:t xml:space="preserve"> Товарно-материальные запасы</w:t>
      </w:r>
    </w:p>
    <w:bookmarkEnd w:id="1128"/>
    <w:bookmarkStart w:name="z1145" w:id="1129"/>
    <w:p>
      <w:pPr>
        <w:spacing w:after="0"/>
        <w:ind w:left="0"/>
        <w:jc w:val="both"/>
      </w:pPr>
      <w:r>
        <w:rPr>
          <w:rFonts w:ascii="Times New Roman"/>
          <w:b w:val="false"/>
          <w:i w:val="false"/>
          <w:color w:val="000000"/>
          <w:sz w:val="28"/>
        </w:rPr>
        <w:t>
      Товарно-материальные запасы учитываются по наименьшей из двух величин: себестоимости и чистой стоимости реализации по методу средневзвешенной стоимости. Стоимость включает в себя все затраты, понесенные в ходе обычной деятельности, связанные с доставкой запасов на место и приведением их в текущее состояние.</w:t>
      </w:r>
    </w:p>
    <w:bookmarkEnd w:id="1129"/>
    <w:bookmarkStart w:name="z1146" w:id="1130"/>
    <w:p>
      <w:pPr>
        <w:spacing w:after="0"/>
        <w:ind w:left="0"/>
        <w:jc w:val="left"/>
      </w:pPr>
      <w:r>
        <w:rPr>
          <w:rFonts w:ascii="Times New Roman"/>
          <w:b/>
          <w:i w:val="false"/>
          <w:color w:val="000000"/>
        </w:rPr>
        <w:t xml:space="preserve"> Налог на добавленную стоимость</w:t>
      </w:r>
    </w:p>
    <w:bookmarkEnd w:id="1130"/>
    <w:bookmarkStart w:name="z1147" w:id="1131"/>
    <w:p>
      <w:pPr>
        <w:spacing w:after="0"/>
        <w:ind w:left="0"/>
        <w:jc w:val="both"/>
      </w:pPr>
      <w:r>
        <w:rPr>
          <w:rFonts w:ascii="Times New Roman"/>
          <w:b w:val="false"/>
          <w:i w:val="false"/>
          <w:color w:val="000000"/>
          <w:sz w:val="28"/>
        </w:rPr>
        <w:t>
      Налоговые органы позволяют производить погашение НДС по продажам и приобретениям на нетто основе, НДС к возмещению представляет собой НДС по приобретениям на внутреннем рынке, за вычетом НДС по продажам на внутреннем рынке. Продажи на экспорт облагаются по нулевой ставке.</w:t>
      </w:r>
    </w:p>
    <w:bookmarkEnd w:id="1131"/>
    <w:bookmarkStart w:name="z1148" w:id="1132"/>
    <w:p>
      <w:pPr>
        <w:spacing w:after="0"/>
        <w:ind w:left="0"/>
        <w:jc w:val="left"/>
      </w:pPr>
      <w:r>
        <w:rPr>
          <w:rFonts w:ascii="Times New Roman"/>
          <w:b/>
          <w:i w:val="false"/>
          <w:color w:val="000000"/>
        </w:rPr>
        <w:t xml:space="preserve"> Денежные средства и их эквиваленты</w:t>
      </w:r>
    </w:p>
    <w:bookmarkEnd w:id="1132"/>
    <w:bookmarkStart w:name="z1149" w:id="1133"/>
    <w:p>
      <w:pPr>
        <w:spacing w:after="0"/>
        <w:ind w:left="0"/>
        <w:jc w:val="both"/>
      </w:pPr>
      <w:r>
        <w:rPr>
          <w:rFonts w:ascii="Times New Roman"/>
          <w:b w:val="false"/>
          <w:i w:val="false"/>
          <w:color w:val="000000"/>
          <w:sz w:val="28"/>
        </w:rPr>
        <w:t>
      Денежные средства и их эквиваленты включают в себя наличность в кассе, средства, находящиеся на вкладах до востребования, прочие краткосрочные высоколиквидные инвестиции с первоначальным сроком погашения не более трех месяцев.</w:t>
      </w:r>
    </w:p>
    <w:bookmarkEnd w:id="1133"/>
    <w:bookmarkStart w:name="z1150" w:id="1134"/>
    <w:p>
      <w:pPr>
        <w:spacing w:after="0"/>
        <w:ind w:left="0"/>
        <w:jc w:val="left"/>
      </w:pPr>
      <w:r>
        <w:rPr>
          <w:rFonts w:ascii="Times New Roman"/>
          <w:b/>
          <w:i w:val="false"/>
          <w:color w:val="000000"/>
        </w:rPr>
        <w:t xml:space="preserve"> Финансовые обязательства</w:t>
      </w:r>
    </w:p>
    <w:bookmarkEnd w:id="1134"/>
    <w:bookmarkStart w:name="z1151" w:id="1135"/>
    <w:p>
      <w:pPr>
        <w:spacing w:after="0"/>
        <w:ind w:left="0"/>
        <w:jc w:val="both"/>
      </w:pPr>
      <w:r>
        <w:rPr>
          <w:rFonts w:ascii="Times New Roman"/>
          <w:b w:val="false"/>
          <w:i w:val="false"/>
          <w:color w:val="000000"/>
          <w:sz w:val="28"/>
        </w:rPr>
        <w:t xml:space="preserve">
      </w:t>
      </w:r>
      <w:r>
        <w:rPr>
          <w:rFonts w:ascii="Times New Roman"/>
          <w:b w:val="false"/>
          <w:i/>
          <w:color w:val="000000"/>
          <w:sz w:val="28"/>
        </w:rPr>
        <w:t>Первоначальное признание и оценка</w:t>
      </w:r>
    </w:p>
    <w:bookmarkEnd w:id="1135"/>
    <w:bookmarkStart w:name="z1152" w:id="1136"/>
    <w:p>
      <w:pPr>
        <w:spacing w:after="0"/>
        <w:ind w:left="0"/>
        <w:jc w:val="both"/>
      </w:pPr>
      <w:r>
        <w:rPr>
          <w:rFonts w:ascii="Times New Roman"/>
          <w:b w:val="false"/>
          <w:i w:val="false"/>
          <w:color w:val="000000"/>
          <w:sz w:val="28"/>
        </w:rPr>
        <w:t>
      Финансовые обязательства, находящиеся в сфере действия МСФО (IAS) 39, классифицируются соответственно как финансовые обязательства, переоцениваемые по справедливой стоимости через прибыль или убыток и кредиты и заимствования. Фонд классифицирует свои финансовые обязательства при их первоначальном признании. Финансовые обязательства первоначально признаются по справедливой стоимости, увеличенной в случае займов и кредитов на непосредственно связанные с ними затраты по сделке. Финансовые обязательства Фонда включают торговую и прочую кредиторскую задолженность, банковские овердрафты, кредиты и займы, а также договоры финансовой гарантии.</w:t>
      </w:r>
    </w:p>
    <w:bookmarkEnd w:id="1136"/>
    <w:bookmarkStart w:name="z1153" w:id="1137"/>
    <w:p>
      <w:pPr>
        <w:spacing w:after="0"/>
        <w:ind w:left="0"/>
        <w:jc w:val="both"/>
      </w:pPr>
      <w:r>
        <w:rPr>
          <w:rFonts w:ascii="Times New Roman"/>
          <w:b w:val="false"/>
          <w:i w:val="false"/>
          <w:color w:val="000000"/>
          <w:sz w:val="28"/>
        </w:rPr>
        <w:t xml:space="preserve">
      </w:t>
      </w:r>
      <w:r>
        <w:rPr>
          <w:rFonts w:ascii="Times New Roman"/>
          <w:b w:val="false"/>
          <w:i/>
          <w:color w:val="000000"/>
          <w:sz w:val="28"/>
        </w:rPr>
        <w:t>Последующая оценка</w:t>
      </w:r>
    </w:p>
    <w:bookmarkEnd w:id="1137"/>
    <w:bookmarkStart w:name="z1154" w:id="1138"/>
    <w:p>
      <w:pPr>
        <w:spacing w:after="0"/>
        <w:ind w:left="0"/>
        <w:jc w:val="both"/>
      </w:pPr>
      <w:r>
        <w:rPr>
          <w:rFonts w:ascii="Times New Roman"/>
          <w:b w:val="false"/>
          <w:i w:val="false"/>
          <w:color w:val="000000"/>
          <w:sz w:val="28"/>
        </w:rPr>
        <w:t>
      Последующая оценка финансовых обязательств зависит от их классификации следующим образом:</w:t>
      </w:r>
    </w:p>
    <w:bookmarkEnd w:id="1138"/>
    <w:bookmarkStart w:name="z1155" w:id="1139"/>
    <w:p>
      <w:pPr>
        <w:spacing w:after="0"/>
        <w:ind w:left="0"/>
        <w:jc w:val="both"/>
      </w:pPr>
      <w:r>
        <w:rPr>
          <w:rFonts w:ascii="Times New Roman"/>
          <w:b w:val="false"/>
          <w:i w:val="false"/>
          <w:color w:val="000000"/>
          <w:sz w:val="28"/>
        </w:rPr>
        <w:t xml:space="preserve">
      </w:t>
      </w:r>
      <w:r>
        <w:rPr>
          <w:rFonts w:ascii="Times New Roman"/>
          <w:b w:val="false"/>
          <w:i/>
          <w:color w:val="000000"/>
          <w:sz w:val="28"/>
        </w:rPr>
        <w:t>Займы и средства Правительства</w:t>
      </w:r>
    </w:p>
    <w:bookmarkEnd w:id="1139"/>
    <w:bookmarkStart w:name="z1156" w:id="1140"/>
    <w:p>
      <w:pPr>
        <w:spacing w:after="0"/>
        <w:ind w:left="0"/>
        <w:jc w:val="both"/>
      </w:pPr>
      <w:r>
        <w:rPr>
          <w:rFonts w:ascii="Times New Roman"/>
          <w:b w:val="false"/>
          <w:i w:val="false"/>
          <w:color w:val="000000"/>
          <w:sz w:val="28"/>
        </w:rPr>
        <w:t>
      После первоначального признания процентные кредиты и займы оцениваются по амортизированной стоимости с использованием метода эффективной процентной ставки. Доходы и расходы по таким финансовым обязательствам признаются в отдельном отчете о совокупном доходе при прекращении их признания, а также по мере начисления амортизации с использованием эффективной процентной ставки. Амортизированная стоимость рассчитывается с учетом дисконтов или премий при приобретении, а также комиссионных или затрат, которые являются неотъемлемой частью эффективной процентной ставки. Амортизация эффективной процентной ставки включается в состав процентных расходов в отчете о совокупном доходе.</w:t>
      </w:r>
    </w:p>
    <w:bookmarkEnd w:id="1140"/>
    <w:bookmarkStart w:name="z1157" w:id="1141"/>
    <w:p>
      <w:pPr>
        <w:spacing w:after="0"/>
        <w:ind w:left="0"/>
        <w:jc w:val="both"/>
      </w:pPr>
      <w:r>
        <w:rPr>
          <w:rFonts w:ascii="Times New Roman"/>
          <w:b w:val="false"/>
          <w:i w:val="false"/>
          <w:color w:val="000000"/>
          <w:sz w:val="28"/>
        </w:rPr>
        <w:t>
      Выпущенные финансовые инструменты или их компоненты, классифицируются как обязательства, если в результате договорного соглашения Группа имеет обязательство либо поставить денежные средства или иные финансовые активы, либо исполнить обязательство иным образом, чем посредством обмена фиксированной суммы денежных средств или других финансовых активов на фиксированное число собственных долевых инструментов. Такие инструменты включают средства Правительства и займы полученные от кредитных учреждений, которые первоначально учитываются по справедливой стоимости полученных средств за вычетом затрат, непосредственно связанных со сделкой. Впоследствии, полученные средства отражаются по амортизированной стоимости, и соответствующая разница между чистой величиной полученных средств и стоимостью погашения признаются в отдельном отчете о совокупном доходе за период заимствования с использованием метода эффективной процентной ставки. Если Фонд приобретает свое собственное долговое обязательство, то оно исключается из отдельного бухгалтерского баланса, а разница между балансовой стоимостью обязательства и выплаченным возмещением по сделке включается в чистый процентный доход.</w:t>
      </w:r>
    </w:p>
    <w:bookmarkEnd w:id="1141"/>
    <w:bookmarkStart w:name="z1158" w:id="1142"/>
    <w:p>
      <w:pPr>
        <w:spacing w:after="0"/>
        <w:ind w:left="0"/>
        <w:jc w:val="both"/>
      </w:pPr>
      <w:r>
        <w:rPr>
          <w:rFonts w:ascii="Times New Roman"/>
          <w:b w:val="false"/>
          <w:i w:val="false"/>
          <w:color w:val="000000"/>
          <w:sz w:val="28"/>
        </w:rPr>
        <w:t xml:space="preserve">
      </w:t>
      </w:r>
      <w:r>
        <w:rPr>
          <w:rFonts w:ascii="Times New Roman"/>
          <w:b w:val="false"/>
          <w:i/>
          <w:color w:val="000000"/>
          <w:sz w:val="28"/>
        </w:rPr>
        <w:t>Выпущенные долговые ценные бумаги</w:t>
      </w:r>
    </w:p>
    <w:bookmarkEnd w:id="1142"/>
    <w:bookmarkStart w:name="z1159" w:id="1143"/>
    <w:p>
      <w:pPr>
        <w:spacing w:after="0"/>
        <w:ind w:left="0"/>
        <w:jc w:val="both"/>
      </w:pPr>
      <w:r>
        <w:rPr>
          <w:rFonts w:ascii="Times New Roman"/>
          <w:b w:val="false"/>
          <w:i w:val="false"/>
          <w:color w:val="000000"/>
          <w:sz w:val="28"/>
        </w:rPr>
        <w:t>
      Выпущенные долговые ценные бумаги представлены выпущенными в обращение облигациями Фонда, которые отражаются в учете в соответствии с теми же принципами, что и займы и средства Правительства.</w:t>
      </w:r>
    </w:p>
    <w:bookmarkEnd w:id="1143"/>
    <w:bookmarkStart w:name="z1160" w:id="1144"/>
    <w:p>
      <w:pPr>
        <w:spacing w:after="0"/>
        <w:ind w:left="0"/>
        <w:jc w:val="both"/>
      </w:pPr>
      <w:r>
        <w:rPr>
          <w:rFonts w:ascii="Times New Roman"/>
          <w:b w:val="false"/>
          <w:i w:val="false"/>
          <w:color w:val="000000"/>
          <w:sz w:val="28"/>
        </w:rPr>
        <w:t xml:space="preserve">
      </w:t>
      </w:r>
      <w:r>
        <w:rPr>
          <w:rFonts w:ascii="Times New Roman"/>
          <w:b w:val="false"/>
          <w:i/>
          <w:color w:val="000000"/>
          <w:sz w:val="28"/>
        </w:rPr>
        <w:t>Договоры финансовой гарантии</w:t>
      </w:r>
    </w:p>
    <w:bookmarkEnd w:id="1144"/>
    <w:bookmarkStart w:name="z1161" w:id="1145"/>
    <w:p>
      <w:pPr>
        <w:spacing w:after="0"/>
        <w:ind w:left="0"/>
        <w:jc w:val="both"/>
      </w:pPr>
      <w:r>
        <w:rPr>
          <w:rFonts w:ascii="Times New Roman"/>
          <w:b w:val="false"/>
          <w:i w:val="false"/>
          <w:color w:val="000000"/>
          <w:sz w:val="28"/>
        </w:rPr>
        <w:t>
      Выпущенные Фондом договоры финансовой гарантии представляют собой договоры, требующие осуществления платежа в возмещение убытков, понесенных владельцем этого договора вследствие неспособности определенного должника осуществить своевременный платеж в соответствии с условиями долгового инструмента. Договоры финансовой гарантии первоначально признаются как обязательство по справедливой стоимости с учетом затрат по сделке, напрямую связанных с выпуском гарантии. Впоследствии, обязательство оценивается по наибольшей из следующих величин: наилучшая оценка затрат, необходимых для погашения существующего обязательства на отчетную дату, и признанная сумма обязательства за вычетом накопленной амортизации.</w:t>
      </w:r>
    </w:p>
    <w:bookmarkEnd w:id="1145"/>
    <w:bookmarkStart w:name="z1162" w:id="1146"/>
    <w:p>
      <w:pPr>
        <w:spacing w:after="0"/>
        <w:ind w:left="0"/>
        <w:jc w:val="left"/>
      </w:pPr>
      <w:r>
        <w:rPr>
          <w:rFonts w:ascii="Times New Roman"/>
          <w:b/>
          <w:i w:val="false"/>
          <w:color w:val="000000"/>
        </w:rPr>
        <w:t xml:space="preserve"> Торговая и прочая кредиторская задолженность</w:t>
      </w:r>
    </w:p>
    <w:bookmarkEnd w:id="1146"/>
    <w:bookmarkStart w:name="z1163" w:id="1147"/>
    <w:p>
      <w:pPr>
        <w:spacing w:after="0"/>
        <w:ind w:left="0"/>
        <w:jc w:val="both"/>
      </w:pPr>
      <w:r>
        <w:rPr>
          <w:rFonts w:ascii="Times New Roman"/>
          <w:b w:val="false"/>
          <w:i w:val="false"/>
          <w:color w:val="000000"/>
          <w:sz w:val="28"/>
        </w:rPr>
        <w:t>
      Торговая кредиторская задолженность первоначально отражается по справедливой стоимости, и в последующем оценивается по амортизированной стоимости с использованием метода эффективной ставки процента.</w:t>
      </w:r>
    </w:p>
    <w:bookmarkEnd w:id="1147"/>
    <w:bookmarkStart w:name="z1164" w:id="1148"/>
    <w:p>
      <w:pPr>
        <w:spacing w:after="0"/>
        <w:ind w:left="0"/>
        <w:jc w:val="left"/>
      </w:pPr>
      <w:r>
        <w:rPr>
          <w:rFonts w:ascii="Times New Roman"/>
          <w:b/>
          <w:i w:val="false"/>
          <w:color w:val="000000"/>
        </w:rPr>
        <w:t xml:space="preserve"> Опционы, возникающие при приобретении инвестиций</w:t>
      </w:r>
    </w:p>
    <w:bookmarkEnd w:id="1148"/>
    <w:bookmarkStart w:name="z1165" w:id="1149"/>
    <w:p>
      <w:pPr>
        <w:spacing w:after="0"/>
        <w:ind w:left="0"/>
        <w:jc w:val="both"/>
      </w:pPr>
      <w:r>
        <w:rPr>
          <w:rFonts w:ascii="Times New Roman"/>
          <w:b w:val="false"/>
          <w:i w:val="false"/>
          <w:color w:val="000000"/>
          <w:sz w:val="28"/>
        </w:rPr>
        <w:t>
      Если при приобретении инвестиций Фонд наделяет третью сторону опционом колл по приобретенной доле в предприятии, Фонд оценивает, дает ли участие в таком опционе третьей стороне доступ к выгодам и рискам, связанным с правом собственности на такую долю.</w:t>
      </w:r>
    </w:p>
    <w:bookmarkEnd w:id="1149"/>
    <w:bookmarkStart w:name="z1166" w:id="1150"/>
    <w:p>
      <w:pPr>
        <w:spacing w:after="0"/>
        <w:ind w:left="0"/>
        <w:jc w:val="both"/>
      </w:pPr>
      <w:r>
        <w:rPr>
          <w:rFonts w:ascii="Times New Roman"/>
          <w:b w:val="false"/>
          <w:i w:val="false"/>
          <w:color w:val="000000"/>
          <w:sz w:val="28"/>
        </w:rPr>
        <w:t>
      В случае если опцион колл по приобретенной доле не дает доступа третьей стороне к выгодам и рискам долевого владения, данный опцион не учитывается при определении существенного влияния Фонда.</w:t>
      </w:r>
    </w:p>
    <w:bookmarkEnd w:id="1150"/>
    <w:bookmarkStart w:name="z1167" w:id="1151"/>
    <w:p>
      <w:pPr>
        <w:spacing w:after="0"/>
        <w:ind w:left="0"/>
        <w:jc w:val="both"/>
      </w:pPr>
      <w:r>
        <w:rPr>
          <w:rFonts w:ascii="Times New Roman"/>
          <w:b w:val="false"/>
          <w:i w:val="false"/>
          <w:color w:val="000000"/>
          <w:sz w:val="28"/>
        </w:rPr>
        <w:t>
      Справедливая стоимость обязательства для Фонда по опциону признается как часть стоимости приобретенных инвестиций. Впоследствии, финансовое обязательство оценивается в соответствии с требованиями МСБУ 39 "Финансовые инструменты: Признание и Оценка". Изменения в справедливой стоимости финансового обязательства, а также любые доходы или расходы, связанные с реализацией данных опционов учитываются в отдельном отчете о совокупном доходе.</w:t>
      </w:r>
    </w:p>
    <w:bookmarkEnd w:id="1151"/>
    <w:bookmarkStart w:name="z1168" w:id="1152"/>
    <w:p>
      <w:pPr>
        <w:spacing w:after="0"/>
        <w:ind w:left="0"/>
        <w:jc w:val="left"/>
      </w:pPr>
      <w:r>
        <w:rPr>
          <w:rFonts w:ascii="Times New Roman"/>
          <w:b/>
          <w:i w:val="false"/>
          <w:color w:val="000000"/>
        </w:rPr>
        <w:t xml:space="preserve"> Признание дохода</w:t>
      </w:r>
    </w:p>
    <w:bookmarkEnd w:id="1152"/>
    <w:bookmarkStart w:name="z1169" w:id="1153"/>
    <w:p>
      <w:pPr>
        <w:spacing w:after="0"/>
        <w:ind w:left="0"/>
        <w:jc w:val="both"/>
      </w:pPr>
      <w:r>
        <w:rPr>
          <w:rFonts w:ascii="Times New Roman"/>
          <w:b w:val="false"/>
          <w:i w:val="false"/>
          <w:color w:val="000000"/>
          <w:sz w:val="28"/>
        </w:rPr>
        <w:t>
      Доходы признаются тогда, когда существует вероятность того, что Фонд будет получать экономические выгоды, связанные с операцией, и сумма дохода может быть достоверна определена.</w:t>
      </w:r>
    </w:p>
    <w:bookmarkEnd w:id="1153"/>
    <w:bookmarkStart w:name="z1170" w:id="1154"/>
    <w:p>
      <w:pPr>
        <w:spacing w:after="0"/>
        <w:ind w:left="0"/>
        <w:jc w:val="both"/>
      </w:pPr>
      <w:r>
        <w:rPr>
          <w:rFonts w:ascii="Times New Roman"/>
          <w:b w:val="false"/>
          <w:i w:val="false"/>
          <w:color w:val="000000"/>
          <w:sz w:val="28"/>
        </w:rPr>
        <w:t xml:space="preserve">
      </w:t>
      </w:r>
      <w:r>
        <w:rPr>
          <w:rFonts w:ascii="Times New Roman"/>
          <w:b w:val="false"/>
          <w:i/>
          <w:color w:val="000000"/>
          <w:sz w:val="28"/>
        </w:rPr>
        <w:t>Процентные и аналогичные доходы и расходы</w:t>
      </w:r>
    </w:p>
    <w:bookmarkEnd w:id="1154"/>
    <w:bookmarkStart w:name="z1171" w:id="1155"/>
    <w:p>
      <w:pPr>
        <w:spacing w:after="0"/>
        <w:ind w:left="0"/>
        <w:jc w:val="both"/>
      </w:pPr>
      <w:r>
        <w:rPr>
          <w:rFonts w:ascii="Times New Roman"/>
          <w:b w:val="false"/>
          <w:i w:val="false"/>
          <w:color w:val="000000"/>
          <w:sz w:val="28"/>
        </w:rPr>
        <w:t>
      По всем финансовым инструментам, оцениваемым по амортизированной стоимости, и процентным финансовым инструментам, классифицированным в качестве инвестиций, имеющихся в наличии для продажи, процентные доходы или расходы отражаются по эффективной процентной ставке, при дисконтировании по которой ожидаемые будущие денежные платежи или поступления на протяжении предполагаемого срока использования финансового инструмента или в течение более короткого периода времени, где это применимо, в точности приводятся к чистой балансовой стоимости финансового актива или финансового обязательства. При расчете учитываются все договорные условия по финансовому инструменту (например, право на досрочное погашение) и комиссионные или дополнительные расходы, непосредственно связанные с инструментом, которые являются неотъемлемой частью эффективной процентной ставки, но не учитываются будущие убытки по кредитам. Балансовая стоимость финансового актива или финансового обязательства корректируется в случае пересмотра Фондом оценок платежей или поступлений. Скорректированная балансовая стоимость рассчитывается на основании первоначальной эффективной процентной ставки, а изменение балансовой стоимости отражается как процентные доходы или расходы.</w:t>
      </w:r>
    </w:p>
    <w:bookmarkEnd w:id="1155"/>
    <w:bookmarkStart w:name="z1172" w:id="1156"/>
    <w:p>
      <w:pPr>
        <w:spacing w:after="0"/>
        <w:ind w:left="0"/>
        <w:jc w:val="both"/>
      </w:pPr>
      <w:r>
        <w:rPr>
          <w:rFonts w:ascii="Times New Roman"/>
          <w:b w:val="false"/>
          <w:i w:val="false"/>
          <w:color w:val="000000"/>
          <w:sz w:val="28"/>
        </w:rPr>
        <w:t>
      В случае снижения отраженной в финансовой отчетности стоимости финансового актива или группы аналогичных финансовых активов вследствие обесценения, процентные доходы продолжают признаваться по первоначальной эффективной процентной ставке на основе новой балансовой стоимости.</w:t>
      </w:r>
    </w:p>
    <w:bookmarkEnd w:id="1156"/>
    <w:bookmarkStart w:name="z1173" w:id="1157"/>
    <w:p>
      <w:pPr>
        <w:spacing w:after="0"/>
        <w:ind w:left="0"/>
        <w:jc w:val="both"/>
      </w:pPr>
      <w:r>
        <w:rPr>
          <w:rFonts w:ascii="Times New Roman"/>
          <w:b w:val="false"/>
          <w:i w:val="false"/>
          <w:color w:val="000000"/>
          <w:sz w:val="28"/>
        </w:rPr>
        <w:t xml:space="preserve">
      </w:t>
      </w:r>
      <w:r>
        <w:rPr>
          <w:rFonts w:ascii="Times New Roman"/>
          <w:b w:val="false"/>
          <w:i/>
          <w:color w:val="000000"/>
          <w:sz w:val="28"/>
        </w:rPr>
        <w:t>Дивиденды</w:t>
      </w:r>
    </w:p>
    <w:bookmarkEnd w:id="1157"/>
    <w:bookmarkStart w:name="z1174" w:id="1158"/>
    <w:p>
      <w:pPr>
        <w:spacing w:after="0"/>
        <w:ind w:left="0"/>
        <w:jc w:val="both"/>
      </w:pPr>
      <w:r>
        <w:rPr>
          <w:rFonts w:ascii="Times New Roman"/>
          <w:b w:val="false"/>
          <w:i w:val="false"/>
          <w:color w:val="000000"/>
          <w:sz w:val="28"/>
        </w:rPr>
        <w:t>
      Доход по дивидендам признается, когда установлено право Фонда на получение платежа.</w:t>
      </w:r>
    </w:p>
    <w:bookmarkEnd w:id="1158"/>
    <w:bookmarkStart w:name="z1175" w:id="1159"/>
    <w:p>
      <w:pPr>
        <w:spacing w:after="0"/>
        <w:ind w:left="0"/>
        <w:jc w:val="left"/>
      </w:pPr>
      <w:r>
        <w:rPr>
          <w:rFonts w:ascii="Times New Roman"/>
          <w:b/>
          <w:i w:val="false"/>
          <w:color w:val="000000"/>
        </w:rPr>
        <w:t xml:space="preserve"> Признание расходов</w:t>
      </w:r>
    </w:p>
    <w:bookmarkEnd w:id="1159"/>
    <w:bookmarkStart w:name="z1176" w:id="1160"/>
    <w:p>
      <w:pPr>
        <w:spacing w:after="0"/>
        <w:ind w:left="0"/>
        <w:jc w:val="both"/>
      </w:pPr>
      <w:r>
        <w:rPr>
          <w:rFonts w:ascii="Times New Roman"/>
          <w:b w:val="false"/>
          <w:i w:val="false"/>
          <w:color w:val="000000"/>
          <w:sz w:val="28"/>
        </w:rPr>
        <w:t>
      Расходы учитываются в момент возникновения и отражаются в отдельной финансовой отчетности в периоде, к которому они относятся, на основе метода начисления.</w:t>
      </w:r>
    </w:p>
    <w:bookmarkEnd w:id="1160"/>
    <w:bookmarkStart w:name="z1177" w:id="1161"/>
    <w:p>
      <w:pPr>
        <w:spacing w:after="0"/>
        <w:ind w:left="0"/>
        <w:jc w:val="left"/>
      </w:pPr>
      <w:r>
        <w:rPr>
          <w:rFonts w:ascii="Times New Roman"/>
          <w:b/>
          <w:i w:val="false"/>
          <w:color w:val="000000"/>
        </w:rPr>
        <w:t xml:space="preserve"> Подоходный налог</w:t>
      </w:r>
    </w:p>
    <w:bookmarkEnd w:id="1161"/>
    <w:bookmarkStart w:name="z1178" w:id="1162"/>
    <w:p>
      <w:pPr>
        <w:spacing w:after="0"/>
        <w:ind w:left="0"/>
        <w:jc w:val="both"/>
      </w:pPr>
      <w:r>
        <w:rPr>
          <w:rFonts w:ascii="Times New Roman"/>
          <w:b w:val="false"/>
          <w:i w:val="false"/>
          <w:color w:val="000000"/>
          <w:sz w:val="28"/>
        </w:rPr>
        <w:t>
      Подоходный налог за год включает текущий и отсроченный налог. Подоходный налог отражается в отдельном отчете о совокупном доходе, за исключением того объема, в котором он относится к статьям, непосредственно отнесенным на собственный капитал, и в этом случае он признается в капитале.</w:t>
      </w:r>
    </w:p>
    <w:bookmarkEnd w:id="1162"/>
    <w:bookmarkStart w:name="z1179" w:id="1163"/>
    <w:p>
      <w:pPr>
        <w:spacing w:after="0"/>
        <w:ind w:left="0"/>
        <w:jc w:val="both"/>
      </w:pPr>
      <w:r>
        <w:rPr>
          <w:rFonts w:ascii="Times New Roman"/>
          <w:b w:val="false"/>
          <w:i w:val="false"/>
          <w:color w:val="000000"/>
          <w:sz w:val="28"/>
        </w:rPr>
        <w:t>
      Текущие расходы по налогу представляют собой ожидаемые налоги к уплате по налогооблагаемому доходу за год и любые корректировки в отношении налога к уплате в отношении предыдущих лет.</w:t>
      </w:r>
    </w:p>
    <w:bookmarkEnd w:id="1163"/>
    <w:bookmarkStart w:name="z1180" w:id="1164"/>
    <w:p>
      <w:pPr>
        <w:spacing w:after="0"/>
        <w:ind w:left="0"/>
        <w:jc w:val="both"/>
      </w:pPr>
      <w:r>
        <w:rPr>
          <w:rFonts w:ascii="Times New Roman"/>
          <w:b w:val="false"/>
          <w:i w:val="false"/>
          <w:color w:val="000000"/>
          <w:sz w:val="28"/>
        </w:rPr>
        <w:t>
      Отсроченные налоговые активы и обязательства рассчитываются в отношении всех временных разниц с использованием балансового метода. Отсроченные налоги определяются по всем временным разницам между налоговой базой активов и обязательств и их балансовой стоимостью в финансовой отчетности, за исключением возникновения отсроченного подоходного налога в результате первоначального признания гудвила, актива или обязательства по сделке, которая не является объединением компаний и которая, в момент ее совершения, не оказывает влияния на бухгалтерский доход или налогооблагаемый доход и убыток.</w:t>
      </w:r>
    </w:p>
    <w:bookmarkEnd w:id="1164"/>
    <w:bookmarkStart w:name="z1181" w:id="1165"/>
    <w:p>
      <w:pPr>
        <w:spacing w:after="0"/>
        <w:ind w:left="0"/>
        <w:jc w:val="both"/>
      </w:pPr>
      <w:r>
        <w:rPr>
          <w:rFonts w:ascii="Times New Roman"/>
          <w:b w:val="false"/>
          <w:i w:val="false"/>
          <w:color w:val="000000"/>
          <w:sz w:val="28"/>
        </w:rPr>
        <w:t>
      Отсроченный налоговый актив признается только в той степени, в какой существует значительная вероятность получения налогооблагаемого дохода, который может быть уменьшен на сумму вычитаемых временных разниц. Отсроченные налоговые активы и обязательства рассчитываются по налоговым ставкам, применение которых ожидается в период реализации актива или погашения обязательства, на основе действующих или объявленных (и практически принятых) на отчетную дату налоговых ставок.</w:t>
      </w:r>
    </w:p>
    <w:bookmarkEnd w:id="1165"/>
    <w:bookmarkStart w:name="z1182" w:id="1166"/>
    <w:p>
      <w:pPr>
        <w:spacing w:after="0"/>
        <w:ind w:left="0"/>
        <w:jc w:val="left"/>
      </w:pPr>
      <w:r>
        <w:rPr>
          <w:rFonts w:ascii="Times New Roman"/>
          <w:b/>
          <w:i w:val="false"/>
          <w:color w:val="000000"/>
        </w:rPr>
        <w:t xml:space="preserve"> Капитал</w:t>
      </w:r>
    </w:p>
    <w:bookmarkEnd w:id="1166"/>
    <w:bookmarkStart w:name="z1183" w:id="1167"/>
    <w:p>
      <w:pPr>
        <w:spacing w:after="0"/>
        <w:ind w:left="0"/>
        <w:jc w:val="both"/>
      </w:pPr>
      <w:r>
        <w:rPr>
          <w:rFonts w:ascii="Times New Roman"/>
          <w:b w:val="false"/>
          <w:i w:val="false"/>
          <w:color w:val="000000"/>
          <w:sz w:val="28"/>
        </w:rPr>
        <w:t xml:space="preserve">
      </w:t>
      </w:r>
      <w:r>
        <w:rPr>
          <w:rFonts w:ascii="Times New Roman"/>
          <w:b w:val="false"/>
          <w:i/>
          <w:color w:val="000000"/>
          <w:sz w:val="28"/>
        </w:rPr>
        <w:t>Уставный капитал</w:t>
      </w:r>
    </w:p>
    <w:bookmarkEnd w:id="1167"/>
    <w:bookmarkStart w:name="z1184" w:id="1168"/>
    <w:p>
      <w:pPr>
        <w:spacing w:after="0"/>
        <w:ind w:left="0"/>
        <w:jc w:val="both"/>
      </w:pPr>
      <w:r>
        <w:rPr>
          <w:rFonts w:ascii="Times New Roman"/>
          <w:b w:val="false"/>
          <w:i w:val="false"/>
          <w:color w:val="000000"/>
          <w:sz w:val="28"/>
        </w:rPr>
        <w:t>
      Простые акции классифицируются как капитал. Затраты на оплату услуг третьим сторонам, непосредственно связанные с выпуском новых акций, за исключением случаев объединения предприятий, отражаются в составе капитала как уменьшение суммы, полученной в результате данной эмиссии. Сумма превышения справедливой стоимости полученных средств над номинальной стоимостью выпущенных акций относится на нераспределенную прибыль.</w:t>
      </w:r>
    </w:p>
    <w:bookmarkEnd w:id="1168"/>
    <w:bookmarkStart w:name="z1185" w:id="1169"/>
    <w:p>
      <w:pPr>
        <w:spacing w:after="0"/>
        <w:ind w:left="0"/>
        <w:jc w:val="both"/>
      </w:pPr>
      <w:r>
        <w:rPr>
          <w:rFonts w:ascii="Times New Roman"/>
          <w:b w:val="false"/>
          <w:i w:val="false"/>
          <w:color w:val="000000"/>
          <w:sz w:val="28"/>
        </w:rPr>
        <w:t xml:space="preserve">
      </w:t>
      </w:r>
      <w:r>
        <w:rPr>
          <w:rFonts w:ascii="Times New Roman"/>
          <w:b w:val="false"/>
          <w:i/>
          <w:color w:val="000000"/>
          <w:sz w:val="28"/>
        </w:rPr>
        <w:t>Дивиденды</w:t>
      </w:r>
    </w:p>
    <w:bookmarkEnd w:id="1169"/>
    <w:bookmarkStart w:name="z1186" w:id="1170"/>
    <w:p>
      <w:pPr>
        <w:spacing w:after="0"/>
        <w:ind w:left="0"/>
        <w:jc w:val="both"/>
      </w:pPr>
      <w:r>
        <w:rPr>
          <w:rFonts w:ascii="Times New Roman"/>
          <w:b w:val="false"/>
          <w:i w:val="false"/>
          <w:color w:val="000000"/>
          <w:sz w:val="28"/>
        </w:rPr>
        <w:t>
      Дивиденды признаются как обязательства и вычитаются из суммы капитала на отчетную дату только в том случае, если они были объявлены до отчетной даты включительно. Информация о дивидендах раскрывается в отчетности, если они были рекомендованы до отчетной даты, а также рекомендованы или объявлены после отчетной даты, но до даты утверждения отдельной финансовой отчетности к выпуску.</w:t>
      </w:r>
    </w:p>
    <w:bookmarkEnd w:id="1170"/>
    <w:bookmarkStart w:name="z1187" w:id="1171"/>
    <w:p>
      <w:pPr>
        <w:spacing w:after="0"/>
        <w:ind w:left="0"/>
        <w:jc w:val="left"/>
      </w:pPr>
      <w:r>
        <w:rPr>
          <w:rFonts w:ascii="Times New Roman"/>
          <w:b/>
          <w:i w:val="false"/>
          <w:color w:val="000000"/>
        </w:rPr>
        <w:t xml:space="preserve"> Связанные стороны</w:t>
      </w:r>
    </w:p>
    <w:bookmarkEnd w:id="1171"/>
    <w:bookmarkStart w:name="z1188" w:id="1172"/>
    <w:p>
      <w:pPr>
        <w:spacing w:after="0"/>
        <w:ind w:left="0"/>
        <w:jc w:val="both"/>
      </w:pPr>
      <w:r>
        <w:rPr>
          <w:rFonts w:ascii="Times New Roman"/>
          <w:b w:val="false"/>
          <w:i w:val="false"/>
          <w:color w:val="000000"/>
          <w:sz w:val="28"/>
        </w:rPr>
        <w:t>
      Связанные стороны включают акционера Фонда, ключевой управленческий персонал, ассоциированные организации и организации, в которых значительная доля голосующих акций прямо или косвенно принадлежит акционерам или ключевому управленческому персоналу Фонда.</w:t>
      </w:r>
    </w:p>
    <w:bookmarkEnd w:id="1172"/>
    <w:bookmarkStart w:name="z1189" w:id="1173"/>
    <w:p>
      <w:pPr>
        <w:spacing w:after="0"/>
        <w:ind w:left="0"/>
        <w:jc w:val="left"/>
      </w:pPr>
      <w:r>
        <w:rPr>
          <w:rFonts w:ascii="Times New Roman"/>
          <w:b/>
          <w:i w:val="false"/>
          <w:color w:val="000000"/>
        </w:rPr>
        <w:t xml:space="preserve"> Условные обязательства и условные активы</w:t>
      </w:r>
    </w:p>
    <w:bookmarkEnd w:id="1173"/>
    <w:bookmarkStart w:name="z1190" w:id="1174"/>
    <w:p>
      <w:pPr>
        <w:spacing w:after="0"/>
        <w:ind w:left="0"/>
        <w:jc w:val="both"/>
      </w:pPr>
      <w:r>
        <w:rPr>
          <w:rFonts w:ascii="Times New Roman"/>
          <w:b w:val="false"/>
          <w:i w:val="false"/>
          <w:color w:val="000000"/>
          <w:sz w:val="28"/>
        </w:rPr>
        <w:t>
      Условные обязательства не учитываются в отдельной финансовой отчетности. Они раскрываются, если только возможность оттока ресурсов и экономических выгод не является маловероятной.</w:t>
      </w:r>
    </w:p>
    <w:bookmarkEnd w:id="1174"/>
    <w:bookmarkStart w:name="z1191" w:id="1175"/>
    <w:p>
      <w:pPr>
        <w:spacing w:after="0"/>
        <w:ind w:left="0"/>
        <w:jc w:val="both"/>
      </w:pPr>
      <w:r>
        <w:rPr>
          <w:rFonts w:ascii="Times New Roman"/>
          <w:b w:val="false"/>
          <w:i w:val="false"/>
          <w:color w:val="000000"/>
          <w:sz w:val="28"/>
        </w:rPr>
        <w:t>
      Условные активы не учитываются в отдельной финансовой отчетности. Они раскрываются тогда, когда поступление экономических выгод является вероятным.</w:t>
      </w:r>
    </w:p>
    <w:bookmarkEnd w:id="1175"/>
    <w:bookmarkStart w:name="z1192" w:id="1176"/>
    <w:p>
      <w:pPr>
        <w:spacing w:after="0"/>
        <w:ind w:left="0"/>
        <w:jc w:val="left"/>
      </w:pPr>
      <w:r>
        <w:rPr>
          <w:rFonts w:ascii="Times New Roman"/>
          <w:b/>
          <w:i w:val="false"/>
          <w:color w:val="000000"/>
        </w:rPr>
        <w:t xml:space="preserve"> Взаимозачет</w:t>
      </w:r>
    </w:p>
    <w:bookmarkEnd w:id="1176"/>
    <w:bookmarkStart w:name="z1193" w:id="1177"/>
    <w:p>
      <w:pPr>
        <w:spacing w:after="0"/>
        <w:ind w:left="0"/>
        <w:jc w:val="both"/>
      </w:pPr>
      <w:r>
        <w:rPr>
          <w:rFonts w:ascii="Times New Roman"/>
          <w:b w:val="false"/>
          <w:i w:val="false"/>
          <w:color w:val="000000"/>
          <w:sz w:val="28"/>
        </w:rPr>
        <w:t>
      Активы и обязательства взаимоисключаются, и сумма нетто показывается в бухгалтерском балансе тогда, когда существует юридически защищенное право зачесть учтенные суммы и имеется намерение урегулирования на нетто-основе или одновременной реализации актива и погашения обязательства.</w:t>
      </w:r>
    </w:p>
    <w:bookmarkEnd w:id="1177"/>
    <w:bookmarkStart w:name="z1194" w:id="1178"/>
    <w:p>
      <w:pPr>
        <w:spacing w:after="0"/>
        <w:ind w:left="0"/>
        <w:jc w:val="left"/>
      </w:pPr>
      <w:r>
        <w:rPr>
          <w:rFonts w:ascii="Times New Roman"/>
          <w:b/>
          <w:i w:val="false"/>
          <w:color w:val="000000"/>
        </w:rPr>
        <w:t xml:space="preserve"> Последующие события</w:t>
      </w:r>
    </w:p>
    <w:bookmarkEnd w:id="1178"/>
    <w:bookmarkStart w:name="z1195" w:id="1179"/>
    <w:p>
      <w:pPr>
        <w:spacing w:after="0"/>
        <w:ind w:left="0"/>
        <w:jc w:val="both"/>
      </w:pPr>
      <w:r>
        <w:rPr>
          <w:rFonts w:ascii="Times New Roman"/>
          <w:b w:val="false"/>
          <w:i w:val="false"/>
          <w:color w:val="000000"/>
          <w:sz w:val="28"/>
        </w:rPr>
        <w:t>
      События, произошедшие после окончания отчетного периода, которые предоставляют дополнительную информацию о положении Фонда на отчетную дату (корректирующие события), отражаются в отдельной финансовой отчетности. События, произошедшие после окончания отчетного периода, которые не являются корректирующими событиями, раскрываются в примечаниях при их существенности.</w:t>
      </w:r>
    </w:p>
    <w:bookmarkEnd w:id="1179"/>
    <w:bookmarkStart w:name="z1196" w:id="1180"/>
    <w:p>
      <w:pPr>
        <w:spacing w:after="0"/>
        <w:ind w:left="0"/>
        <w:jc w:val="left"/>
      </w:pPr>
      <w:r>
        <w:rPr>
          <w:rFonts w:ascii="Times New Roman"/>
          <w:b/>
          <w:i w:val="false"/>
          <w:color w:val="000000"/>
        </w:rPr>
        <w:t xml:space="preserve"> 4. СУЩЕСТВЕННЫЕ БУХГАЛТЕРСКИЕ СУЖДЕНИЯ, ОЦЕНКИ И ДОПУЩЕНИЯ</w:t>
      </w:r>
    </w:p>
    <w:bookmarkEnd w:id="1180"/>
    <w:bookmarkStart w:name="z1197" w:id="1181"/>
    <w:p>
      <w:pPr>
        <w:spacing w:after="0"/>
        <w:ind w:left="0"/>
        <w:jc w:val="both"/>
      </w:pPr>
      <w:r>
        <w:rPr>
          <w:rFonts w:ascii="Times New Roman"/>
          <w:b w:val="false"/>
          <w:i w:val="false"/>
          <w:color w:val="000000"/>
          <w:sz w:val="28"/>
        </w:rPr>
        <w:t>
      Подготовка отдельной финансовой отчетности Фонда требует от его руководства вынесения суждений, определения оценочных значений и допущений, которые влияют на указываемые в отчетности суммы выручки, расходов, активов и обязательств, а также на раскрытие информации об условных обязательствах на отчетную дату. Однако неопределенность в отношении этих допущений и оценочных значений может привести к результатам, которые могут потребовать существенных корректировок к балансовой стоимости актива или обязательства, в отношении которых делаются подобные допущения и оценки, в будущем.</w:t>
      </w:r>
    </w:p>
    <w:bookmarkEnd w:id="1181"/>
    <w:bookmarkStart w:name="z1198" w:id="1182"/>
    <w:p>
      <w:pPr>
        <w:spacing w:after="0"/>
        <w:ind w:left="0"/>
        <w:jc w:val="both"/>
      </w:pPr>
      <w:r>
        <w:rPr>
          <w:rFonts w:ascii="Times New Roman"/>
          <w:b w:val="false"/>
          <w:i w:val="false"/>
          <w:color w:val="000000"/>
          <w:sz w:val="28"/>
        </w:rPr>
        <w:t>
      Основные допущения о будущем и прочие основные источники неопределенности в оценках на отчетную дату, которые могут послужить причиной существенных корректировок балансовой стоимости активов и обязательств в течение следующего финансового года, рассматриваются ниже:</w:t>
      </w:r>
    </w:p>
    <w:bookmarkEnd w:id="1182"/>
    <w:bookmarkStart w:name="z1199" w:id="1183"/>
    <w:p>
      <w:pPr>
        <w:spacing w:after="0"/>
        <w:ind w:left="0"/>
        <w:jc w:val="both"/>
      </w:pPr>
      <w:r>
        <w:rPr>
          <w:rFonts w:ascii="Times New Roman"/>
          <w:b w:val="false"/>
          <w:i w:val="false"/>
          <w:color w:val="000000"/>
          <w:sz w:val="28"/>
        </w:rPr>
        <w:t xml:space="preserve">
      </w:t>
      </w:r>
      <w:r>
        <w:rPr>
          <w:rFonts w:ascii="Times New Roman"/>
          <w:b w:val="false"/>
          <w:i/>
          <w:color w:val="000000"/>
          <w:sz w:val="28"/>
        </w:rPr>
        <w:t>Справедливая стоимость финансовых инструментов</w:t>
      </w:r>
    </w:p>
    <w:bookmarkEnd w:id="1183"/>
    <w:bookmarkStart w:name="z1200" w:id="1184"/>
    <w:p>
      <w:pPr>
        <w:spacing w:after="0"/>
        <w:ind w:left="0"/>
        <w:jc w:val="both"/>
      </w:pPr>
      <w:r>
        <w:rPr>
          <w:rFonts w:ascii="Times New Roman"/>
          <w:b w:val="false"/>
          <w:i w:val="false"/>
          <w:color w:val="000000"/>
          <w:sz w:val="28"/>
        </w:rPr>
        <w:t>
      В случаях, когда справедливая стоимость финансовых инструментов и финансовых обязательств, признанных в отдельном бухгалтерском балансе, не может быть определена на основании данных активных рынков, она определяется с использованием методов оценки, включая модель дисконтированных денежных потоков. В качестве исходных данных для этих моделей по возможности используется информация с наблюдаемых рынков, однако в тех случаях, когда это не представляется практически осуществимым, требуется определенная доля суждения для установления справедливой стоимости. Суждения включают учет таких исходных данных как риск ликвидности, кредитный риск и волатильность. Изменения в допущениях относительно данных факторов могут оказать влияние на справедливую стоимость финансовых инструментов, отраженную в отдельной финансовой отчетности.</w:t>
      </w:r>
    </w:p>
    <w:bookmarkEnd w:id="1184"/>
    <w:bookmarkStart w:name="z1201" w:id="1185"/>
    <w:p>
      <w:pPr>
        <w:spacing w:after="0"/>
        <w:ind w:left="0"/>
        <w:jc w:val="both"/>
      </w:pPr>
      <w:r>
        <w:rPr>
          <w:rFonts w:ascii="Times New Roman"/>
          <w:b w:val="false"/>
          <w:i w:val="false"/>
          <w:color w:val="000000"/>
          <w:sz w:val="28"/>
        </w:rPr>
        <w:t xml:space="preserve">
      </w:t>
      </w:r>
      <w:r>
        <w:rPr>
          <w:rFonts w:ascii="Times New Roman"/>
          <w:b w:val="false"/>
          <w:i/>
          <w:color w:val="000000"/>
          <w:sz w:val="28"/>
        </w:rPr>
        <w:t>Резерв на обесценение средств в кредитных учреждениях</w:t>
      </w:r>
    </w:p>
    <w:bookmarkEnd w:id="1185"/>
    <w:bookmarkStart w:name="z1202" w:id="1186"/>
    <w:p>
      <w:pPr>
        <w:spacing w:after="0"/>
        <w:ind w:left="0"/>
        <w:jc w:val="both"/>
      </w:pPr>
      <w:r>
        <w:rPr>
          <w:rFonts w:ascii="Times New Roman"/>
          <w:b w:val="false"/>
          <w:i w:val="false"/>
          <w:color w:val="000000"/>
          <w:sz w:val="28"/>
        </w:rPr>
        <w:t>
      На каждую отчетную дату Фонд проводит анализ своих существенных займов кредитным учреждениям, для того, чтобы оценить должен ли убыток от обесценения быть учтен в прибылях и убытках. В частности, суждения руководства требуются в оценке суммы и сроков, будущих денежных потоков при определении убытка от обесценения. При оценке таких денежных потоков, Фонд выносит суждения о финансовом положении заемщика и чистой стоимости реализации обеспечения. Эти оценки основаны на допущениях по ряду факторов, и фактические результаты могут быть иными, что приведет к будущим изменениям в резерве.</w:t>
      </w:r>
    </w:p>
    <w:bookmarkEnd w:id="1186"/>
    <w:bookmarkStart w:name="z1203" w:id="1187"/>
    <w:p>
      <w:pPr>
        <w:spacing w:after="0"/>
        <w:ind w:left="0"/>
        <w:jc w:val="both"/>
      </w:pPr>
      <w:r>
        <w:rPr>
          <w:rFonts w:ascii="Times New Roman"/>
          <w:b w:val="false"/>
          <w:i w:val="false"/>
          <w:color w:val="000000"/>
          <w:sz w:val="28"/>
        </w:rPr>
        <w:t>
      Затем, займы, которые были оценены по отдельности и которые не обесценились, и все несущественные по отдельности займы оцениваются в совокупности, в группах активов с аналогичными характеристиками риска, для определения того, необходимо ли формировать резерв вследствие наступления случаев убытка, в отношение которых имеется объективное свидетельство, но влияние не является очевидным.</w:t>
      </w:r>
    </w:p>
    <w:bookmarkEnd w:id="1187"/>
    <w:bookmarkStart w:name="z1204" w:id="1188"/>
    <w:p>
      <w:pPr>
        <w:spacing w:after="0"/>
        <w:ind w:left="0"/>
        <w:jc w:val="both"/>
      </w:pPr>
      <w:r>
        <w:rPr>
          <w:rFonts w:ascii="Times New Roman"/>
          <w:b w:val="false"/>
          <w:i w:val="false"/>
          <w:color w:val="000000"/>
          <w:sz w:val="28"/>
        </w:rPr>
        <w:t>
      Совокупная оценка принимает во внимание данные по кредитному портфелю, (такие как кредитное качество, уровни просрочки, использование кредита, соотношение займа к обеспечению и пр.), концентрацию риска и экономические показатели (в том числе уровень безработицы, индексы цен на недвижимость, страновой риск и показатели работы различных отдельных групп). В течение 2009 года руководство Фонда приняло решение отсторнировать резерв, созданный в 2008 году. В 2008 году Фонд начислил резерв на обесценение средств в кредитных учреждениях в размере 28,311 миллинов тенге (</w:t>
      </w:r>
      <w:r>
        <w:rPr>
          <w:rFonts w:ascii="Times New Roman"/>
          <w:b w:val="false"/>
          <w:i/>
          <w:color w:val="000000"/>
          <w:sz w:val="28"/>
        </w:rPr>
        <w:t>Примечание 8</w:t>
      </w:r>
      <w:r>
        <w:rPr>
          <w:rFonts w:ascii="Times New Roman"/>
          <w:b w:val="false"/>
          <w:i w:val="false"/>
          <w:color w:val="000000"/>
          <w:sz w:val="28"/>
        </w:rPr>
        <w:t>).</w:t>
      </w:r>
    </w:p>
    <w:bookmarkEnd w:id="1188"/>
    <w:bookmarkStart w:name="z1205" w:id="1189"/>
    <w:p>
      <w:pPr>
        <w:spacing w:after="0"/>
        <w:ind w:left="0"/>
        <w:jc w:val="both"/>
      </w:pPr>
      <w:r>
        <w:rPr>
          <w:rFonts w:ascii="Times New Roman"/>
          <w:b w:val="false"/>
          <w:i w:val="false"/>
          <w:color w:val="000000"/>
          <w:sz w:val="28"/>
        </w:rPr>
        <w:t xml:space="preserve">
      </w:t>
      </w:r>
      <w:r>
        <w:rPr>
          <w:rFonts w:ascii="Times New Roman"/>
          <w:b w:val="false"/>
          <w:i/>
          <w:color w:val="000000"/>
          <w:sz w:val="28"/>
        </w:rPr>
        <w:t>Обесценение основных средств</w:t>
      </w:r>
    </w:p>
    <w:bookmarkEnd w:id="1189"/>
    <w:bookmarkStart w:name="z1206" w:id="1190"/>
    <w:p>
      <w:pPr>
        <w:spacing w:after="0"/>
        <w:ind w:left="0"/>
        <w:jc w:val="both"/>
      </w:pPr>
      <w:r>
        <w:rPr>
          <w:rFonts w:ascii="Times New Roman"/>
          <w:b w:val="false"/>
          <w:i w:val="false"/>
          <w:color w:val="000000"/>
          <w:sz w:val="28"/>
        </w:rPr>
        <w:t>
      Фонд пересматривает основные средства на предмет обесценения на каждую дату составления финансовой отчетности. В случае, если существуют такие показатели обесценения или когда требуется ежегодное тестирование активов на обесценение, Фонд осуществляет оценку возмещаемой стоимости актива. Возмещаемая стоимость актива - это наибольшая из следующих величин: справедливой стоимости актива или подразделения, генерирующего денежные потоки, за вычетом расходов на продажу, и ценности использования актива. Возмещаемая стоимость определяется для отдельного актива, если только актив не генерирует притоки денежных средств, которые, в основном, независимы от притоков, генерируемых другими активами или группами активов. Если балансовая стоимость актива превышает его возмещаемую стоимость, актив считается обесцененным и списывается до возмещаемой стоимости. При оценке стоимости использования, ожидаемые денежные потоки корректируются на риски, специфичные для группы активов и дисконтируются к текущей стоимости с использованием ставки дисконтирования до налогообложения, которая отражает текущие рыночные оценки временной стоимости денег и риски, присущие специфичным активам.</w:t>
      </w:r>
    </w:p>
    <w:bookmarkEnd w:id="1190"/>
    <w:bookmarkStart w:name="z1207" w:id="1191"/>
    <w:p>
      <w:pPr>
        <w:spacing w:after="0"/>
        <w:ind w:left="0"/>
        <w:jc w:val="both"/>
      </w:pPr>
      <w:r>
        <w:rPr>
          <w:rFonts w:ascii="Times New Roman"/>
          <w:b w:val="false"/>
          <w:i w:val="false"/>
          <w:color w:val="000000"/>
          <w:sz w:val="28"/>
        </w:rPr>
        <w:t>
      Определение обесценения основных средств предполагает использование суждений, которые включают, но не ограничиваются, причину, срок и сумму обесценения. Обесценение основывается на большом количестве факторов, таких как текущая конкурентная среда, ожидаемый рост отрасли, изменение в доступности финансирования в будущем, технологическое устаревание, прекращение оказания услуг, текущие затраты на замещение и другие изменения условий, которые указывают на существование обесценения.</w:t>
      </w:r>
    </w:p>
    <w:bookmarkEnd w:id="1191"/>
    <w:bookmarkStart w:name="z1208" w:id="1192"/>
    <w:p>
      <w:pPr>
        <w:spacing w:after="0"/>
        <w:ind w:left="0"/>
        <w:jc w:val="both"/>
      </w:pPr>
      <w:r>
        <w:rPr>
          <w:rFonts w:ascii="Times New Roman"/>
          <w:b w:val="false"/>
          <w:i w:val="false"/>
          <w:color w:val="000000"/>
          <w:sz w:val="28"/>
        </w:rPr>
        <w:t>
      Возмещаемая сумма и справедливая стоимость обычно определяются с помощью метода дисконтированного потока денежных средств, который включает обоснованные допущения участника рынка. Установление показателей обесценения, оценка будущих потоков денежных средств и определение справедливой стоимости активов (или группы активов) требуют от руководства существенных суждений, касающихся определения и подтверждения показателей обесценения, ожидаемых потоков денежных средств, применимых ставок дисконта, полезного срока службы и остаточной стоимости.</w:t>
      </w:r>
    </w:p>
    <w:bookmarkEnd w:id="1192"/>
    <w:bookmarkStart w:name="z1209" w:id="1193"/>
    <w:p>
      <w:pPr>
        <w:spacing w:after="0"/>
        <w:ind w:left="0"/>
        <w:jc w:val="both"/>
      </w:pPr>
      <w:r>
        <w:rPr>
          <w:rFonts w:ascii="Times New Roman"/>
          <w:b w:val="false"/>
          <w:i w:val="false"/>
          <w:color w:val="000000"/>
          <w:sz w:val="28"/>
        </w:rPr>
        <w:t>
      Определение возмещаемой суммы генерирующей единицы предполагает использование оценок руководства. Методы, использованные для определения стоимости использования, включают методы дисконтированного потока денежных средств. Эти оценки, включая используемые методологии, могут оказать существенное влияния на справедливую стоимость и, в- конечном счете, на сумму любого обесценения основных средств. В 2009 и 2008 годах Фонд не признавал убыток от обесценения основных средств.</w:t>
      </w:r>
    </w:p>
    <w:bookmarkEnd w:id="1193"/>
    <w:bookmarkStart w:name="z1210" w:id="1194"/>
    <w:p>
      <w:pPr>
        <w:spacing w:after="0"/>
        <w:ind w:left="0"/>
        <w:jc w:val="both"/>
      </w:pPr>
      <w:r>
        <w:rPr>
          <w:rFonts w:ascii="Times New Roman"/>
          <w:b w:val="false"/>
          <w:i w:val="false"/>
          <w:color w:val="000000"/>
          <w:sz w:val="28"/>
        </w:rPr>
        <w:t xml:space="preserve">
      </w:t>
      </w:r>
      <w:r>
        <w:rPr>
          <w:rFonts w:ascii="Times New Roman"/>
          <w:b w:val="false"/>
          <w:i/>
          <w:color w:val="000000"/>
          <w:sz w:val="28"/>
        </w:rPr>
        <w:t>Срок полезной службы основных средств</w:t>
      </w:r>
    </w:p>
    <w:bookmarkEnd w:id="1194"/>
    <w:bookmarkStart w:name="z1211" w:id="1195"/>
    <w:p>
      <w:pPr>
        <w:spacing w:after="0"/>
        <w:ind w:left="0"/>
        <w:jc w:val="both"/>
      </w:pPr>
      <w:r>
        <w:rPr>
          <w:rFonts w:ascii="Times New Roman"/>
          <w:b w:val="false"/>
          <w:i w:val="false"/>
          <w:color w:val="000000"/>
          <w:sz w:val="28"/>
        </w:rPr>
        <w:t>
      Фонд оценивает оставшийся срок полезной службы основных средств, по крайней мере, на конец каждого финансового года и, если ожидания отличаются от предыдущих оценок, изменения учитываются как изменения в расчетных оценках в соответствии с МСБУ 8 "Учетная политика, изменения в расчетных оценках и ошибки".</w:t>
      </w:r>
    </w:p>
    <w:bookmarkEnd w:id="1195"/>
    <w:bookmarkStart w:name="z1212" w:id="1196"/>
    <w:p>
      <w:pPr>
        <w:spacing w:after="0"/>
        <w:ind w:left="0"/>
        <w:jc w:val="both"/>
      </w:pPr>
      <w:r>
        <w:rPr>
          <w:rFonts w:ascii="Times New Roman"/>
          <w:b w:val="false"/>
          <w:i w:val="false"/>
          <w:color w:val="000000"/>
          <w:sz w:val="28"/>
        </w:rPr>
        <w:t xml:space="preserve">
      </w:t>
      </w:r>
      <w:r>
        <w:rPr>
          <w:rFonts w:ascii="Times New Roman"/>
          <w:b w:val="false"/>
          <w:i/>
          <w:color w:val="000000"/>
          <w:sz w:val="28"/>
        </w:rPr>
        <w:t>Налогообложение</w:t>
      </w:r>
    </w:p>
    <w:bookmarkEnd w:id="1196"/>
    <w:bookmarkStart w:name="z1213" w:id="1197"/>
    <w:p>
      <w:pPr>
        <w:spacing w:after="0"/>
        <w:ind w:left="0"/>
        <w:jc w:val="both"/>
      </w:pPr>
      <w:r>
        <w:rPr>
          <w:rFonts w:ascii="Times New Roman"/>
          <w:b w:val="false"/>
          <w:i w:val="false"/>
          <w:color w:val="000000"/>
          <w:sz w:val="28"/>
        </w:rPr>
        <w:t>
      Налогооблагаемый доход исчисляется в соответствии с налоговым законодательством, вступившем в силу с 1 января 2009 года. Группа начисляет и платит КПН по ставке 20 % от налогооблагаемого дохода в 2009 году. В ноябре 2009 года Правительство Республики Казахстан приняло закон, согласно которому изначально принятое постепенное снижение ставок КПН в 2010 и 2011 годах до 17,5 % и 15 %, соответственно, откладывается на более длительный период. Согласно поправкам, установленные ставки КПН будут снижены до 17,5 % в 2013 году, до 15 % в 2014 году и далее. В результате, ставки 2009 года сохраняют силу до 2012 года включительно, тогда как их увеличение произойдет в 2013 и 2014 годах, соответственно.</w:t>
      </w:r>
    </w:p>
    <w:bookmarkEnd w:id="1197"/>
    <w:bookmarkStart w:name="z1214" w:id="1198"/>
    <w:p>
      <w:pPr>
        <w:spacing w:after="0"/>
        <w:ind w:left="0"/>
        <w:jc w:val="both"/>
      </w:pPr>
      <w:r>
        <w:rPr>
          <w:rFonts w:ascii="Times New Roman"/>
          <w:b w:val="false"/>
          <w:i w:val="false"/>
          <w:color w:val="000000"/>
          <w:sz w:val="28"/>
        </w:rPr>
        <w:t>
      При оценке налоговых рисков, руководство рассматривает в качестве возможных сферы несоблюдения налогового законодательства, которые Группа не может оспорить или не считает, что она сможет успешно обжаловать, если дополнительные налоги будут начислены налоговыми органами. Такое определение требует вынесения существенных суждений и может изменяться в результате изменений в налоговом законодательстве и нормативно-правовых актах, определения ожидаемых результатов по ожидающим своего решения налоговым разбирательствам и результата осуществляемой налоговыми органами проверки на соответствие.</w:t>
      </w:r>
    </w:p>
    <w:bookmarkEnd w:id="1198"/>
    <w:bookmarkStart w:name="z1215" w:id="1199"/>
    <w:p>
      <w:pPr>
        <w:spacing w:after="0"/>
        <w:ind w:left="0"/>
        <w:jc w:val="both"/>
      </w:pPr>
      <w:r>
        <w:rPr>
          <w:rFonts w:ascii="Times New Roman"/>
          <w:b w:val="false"/>
          <w:i w:val="false"/>
          <w:color w:val="000000"/>
          <w:sz w:val="28"/>
        </w:rPr>
        <w:t xml:space="preserve">
      </w:t>
      </w:r>
      <w:r>
        <w:rPr>
          <w:rFonts w:ascii="Times New Roman"/>
          <w:b w:val="false"/>
          <w:i/>
          <w:color w:val="000000"/>
          <w:sz w:val="28"/>
        </w:rPr>
        <w:t>Активы по отсроченному налогу</w:t>
      </w:r>
    </w:p>
    <w:bookmarkEnd w:id="1199"/>
    <w:bookmarkStart w:name="z1216" w:id="1200"/>
    <w:p>
      <w:pPr>
        <w:spacing w:after="0"/>
        <w:ind w:left="0"/>
        <w:jc w:val="both"/>
      </w:pPr>
      <w:r>
        <w:rPr>
          <w:rFonts w:ascii="Times New Roman"/>
          <w:b w:val="false"/>
          <w:i w:val="false"/>
          <w:color w:val="000000"/>
          <w:sz w:val="28"/>
        </w:rPr>
        <w:t>
      Активы по отсроченному налогу признаются по всем резервам по сомнительной задолженности и прочим обязательствам в той степени, в которой существует вероятность того, что будут обоснованы налогооблагаемые временные разницы и коммерческий характер таких расходов, а также успешное применение стратегии налогового планирования. Сумма признанных активов по отсроченному налогу на 31 декабря 2009 года составила 15.089 миллионов тенге (2008: 5.501 миллион тенге) (</w:t>
      </w:r>
      <w:r>
        <w:rPr>
          <w:rFonts w:ascii="Times New Roman"/>
          <w:b w:val="false"/>
          <w:i/>
          <w:color w:val="000000"/>
          <w:sz w:val="28"/>
        </w:rPr>
        <w:t>Примечание 20</w:t>
      </w:r>
      <w:r>
        <w:rPr>
          <w:rFonts w:ascii="Times New Roman"/>
          <w:b w:val="false"/>
          <w:i w:val="false"/>
          <w:color w:val="000000"/>
          <w:sz w:val="28"/>
        </w:rPr>
        <w:t>).</w:t>
      </w:r>
    </w:p>
    <w:bookmarkEnd w:id="1200"/>
    <w:bookmarkStart w:name="z1217" w:id="1201"/>
    <w:p>
      <w:pPr>
        <w:spacing w:after="0"/>
        <w:ind w:left="0"/>
        <w:jc w:val="left"/>
      </w:pPr>
      <w:r>
        <w:rPr>
          <w:rFonts w:ascii="Times New Roman"/>
          <w:b/>
          <w:i w:val="false"/>
          <w:color w:val="000000"/>
        </w:rPr>
        <w:t xml:space="preserve"> 5. ИНВЕСТИЦИИ В ДОЧЕРНИЕ ОРГАНИЗАЦИИ</w:t>
      </w:r>
    </w:p>
    <w:bookmarkEnd w:id="1201"/>
    <w:bookmarkStart w:name="z1218" w:id="1202"/>
    <w:p>
      <w:pPr>
        <w:spacing w:after="0"/>
        <w:ind w:left="0"/>
        <w:jc w:val="both"/>
      </w:pPr>
      <w:r>
        <w:rPr>
          <w:rFonts w:ascii="Times New Roman"/>
          <w:b w:val="false"/>
          <w:i w:val="false"/>
          <w:color w:val="000000"/>
          <w:sz w:val="28"/>
        </w:rPr>
        <w:t>
      На 31 декабря 2009 и 2008 годов инвестиции в дочерние организации представлены следующим образом:</w:t>
      </w:r>
    </w:p>
    <w:bookmarkEnd w:id="1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5"/>
        <w:gridCol w:w="2467"/>
        <w:gridCol w:w="2468"/>
      </w:tblGrid>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w:t>
            </w:r>
          </w:p>
          <w:p>
            <w:pPr>
              <w:spacing w:after="20"/>
              <w:ind w:left="20"/>
              <w:jc w:val="both"/>
            </w:pPr>
            <w:r>
              <w:rPr>
                <w:rFonts w:ascii="Times New Roman"/>
                <w:b w:val="false"/>
                <w:i w:val="false"/>
                <w:color w:val="000000"/>
                <w:sz w:val="20"/>
              </w:rPr>
              <w:t>
"ҚазаҚстан Teмip Жолы"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591.832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590.254</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w:t>
            </w:r>
          </w:p>
          <w:p>
            <w:pPr>
              <w:spacing w:after="20"/>
              <w:ind w:left="20"/>
              <w:jc w:val="both"/>
            </w:pPr>
            <w:r>
              <w:rPr>
                <w:rFonts w:ascii="Times New Roman"/>
                <w:b w:val="false"/>
                <w:i w:val="false"/>
                <w:color w:val="000000"/>
                <w:sz w:val="20"/>
              </w:rPr>
              <w:t>
"КазМунайГаз"</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544.354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542.756</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"Банк Развития Казахстана"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283.246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96.878</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"БТА Банк"</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Атомная</w:t>
            </w:r>
          </w:p>
          <w:p>
            <w:pPr>
              <w:spacing w:after="20"/>
              <w:ind w:left="20"/>
              <w:jc w:val="both"/>
            </w:pPr>
            <w:r>
              <w:rPr>
                <w:rFonts w:ascii="Times New Roman"/>
                <w:b w:val="false"/>
                <w:i w:val="false"/>
                <w:color w:val="000000"/>
                <w:sz w:val="20"/>
              </w:rPr>
              <w:t>
Компания "Казатомпром"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"Казахстанская компания по</w:t>
            </w:r>
          </w:p>
          <w:p>
            <w:pPr>
              <w:spacing w:after="20"/>
              <w:ind w:left="20"/>
              <w:jc w:val="both"/>
            </w:pPr>
            <w:r>
              <w:rPr>
                <w:rFonts w:ascii="Times New Roman"/>
                <w:b w:val="false"/>
                <w:i w:val="false"/>
                <w:color w:val="000000"/>
                <w:sz w:val="20"/>
              </w:rPr>
              <w:t>
управлению электрическими</w:t>
            </w:r>
          </w:p>
          <w:p>
            <w:pPr>
              <w:spacing w:after="20"/>
              <w:ind w:left="20"/>
              <w:jc w:val="both"/>
            </w:pPr>
            <w:r>
              <w:rPr>
                <w:rFonts w:ascii="Times New Roman"/>
                <w:b w:val="false"/>
                <w:i w:val="false"/>
                <w:color w:val="000000"/>
                <w:sz w:val="20"/>
              </w:rPr>
              <w:t>
сетями" ("КЕГОК")</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111.529</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89.142</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"Казахтелеком"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88.733</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"Kazyna Capital Management"</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54.444</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развития</w:t>
            </w:r>
          </w:p>
          <w:p>
            <w:pPr>
              <w:spacing w:after="20"/>
              <w:ind w:left="20"/>
              <w:jc w:val="both"/>
            </w:pPr>
            <w:r>
              <w:rPr>
                <w:rFonts w:ascii="Times New Roman"/>
                <w:b w:val="false"/>
                <w:i w:val="false"/>
                <w:color w:val="000000"/>
                <w:sz w:val="20"/>
              </w:rPr>
              <w:t>
предпринимательства "Даму"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"Самрук - Энерго"</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недвижимости</w:t>
            </w:r>
          </w:p>
          <w:p>
            <w:pPr>
              <w:spacing w:after="20"/>
              <w:ind w:left="20"/>
              <w:jc w:val="both"/>
            </w:pPr>
            <w:r>
              <w:rPr>
                <w:rFonts w:ascii="Times New Roman"/>
                <w:b w:val="false"/>
                <w:i w:val="false"/>
                <w:color w:val="000000"/>
                <w:sz w:val="20"/>
              </w:rPr>
              <w:t>
"Самрук-Казына"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"Инвестиционный Фонд</w:t>
            </w:r>
          </w:p>
          <w:p>
            <w:pPr>
              <w:spacing w:after="20"/>
              <w:ind w:left="20"/>
              <w:jc w:val="both"/>
            </w:pPr>
            <w:r>
              <w:rPr>
                <w:rFonts w:ascii="Times New Roman"/>
                <w:b w:val="false"/>
                <w:i w:val="false"/>
                <w:color w:val="000000"/>
                <w:sz w:val="20"/>
              </w:rPr>
              <w:t>
Казахстана"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24.383</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"Жилищный строительный</w:t>
            </w:r>
          </w:p>
          <w:p>
            <w:pPr>
              <w:spacing w:after="20"/>
              <w:ind w:left="20"/>
              <w:jc w:val="both"/>
            </w:pPr>
            <w:r>
              <w:rPr>
                <w:rFonts w:ascii="Times New Roman"/>
                <w:b w:val="false"/>
                <w:i w:val="false"/>
                <w:color w:val="000000"/>
                <w:sz w:val="20"/>
              </w:rPr>
              <w:t>
сберегательный банк Казахстана"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"Казпочта"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"Государственная страховая</w:t>
            </w:r>
          </w:p>
          <w:p>
            <w:pPr>
              <w:spacing w:after="20"/>
              <w:ind w:left="20"/>
              <w:jc w:val="both"/>
            </w:pPr>
            <w:r>
              <w:rPr>
                <w:rFonts w:ascii="Times New Roman"/>
                <w:b w:val="false"/>
                <w:i w:val="false"/>
                <w:color w:val="000000"/>
                <w:sz w:val="20"/>
              </w:rPr>
              <w:t>
корпорация по страхованию</w:t>
            </w:r>
          </w:p>
          <w:p>
            <w:pPr>
              <w:spacing w:after="20"/>
              <w:ind w:left="20"/>
              <w:jc w:val="both"/>
            </w:pPr>
            <w:r>
              <w:rPr>
                <w:rFonts w:ascii="Times New Roman"/>
                <w:b w:val="false"/>
                <w:i w:val="false"/>
                <w:color w:val="000000"/>
                <w:sz w:val="20"/>
              </w:rPr>
              <w:t>
экспортных кредитов и</w:t>
            </w:r>
          </w:p>
          <w:p>
            <w:pPr>
              <w:spacing w:after="20"/>
              <w:ind w:left="20"/>
              <w:jc w:val="both"/>
            </w:pPr>
            <w:r>
              <w:rPr>
                <w:rFonts w:ascii="Times New Roman"/>
                <w:b w:val="false"/>
                <w:i w:val="false"/>
                <w:color w:val="000000"/>
                <w:sz w:val="20"/>
              </w:rPr>
              <w:t>
инвестиций"</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"Эйр Астана"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фонд</w:t>
            </w:r>
          </w:p>
          <w:p>
            <w:pPr>
              <w:spacing w:after="20"/>
              <w:ind w:left="20"/>
              <w:jc w:val="both"/>
            </w:pPr>
            <w:r>
              <w:rPr>
                <w:rFonts w:ascii="Times New Roman"/>
                <w:b w:val="false"/>
                <w:i w:val="false"/>
                <w:color w:val="000000"/>
                <w:sz w:val="20"/>
              </w:rPr>
              <w:t>
гарантирования ипотечных</w:t>
            </w:r>
          </w:p>
          <w:p>
            <w:pPr>
              <w:spacing w:after="20"/>
              <w:ind w:left="20"/>
              <w:jc w:val="both"/>
            </w:pPr>
            <w:r>
              <w:rPr>
                <w:rFonts w:ascii="Times New Roman"/>
                <w:b w:val="false"/>
                <w:i w:val="false"/>
                <w:color w:val="000000"/>
                <w:sz w:val="20"/>
              </w:rPr>
              <w:t>
кредитов"</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w:t>
            </w:r>
          </w:p>
          <w:p>
            <w:pPr>
              <w:spacing w:after="20"/>
              <w:ind w:left="20"/>
              <w:jc w:val="both"/>
            </w:pPr>
            <w:r>
              <w:rPr>
                <w:rFonts w:ascii="Times New Roman"/>
                <w:b w:val="false"/>
                <w:i w:val="false"/>
                <w:color w:val="000000"/>
                <w:sz w:val="20"/>
              </w:rPr>
              <w:t>
"Казахстан Инжиниринг"</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w:t>
            </w:r>
          </w:p>
          <w:p>
            <w:pPr>
              <w:spacing w:after="20"/>
              <w:ind w:left="20"/>
              <w:jc w:val="both"/>
            </w:pPr>
            <w:r>
              <w:rPr>
                <w:rFonts w:ascii="Times New Roman"/>
                <w:b w:val="false"/>
                <w:i w:val="false"/>
                <w:color w:val="000000"/>
                <w:sz w:val="20"/>
              </w:rPr>
              <w:t>
Актобе"</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"Самрук-Казына Контракт"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"Объединенная химическая</w:t>
            </w:r>
          </w:p>
          <w:p>
            <w:pPr>
              <w:spacing w:after="20"/>
              <w:ind w:left="20"/>
              <w:jc w:val="both"/>
            </w:pPr>
            <w:r>
              <w:rPr>
                <w:rFonts w:ascii="Times New Roman"/>
                <w:b w:val="false"/>
                <w:i w:val="false"/>
                <w:color w:val="000000"/>
                <w:sz w:val="20"/>
              </w:rPr>
              <w:t>
компания"</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"НГК "Тау-Кен Самрук"</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w:t>
            </w:r>
          </w:p>
          <w:p>
            <w:pPr>
              <w:spacing w:after="20"/>
              <w:ind w:left="20"/>
              <w:jc w:val="both"/>
            </w:pPr>
            <w:r>
              <w:rPr>
                <w:rFonts w:ascii="Times New Roman"/>
                <w:b w:val="false"/>
                <w:i w:val="false"/>
                <w:color w:val="000000"/>
                <w:sz w:val="20"/>
              </w:rPr>
              <w:t>
Атырау"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"Ремонтная корпорация</w:t>
            </w:r>
          </w:p>
          <w:p>
            <w:pPr>
              <w:spacing w:after="20"/>
              <w:ind w:left="20"/>
              <w:jc w:val="both"/>
            </w:pPr>
            <w:r>
              <w:rPr>
                <w:rFonts w:ascii="Times New Roman"/>
                <w:b w:val="false"/>
                <w:i w:val="false"/>
                <w:color w:val="000000"/>
                <w:sz w:val="20"/>
              </w:rPr>
              <w:t>
"Камкор"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"СК-Фармация"</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"Самрук -Казына Инвест"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"КазНИИ энергетики имени</w:t>
            </w:r>
          </w:p>
          <w:p>
            <w:pPr>
              <w:spacing w:after="20"/>
              <w:ind w:left="20"/>
              <w:jc w:val="both"/>
            </w:pPr>
            <w:r>
              <w:rPr>
                <w:rFonts w:ascii="Times New Roman"/>
                <w:b w:val="false"/>
                <w:i w:val="false"/>
                <w:color w:val="000000"/>
                <w:sz w:val="20"/>
              </w:rPr>
              <w:t>
академика Ш.Ч. Чокина"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"КОРЭМ"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"Аэропорт Павлодар"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"Альянс Банк"</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IM</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Management</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SLP</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"Казахстанский центр</w:t>
            </w:r>
          </w:p>
          <w:p>
            <w:pPr>
              <w:spacing w:after="20"/>
              <w:ind w:left="20"/>
              <w:jc w:val="both"/>
            </w:pPr>
            <w:r>
              <w:rPr>
                <w:rFonts w:ascii="Times New Roman"/>
                <w:b w:val="false"/>
                <w:i w:val="false"/>
                <w:color w:val="000000"/>
                <w:sz w:val="20"/>
              </w:rPr>
              <w:t>
содействия инвестициям</w:t>
            </w:r>
          </w:p>
          <w:p>
            <w:pPr>
              <w:spacing w:after="20"/>
              <w:ind w:left="20"/>
              <w:jc w:val="both"/>
            </w:pPr>
            <w:r>
              <w:rPr>
                <w:rFonts w:ascii="Times New Roman"/>
                <w:b w:val="false"/>
                <w:i w:val="false"/>
                <w:color w:val="000000"/>
                <w:sz w:val="20"/>
              </w:rPr>
              <w:t>
"Казинвест"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инновационный</w:t>
            </w:r>
          </w:p>
          <w:p>
            <w:pPr>
              <w:spacing w:after="20"/>
              <w:ind w:left="20"/>
              <w:jc w:val="both"/>
            </w:pPr>
            <w:r>
              <w:rPr>
                <w:rFonts w:ascii="Times New Roman"/>
                <w:b w:val="false"/>
                <w:i w:val="false"/>
                <w:color w:val="000000"/>
                <w:sz w:val="20"/>
              </w:rPr>
              <w:t>
фонд"</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w:t>
            </w:r>
          </w:p>
          <w:p>
            <w:pPr>
              <w:spacing w:after="20"/>
              <w:ind w:left="20"/>
              <w:jc w:val="both"/>
            </w:pPr>
            <w:r>
              <w:rPr>
                <w:rFonts w:ascii="Times New Roman"/>
                <w:b w:val="false"/>
                <w:i w:val="false"/>
                <w:color w:val="000000"/>
                <w:sz w:val="20"/>
              </w:rPr>
              <w:t>
"Социально-Предпринимательская</w:t>
            </w:r>
          </w:p>
          <w:p>
            <w:pPr>
              <w:spacing w:after="20"/>
              <w:ind w:left="20"/>
              <w:jc w:val="both"/>
            </w:pPr>
            <w:r>
              <w:rPr>
                <w:rFonts w:ascii="Times New Roman"/>
                <w:b w:val="false"/>
                <w:i w:val="false"/>
                <w:color w:val="000000"/>
                <w:sz w:val="20"/>
              </w:rPr>
              <w:t>
Корпорация "Батыс"</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w:t>
            </w:r>
          </w:p>
          <w:p>
            <w:pPr>
              <w:spacing w:after="20"/>
              <w:ind w:left="20"/>
              <w:jc w:val="both"/>
            </w:pPr>
            <w:r>
              <w:rPr>
                <w:rFonts w:ascii="Times New Roman"/>
                <w:b w:val="false"/>
                <w:i w:val="false"/>
                <w:color w:val="000000"/>
                <w:sz w:val="20"/>
              </w:rPr>
              <w:t>
"Социально-Предпринимательская</w:t>
            </w:r>
          </w:p>
          <w:p>
            <w:pPr>
              <w:spacing w:after="20"/>
              <w:ind w:left="20"/>
              <w:jc w:val="both"/>
            </w:pPr>
            <w:r>
              <w:rPr>
                <w:rFonts w:ascii="Times New Roman"/>
                <w:b w:val="false"/>
                <w:i w:val="false"/>
                <w:color w:val="000000"/>
                <w:sz w:val="20"/>
              </w:rPr>
              <w:t>
Корпорация "Каспий"</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w:t>
            </w:r>
          </w:p>
          <w:p>
            <w:pPr>
              <w:spacing w:after="20"/>
              <w:ind w:left="20"/>
              <w:jc w:val="both"/>
            </w:pPr>
            <w:r>
              <w:rPr>
                <w:rFonts w:ascii="Times New Roman"/>
                <w:b w:val="false"/>
                <w:i w:val="false"/>
                <w:color w:val="000000"/>
                <w:sz w:val="20"/>
              </w:rPr>
              <w:t>
"Социально-Предпринимательская</w:t>
            </w:r>
          </w:p>
          <w:p>
            <w:pPr>
              <w:spacing w:after="20"/>
              <w:ind w:left="20"/>
              <w:jc w:val="both"/>
            </w:pPr>
            <w:r>
              <w:rPr>
                <w:rFonts w:ascii="Times New Roman"/>
                <w:b w:val="false"/>
                <w:i w:val="false"/>
                <w:color w:val="000000"/>
                <w:sz w:val="20"/>
              </w:rPr>
              <w:t>
Корпорация "Жетысу"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w:t>
            </w:r>
          </w:p>
          <w:p>
            <w:pPr>
              <w:spacing w:after="20"/>
              <w:ind w:left="20"/>
              <w:jc w:val="both"/>
            </w:pPr>
            <w:r>
              <w:rPr>
                <w:rFonts w:ascii="Times New Roman"/>
                <w:b w:val="false"/>
                <w:i w:val="false"/>
                <w:color w:val="000000"/>
                <w:sz w:val="20"/>
              </w:rPr>
              <w:t>
Социально-Предпринимательская</w:t>
            </w:r>
          </w:p>
          <w:p>
            <w:pPr>
              <w:spacing w:after="20"/>
              <w:ind w:left="20"/>
              <w:jc w:val="both"/>
            </w:pPr>
            <w:r>
              <w:rPr>
                <w:rFonts w:ascii="Times New Roman"/>
                <w:b w:val="false"/>
                <w:i w:val="false"/>
                <w:color w:val="000000"/>
                <w:sz w:val="20"/>
              </w:rPr>
              <w:t>
Корпорация "Оңтүстік"</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w:t>
            </w:r>
          </w:p>
          <w:p>
            <w:pPr>
              <w:spacing w:after="20"/>
              <w:ind w:left="20"/>
              <w:jc w:val="both"/>
            </w:pPr>
            <w:r>
              <w:rPr>
                <w:rFonts w:ascii="Times New Roman"/>
                <w:b w:val="false"/>
                <w:i w:val="false"/>
                <w:color w:val="000000"/>
                <w:sz w:val="20"/>
              </w:rPr>
              <w:t>
"Социально-Предпринимательская</w:t>
            </w:r>
          </w:p>
          <w:p>
            <w:pPr>
              <w:spacing w:after="20"/>
              <w:ind w:left="20"/>
              <w:jc w:val="both"/>
            </w:pPr>
            <w:r>
              <w:rPr>
                <w:rFonts w:ascii="Times New Roman"/>
                <w:b w:val="false"/>
                <w:i w:val="false"/>
                <w:color w:val="000000"/>
                <w:sz w:val="20"/>
              </w:rPr>
              <w:t>
Корпорация "Сары-арка"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w:t>
            </w:r>
          </w:p>
          <w:p>
            <w:pPr>
              <w:spacing w:after="20"/>
              <w:ind w:left="20"/>
              <w:jc w:val="both"/>
            </w:pPr>
            <w:r>
              <w:rPr>
                <w:rFonts w:ascii="Times New Roman"/>
                <w:b w:val="false"/>
                <w:i w:val="false"/>
                <w:color w:val="000000"/>
                <w:sz w:val="20"/>
              </w:rPr>
              <w:t>
"Социально-Предпринимательская</w:t>
            </w:r>
          </w:p>
          <w:p>
            <w:pPr>
              <w:spacing w:after="20"/>
              <w:ind w:left="20"/>
              <w:jc w:val="both"/>
            </w:pPr>
            <w:r>
              <w:rPr>
                <w:rFonts w:ascii="Times New Roman"/>
                <w:b w:val="false"/>
                <w:i w:val="false"/>
                <w:color w:val="000000"/>
                <w:sz w:val="20"/>
              </w:rPr>
              <w:t>
Корпорация "Тобол"</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w:t>
            </w:r>
          </w:p>
          <w:p>
            <w:pPr>
              <w:spacing w:after="20"/>
              <w:ind w:left="20"/>
              <w:jc w:val="both"/>
            </w:pPr>
            <w:r>
              <w:rPr>
                <w:rFonts w:ascii="Times New Roman"/>
                <w:b w:val="false"/>
                <w:i w:val="false"/>
                <w:color w:val="000000"/>
                <w:sz w:val="20"/>
              </w:rPr>
              <w:t>
"Социально-Предпринимательская</w:t>
            </w:r>
          </w:p>
          <w:p>
            <w:pPr>
              <w:spacing w:after="20"/>
              <w:ind w:left="20"/>
              <w:jc w:val="both"/>
            </w:pPr>
            <w:r>
              <w:rPr>
                <w:rFonts w:ascii="Times New Roman"/>
                <w:b w:val="false"/>
                <w:i w:val="false"/>
                <w:color w:val="000000"/>
                <w:sz w:val="20"/>
              </w:rPr>
              <w:t>
Корпорация "Ертыс"</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"Корпорация по развитию и</w:t>
            </w:r>
          </w:p>
          <w:p>
            <w:pPr>
              <w:spacing w:after="20"/>
              <w:ind w:left="20"/>
              <w:jc w:val="both"/>
            </w:pPr>
            <w:r>
              <w:rPr>
                <w:rFonts w:ascii="Times New Roman"/>
                <w:b w:val="false"/>
                <w:i w:val="false"/>
                <w:color w:val="000000"/>
                <w:sz w:val="20"/>
              </w:rPr>
              <w:t>
продвижению экспорта "KAZNEX"</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Обесценение</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2.124.629</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1.631.800</w:t>
            </w:r>
          </w:p>
        </w:tc>
      </w:tr>
    </w:tbl>
    <w:p>
      <w:pPr>
        <w:spacing w:after="0"/>
        <w:ind w:left="0"/>
        <w:jc w:val="left"/>
      </w:pPr>
      <w:r>
        <w:br/>
      </w:r>
      <w:r>
        <w:rPr>
          <w:rFonts w:ascii="Times New Roman"/>
          <w:b w:val="false"/>
          <w:i w:val="false"/>
          <w:color w:val="000000"/>
          <w:sz w:val="28"/>
        </w:rPr>
        <w:t>
</w:t>
      </w:r>
    </w:p>
    <w:bookmarkStart w:name="z1219" w:id="1203"/>
    <w:p>
      <w:pPr>
        <w:spacing w:after="0"/>
        <w:ind w:left="0"/>
        <w:jc w:val="both"/>
      </w:pPr>
      <w:r>
        <w:rPr>
          <w:rFonts w:ascii="Times New Roman"/>
          <w:b w:val="false"/>
          <w:i w:val="false"/>
          <w:color w:val="000000"/>
          <w:sz w:val="28"/>
        </w:rPr>
        <w:t>
      В следующей таблице представлены деятельность, страна регистрации или местонахождения дочерних организаций Фонда, а также доля Фонда в этих дочерних организациях:</w:t>
      </w:r>
    </w:p>
    <w:bookmarkEnd w:id="1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8"/>
        <w:gridCol w:w="763"/>
        <w:gridCol w:w="286"/>
        <w:gridCol w:w="3031"/>
        <w:gridCol w:w="3032"/>
      </w:tblGrid>
      <w:tr>
        <w:trPr>
          <w:trHeight w:val="30" w:hRule="atLeast"/>
        </w:trPr>
        <w:tc>
          <w:tcPr>
            <w:tcW w:w="5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деятельности</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w:t>
            </w:r>
          </w:p>
          <w:p>
            <w:pPr>
              <w:spacing w:after="20"/>
              <w:ind w:left="20"/>
              <w:jc w:val="both"/>
            </w:pPr>
            <w:r>
              <w:rPr>
                <w:rFonts w:ascii="Times New Roman"/>
                <w:b w:val="false"/>
                <w:i w:val="false"/>
                <w:color w:val="000000"/>
                <w:sz w:val="20"/>
              </w:rPr>
              <w:t>
Компания "Казахстан</w:t>
            </w:r>
          </w:p>
          <w:p>
            <w:pPr>
              <w:spacing w:after="20"/>
              <w:ind w:left="20"/>
              <w:jc w:val="both"/>
            </w:pPr>
            <w:r>
              <w:rPr>
                <w:rFonts w:ascii="Times New Roman"/>
                <w:b w:val="false"/>
                <w:i w:val="false"/>
                <w:color w:val="000000"/>
                <w:sz w:val="20"/>
              </w:rPr>
              <w:t>
Teмip Жолы"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и</w:t>
            </w:r>
          </w:p>
          <w:p>
            <w:pPr>
              <w:spacing w:after="20"/>
              <w:ind w:left="20"/>
              <w:jc w:val="both"/>
            </w:pPr>
            <w:r>
              <w:rPr>
                <w:rFonts w:ascii="Times New Roman"/>
                <w:b w:val="false"/>
                <w:i w:val="false"/>
                <w:color w:val="000000"/>
                <w:sz w:val="20"/>
              </w:rPr>
              <w:t>
пассажирские</w:t>
            </w:r>
          </w:p>
          <w:p>
            <w:pPr>
              <w:spacing w:after="20"/>
              <w:ind w:left="20"/>
              <w:jc w:val="both"/>
            </w:pPr>
            <w:r>
              <w:rPr>
                <w:rFonts w:ascii="Times New Roman"/>
                <w:b w:val="false"/>
                <w:i w:val="false"/>
                <w:color w:val="000000"/>
                <w:sz w:val="20"/>
              </w:rPr>
              <w:t>
железнодорожные</w:t>
            </w:r>
          </w:p>
          <w:p>
            <w:pPr>
              <w:spacing w:after="20"/>
              <w:ind w:left="20"/>
              <w:jc w:val="both"/>
            </w:pPr>
            <w:r>
              <w:rPr>
                <w:rFonts w:ascii="Times New Roman"/>
                <w:b w:val="false"/>
                <w:i w:val="false"/>
                <w:color w:val="000000"/>
                <w:sz w:val="20"/>
              </w:rPr>
              <w:t>
перевозки</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w:t>
            </w:r>
          </w:p>
          <w:p>
            <w:pPr>
              <w:spacing w:after="20"/>
              <w:ind w:left="20"/>
              <w:jc w:val="both"/>
            </w:pPr>
            <w:r>
              <w:rPr>
                <w:rFonts w:ascii="Times New Roman"/>
                <w:b w:val="false"/>
                <w:i w:val="false"/>
                <w:color w:val="000000"/>
                <w:sz w:val="20"/>
              </w:rPr>
              <w:t>
Компания "КазМунайГаз"</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Нефтегазовая</w:t>
            </w:r>
          </w:p>
          <w:p>
            <w:pPr>
              <w:spacing w:after="20"/>
              <w:ind w:left="20"/>
              <w:jc w:val="both"/>
            </w:pPr>
            <w:r>
              <w:rPr>
                <w:rFonts w:ascii="Times New Roman"/>
                <w:b w:val="false"/>
                <w:i w:val="false"/>
                <w:color w:val="000000"/>
                <w:sz w:val="20"/>
              </w:rPr>
              <w:t>
промышленность</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"Банк Развития</w:t>
            </w:r>
          </w:p>
          <w:p>
            <w:pPr>
              <w:spacing w:after="20"/>
              <w:ind w:left="20"/>
              <w:jc w:val="both"/>
            </w:pPr>
            <w:r>
              <w:rPr>
                <w:rFonts w:ascii="Times New Roman"/>
                <w:b w:val="false"/>
                <w:i w:val="false"/>
                <w:color w:val="000000"/>
                <w:sz w:val="20"/>
              </w:rPr>
              <w:t>
Казахстана"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инвестиционная</w:t>
            </w:r>
          </w:p>
          <w:p>
            <w:pPr>
              <w:spacing w:after="20"/>
              <w:ind w:left="20"/>
              <w:jc w:val="both"/>
            </w:pPr>
            <w:r>
              <w:rPr>
                <w:rFonts w:ascii="Times New Roman"/>
                <w:b w:val="false"/>
                <w:i w:val="false"/>
                <w:color w:val="000000"/>
                <w:sz w:val="20"/>
              </w:rPr>
              <w:t>
деятельность</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"БТА Банк"</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w:t>
            </w:r>
          </w:p>
          <w:p>
            <w:pPr>
              <w:spacing w:after="20"/>
              <w:ind w:left="20"/>
              <w:jc w:val="both"/>
            </w:pPr>
            <w:r>
              <w:rPr>
                <w:rFonts w:ascii="Times New Roman"/>
                <w:b w:val="false"/>
                <w:i w:val="false"/>
                <w:color w:val="000000"/>
                <w:sz w:val="20"/>
              </w:rPr>
              <w:t>
Атомная Компания</w:t>
            </w:r>
          </w:p>
          <w:p>
            <w:pPr>
              <w:spacing w:after="20"/>
              <w:ind w:left="20"/>
              <w:jc w:val="both"/>
            </w:pPr>
            <w:r>
              <w:rPr>
                <w:rFonts w:ascii="Times New Roman"/>
                <w:b w:val="false"/>
                <w:i w:val="false"/>
                <w:color w:val="000000"/>
                <w:sz w:val="20"/>
              </w:rPr>
              <w:t>
"Казатомпром"</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урана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"Казахстанская</w:t>
            </w:r>
          </w:p>
          <w:p>
            <w:pPr>
              <w:spacing w:after="20"/>
              <w:ind w:left="20"/>
              <w:jc w:val="both"/>
            </w:pPr>
            <w:r>
              <w:rPr>
                <w:rFonts w:ascii="Times New Roman"/>
                <w:b w:val="false"/>
                <w:i w:val="false"/>
                <w:color w:val="000000"/>
                <w:sz w:val="20"/>
              </w:rPr>
              <w:t>
компания по управлению</w:t>
            </w:r>
          </w:p>
          <w:p>
            <w:pPr>
              <w:spacing w:after="20"/>
              <w:ind w:left="20"/>
              <w:jc w:val="both"/>
            </w:pPr>
            <w:r>
              <w:rPr>
                <w:rFonts w:ascii="Times New Roman"/>
                <w:b w:val="false"/>
                <w:i w:val="false"/>
                <w:color w:val="000000"/>
                <w:sz w:val="20"/>
              </w:rPr>
              <w:t>
электрическими сетями"</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p>
          <w:p>
            <w:pPr>
              <w:spacing w:after="20"/>
              <w:ind w:left="20"/>
              <w:jc w:val="both"/>
            </w:pPr>
            <w:r>
              <w:rPr>
                <w:rFonts w:ascii="Times New Roman"/>
                <w:b w:val="false"/>
                <w:i w:val="false"/>
                <w:color w:val="000000"/>
                <w:sz w:val="20"/>
              </w:rPr>
              <w:t>
электроэнергии</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"Казахтелеком"</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фиксированной</w:t>
            </w:r>
          </w:p>
          <w:p>
            <w:pPr>
              <w:spacing w:after="20"/>
              <w:ind w:left="20"/>
              <w:jc w:val="both"/>
            </w:pPr>
            <w:r>
              <w:rPr>
                <w:rFonts w:ascii="Times New Roman"/>
                <w:b w:val="false"/>
                <w:i w:val="false"/>
                <w:color w:val="000000"/>
                <w:sz w:val="20"/>
              </w:rPr>
              <w:t>
связи</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"Kazyna Capital</w:t>
            </w:r>
          </w:p>
          <w:p>
            <w:pPr>
              <w:spacing w:after="20"/>
              <w:ind w:left="20"/>
              <w:jc w:val="both"/>
            </w:pPr>
            <w:r>
              <w:rPr>
                <w:rFonts w:ascii="Times New Roman"/>
                <w:b w:val="false"/>
                <w:i w:val="false"/>
                <w:color w:val="000000"/>
                <w:sz w:val="20"/>
              </w:rPr>
              <w:t>
Management"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инвестиционных фондов</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развития</w:t>
            </w:r>
          </w:p>
          <w:p>
            <w:pPr>
              <w:spacing w:after="20"/>
              <w:ind w:left="20"/>
              <w:jc w:val="both"/>
            </w:pPr>
            <w:r>
              <w:rPr>
                <w:rFonts w:ascii="Times New Roman"/>
                <w:b w:val="false"/>
                <w:i w:val="false"/>
                <w:color w:val="000000"/>
                <w:sz w:val="20"/>
              </w:rPr>
              <w:t>
предпринимательства</w:t>
            </w:r>
          </w:p>
          <w:p>
            <w:pPr>
              <w:spacing w:after="20"/>
              <w:ind w:left="20"/>
              <w:jc w:val="both"/>
            </w:pPr>
            <w:r>
              <w:rPr>
                <w:rFonts w:ascii="Times New Roman"/>
                <w:b w:val="false"/>
                <w:i w:val="false"/>
                <w:color w:val="000000"/>
                <w:sz w:val="20"/>
              </w:rPr>
              <w:t>
"Даму"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малого</w:t>
            </w:r>
          </w:p>
          <w:p>
            <w:pPr>
              <w:spacing w:after="20"/>
              <w:ind w:left="20"/>
              <w:jc w:val="both"/>
            </w:pPr>
            <w:r>
              <w:rPr>
                <w:rFonts w:ascii="Times New Roman"/>
                <w:b w:val="false"/>
                <w:i w:val="false"/>
                <w:color w:val="000000"/>
                <w:sz w:val="20"/>
              </w:rPr>
              <w:t>
предпринимательства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"Самрук - Энерго"</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w:t>
            </w:r>
          </w:p>
          <w:p>
            <w:pPr>
              <w:spacing w:after="20"/>
              <w:ind w:left="20"/>
              <w:jc w:val="both"/>
            </w:pPr>
            <w:r>
              <w:rPr>
                <w:rFonts w:ascii="Times New Roman"/>
                <w:b w:val="false"/>
                <w:i w:val="false"/>
                <w:color w:val="000000"/>
                <w:sz w:val="20"/>
              </w:rPr>
              <w:t>
транспортировка тепла</w:t>
            </w:r>
          </w:p>
          <w:p>
            <w:pPr>
              <w:spacing w:after="20"/>
              <w:ind w:left="20"/>
              <w:jc w:val="both"/>
            </w:pPr>
            <w:r>
              <w:rPr>
                <w:rFonts w:ascii="Times New Roman"/>
                <w:b w:val="false"/>
                <w:i w:val="false"/>
                <w:color w:val="000000"/>
                <w:sz w:val="20"/>
              </w:rPr>
              <w:t>
и электроэнергии</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недвижимости</w:t>
            </w:r>
          </w:p>
          <w:p>
            <w:pPr>
              <w:spacing w:after="20"/>
              <w:ind w:left="20"/>
              <w:jc w:val="both"/>
            </w:pPr>
            <w:r>
              <w:rPr>
                <w:rFonts w:ascii="Times New Roman"/>
                <w:b w:val="false"/>
                <w:i w:val="false"/>
                <w:color w:val="000000"/>
                <w:sz w:val="20"/>
              </w:rPr>
              <w:t>
"Самрук-Казына"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рынка</w:t>
            </w:r>
          </w:p>
          <w:p>
            <w:pPr>
              <w:spacing w:after="20"/>
              <w:ind w:left="20"/>
              <w:jc w:val="both"/>
            </w:pPr>
            <w:r>
              <w:rPr>
                <w:rFonts w:ascii="Times New Roman"/>
                <w:b w:val="false"/>
                <w:i w:val="false"/>
                <w:color w:val="000000"/>
                <w:sz w:val="20"/>
              </w:rPr>
              <w:t>
недвижимости</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"Инвестиционный</w:t>
            </w:r>
          </w:p>
          <w:p>
            <w:pPr>
              <w:spacing w:after="20"/>
              <w:ind w:left="20"/>
              <w:jc w:val="both"/>
            </w:pPr>
            <w:r>
              <w:rPr>
                <w:rFonts w:ascii="Times New Roman"/>
                <w:b w:val="false"/>
                <w:i w:val="false"/>
                <w:color w:val="000000"/>
                <w:sz w:val="20"/>
              </w:rPr>
              <w:t>
Фонд Казахстана"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w:t>
            </w:r>
          </w:p>
          <w:p>
            <w:pPr>
              <w:spacing w:after="20"/>
              <w:ind w:left="20"/>
              <w:jc w:val="both"/>
            </w:pPr>
            <w:r>
              <w:rPr>
                <w:rFonts w:ascii="Times New Roman"/>
                <w:b w:val="false"/>
                <w:i w:val="false"/>
                <w:color w:val="000000"/>
                <w:sz w:val="20"/>
              </w:rPr>
              <w:t>
реализации стратегии</w:t>
            </w:r>
          </w:p>
          <w:p>
            <w:pPr>
              <w:spacing w:after="20"/>
              <w:ind w:left="20"/>
              <w:jc w:val="both"/>
            </w:pPr>
            <w:r>
              <w:rPr>
                <w:rFonts w:ascii="Times New Roman"/>
                <w:b w:val="false"/>
                <w:i w:val="false"/>
                <w:color w:val="000000"/>
                <w:sz w:val="20"/>
              </w:rPr>
              <w:t>
индустриально-иннова-</w:t>
            </w:r>
          </w:p>
          <w:p>
            <w:pPr>
              <w:spacing w:after="20"/>
              <w:ind w:left="20"/>
              <w:jc w:val="both"/>
            </w:pPr>
            <w:r>
              <w:rPr>
                <w:rFonts w:ascii="Times New Roman"/>
                <w:b w:val="false"/>
                <w:i w:val="false"/>
                <w:color w:val="000000"/>
                <w:sz w:val="20"/>
              </w:rPr>
              <w:t>
ционного развития</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"Жилищный</w:t>
            </w:r>
          </w:p>
          <w:p>
            <w:pPr>
              <w:spacing w:after="20"/>
              <w:ind w:left="20"/>
              <w:jc w:val="both"/>
            </w:pPr>
            <w:r>
              <w:rPr>
                <w:rFonts w:ascii="Times New Roman"/>
                <w:b w:val="false"/>
                <w:i w:val="false"/>
                <w:color w:val="000000"/>
                <w:sz w:val="20"/>
              </w:rPr>
              <w:t>
строительный</w:t>
            </w:r>
          </w:p>
          <w:p>
            <w:pPr>
              <w:spacing w:after="20"/>
              <w:ind w:left="20"/>
              <w:jc w:val="both"/>
            </w:pPr>
            <w:r>
              <w:rPr>
                <w:rFonts w:ascii="Times New Roman"/>
                <w:b w:val="false"/>
                <w:i w:val="false"/>
                <w:color w:val="000000"/>
                <w:sz w:val="20"/>
              </w:rPr>
              <w:t>
сберегательный банк</w:t>
            </w:r>
          </w:p>
          <w:p>
            <w:pPr>
              <w:spacing w:after="20"/>
              <w:ind w:left="20"/>
              <w:jc w:val="both"/>
            </w:pPr>
            <w:r>
              <w:rPr>
                <w:rFonts w:ascii="Times New Roman"/>
                <w:b w:val="false"/>
                <w:i w:val="false"/>
                <w:color w:val="000000"/>
                <w:sz w:val="20"/>
              </w:rPr>
              <w:t>
Казахстана"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w:t>
            </w:r>
          </w:p>
          <w:p>
            <w:pPr>
              <w:spacing w:after="20"/>
              <w:ind w:left="20"/>
              <w:jc w:val="both"/>
            </w:pPr>
            <w:r>
              <w:rPr>
                <w:rFonts w:ascii="Times New Roman"/>
                <w:b w:val="false"/>
                <w:i w:val="false"/>
                <w:color w:val="000000"/>
                <w:sz w:val="20"/>
              </w:rPr>
              <w:t>
жилищных строительных</w:t>
            </w:r>
          </w:p>
          <w:p>
            <w:pPr>
              <w:spacing w:after="20"/>
              <w:ind w:left="20"/>
              <w:jc w:val="both"/>
            </w:pPr>
            <w:r>
              <w:rPr>
                <w:rFonts w:ascii="Times New Roman"/>
                <w:b w:val="false"/>
                <w:i w:val="false"/>
                <w:color w:val="000000"/>
                <w:sz w:val="20"/>
              </w:rPr>
              <w:t>
сбережений</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"Казпочта"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деятельность</w:t>
            </w:r>
          </w:p>
          <w:p>
            <w:pPr>
              <w:spacing w:after="20"/>
              <w:ind w:left="20"/>
              <w:jc w:val="both"/>
            </w:pPr>
            <w:r>
              <w:rPr>
                <w:rFonts w:ascii="Times New Roman"/>
                <w:b w:val="false"/>
                <w:i w:val="false"/>
                <w:color w:val="000000"/>
                <w:sz w:val="20"/>
              </w:rPr>
              <w:t>
и финансовые услуги</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"Государственная</w:t>
            </w:r>
          </w:p>
          <w:p>
            <w:pPr>
              <w:spacing w:after="20"/>
              <w:ind w:left="20"/>
              <w:jc w:val="both"/>
            </w:pPr>
            <w:r>
              <w:rPr>
                <w:rFonts w:ascii="Times New Roman"/>
                <w:b w:val="false"/>
                <w:i w:val="false"/>
                <w:color w:val="000000"/>
                <w:sz w:val="20"/>
              </w:rPr>
              <w:t>
страховая корпорация</w:t>
            </w:r>
          </w:p>
          <w:p>
            <w:pPr>
              <w:spacing w:after="20"/>
              <w:ind w:left="20"/>
              <w:jc w:val="both"/>
            </w:pPr>
            <w:r>
              <w:rPr>
                <w:rFonts w:ascii="Times New Roman"/>
                <w:b w:val="false"/>
                <w:i w:val="false"/>
                <w:color w:val="000000"/>
                <w:sz w:val="20"/>
              </w:rPr>
              <w:t>
по страхованию</w:t>
            </w:r>
          </w:p>
          <w:p>
            <w:pPr>
              <w:spacing w:after="20"/>
              <w:ind w:left="20"/>
              <w:jc w:val="both"/>
            </w:pPr>
            <w:r>
              <w:rPr>
                <w:rFonts w:ascii="Times New Roman"/>
                <w:b w:val="false"/>
                <w:i w:val="false"/>
                <w:color w:val="000000"/>
                <w:sz w:val="20"/>
              </w:rPr>
              <w:t>
экспортных кредитов и</w:t>
            </w:r>
          </w:p>
          <w:p>
            <w:pPr>
              <w:spacing w:after="20"/>
              <w:ind w:left="20"/>
              <w:jc w:val="both"/>
            </w:pPr>
            <w:r>
              <w:rPr>
                <w:rFonts w:ascii="Times New Roman"/>
                <w:b w:val="false"/>
                <w:i w:val="false"/>
                <w:color w:val="000000"/>
                <w:sz w:val="20"/>
              </w:rPr>
              <w:t>
инвестиций"</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страхования</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"Эйр Астана"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w:t>
            </w:r>
          </w:p>
          <w:p>
            <w:pPr>
              <w:spacing w:after="20"/>
              <w:ind w:left="20"/>
              <w:jc w:val="both"/>
            </w:pPr>
            <w:r>
              <w:rPr>
                <w:rFonts w:ascii="Times New Roman"/>
                <w:b w:val="false"/>
                <w:i w:val="false"/>
                <w:color w:val="000000"/>
                <w:sz w:val="20"/>
              </w:rPr>
              <w:t>
авиаперевозки</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фонд</w:t>
            </w:r>
          </w:p>
          <w:p>
            <w:pPr>
              <w:spacing w:after="20"/>
              <w:ind w:left="20"/>
              <w:jc w:val="both"/>
            </w:pPr>
            <w:r>
              <w:rPr>
                <w:rFonts w:ascii="Times New Roman"/>
                <w:b w:val="false"/>
                <w:i w:val="false"/>
                <w:color w:val="000000"/>
                <w:sz w:val="20"/>
              </w:rPr>
              <w:t>
гарантирования</w:t>
            </w:r>
          </w:p>
          <w:p>
            <w:pPr>
              <w:spacing w:after="20"/>
              <w:ind w:left="20"/>
              <w:jc w:val="both"/>
            </w:pPr>
            <w:r>
              <w:rPr>
                <w:rFonts w:ascii="Times New Roman"/>
                <w:b w:val="false"/>
                <w:i w:val="false"/>
                <w:color w:val="000000"/>
                <w:sz w:val="20"/>
              </w:rPr>
              <w:t>
ипотечных кредитов"</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Гарантирование</w:t>
            </w:r>
          </w:p>
          <w:p>
            <w:pPr>
              <w:spacing w:after="20"/>
              <w:ind w:left="20"/>
              <w:jc w:val="both"/>
            </w:pPr>
            <w:r>
              <w:rPr>
                <w:rFonts w:ascii="Times New Roman"/>
                <w:b w:val="false"/>
                <w:i w:val="false"/>
                <w:color w:val="000000"/>
                <w:sz w:val="20"/>
              </w:rPr>
              <w:t>
ипотечных кредитов</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w:t>
            </w:r>
          </w:p>
          <w:p>
            <w:pPr>
              <w:spacing w:after="20"/>
              <w:ind w:left="20"/>
              <w:jc w:val="both"/>
            </w:pPr>
            <w:r>
              <w:rPr>
                <w:rFonts w:ascii="Times New Roman"/>
                <w:b w:val="false"/>
                <w:i w:val="false"/>
                <w:color w:val="000000"/>
                <w:sz w:val="20"/>
              </w:rPr>
              <w:t>
Компания "Казахстан</w:t>
            </w:r>
          </w:p>
          <w:p>
            <w:pPr>
              <w:spacing w:after="20"/>
              <w:ind w:left="20"/>
              <w:jc w:val="both"/>
            </w:pPr>
            <w:r>
              <w:rPr>
                <w:rFonts w:ascii="Times New Roman"/>
                <w:b w:val="false"/>
                <w:i w:val="false"/>
                <w:color w:val="000000"/>
                <w:sz w:val="20"/>
              </w:rPr>
              <w:t>
Инжиниринг"</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w:t>
            </w:r>
          </w:p>
          <w:p>
            <w:pPr>
              <w:spacing w:after="20"/>
              <w:ind w:left="20"/>
              <w:jc w:val="both"/>
            </w:pPr>
            <w:r>
              <w:rPr>
                <w:rFonts w:ascii="Times New Roman"/>
                <w:b w:val="false"/>
                <w:i w:val="false"/>
                <w:color w:val="000000"/>
                <w:sz w:val="20"/>
              </w:rPr>
              <w:t>
аэропорт Актобе"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аэропорта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"Самрук-Казына</w:t>
            </w:r>
          </w:p>
          <w:p>
            <w:pPr>
              <w:spacing w:after="20"/>
              <w:ind w:left="20"/>
              <w:jc w:val="both"/>
            </w:pPr>
            <w:r>
              <w:rPr>
                <w:rFonts w:ascii="Times New Roman"/>
                <w:b w:val="false"/>
                <w:i w:val="false"/>
                <w:color w:val="000000"/>
                <w:sz w:val="20"/>
              </w:rPr>
              <w:t>
Контракт"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проектами</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"Объединенная</w:t>
            </w:r>
          </w:p>
          <w:p>
            <w:pPr>
              <w:spacing w:after="20"/>
              <w:ind w:left="20"/>
              <w:jc w:val="both"/>
            </w:pPr>
            <w:r>
              <w:rPr>
                <w:rFonts w:ascii="Times New Roman"/>
                <w:b w:val="false"/>
                <w:i w:val="false"/>
                <w:color w:val="000000"/>
                <w:sz w:val="20"/>
              </w:rPr>
              <w:t>
химическая компания"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химической</w:t>
            </w:r>
          </w:p>
          <w:p>
            <w:pPr>
              <w:spacing w:after="20"/>
              <w:ind w:left="20"/>
              <w:jc w:val="both"/>
            </w:pPr>
            <w:r>
              <w:rPr>
                <w:rFonts w:ascii="Times New Roman"/>
                <w:b w:val="false"/>
                <w:i w:val="false"/>
                <w:color w:val="000000"/>
                <w:sz w:val="20"/>
              </w:rPr>
              <w:t>
отрасли РК</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"НГК "Тау-Кен</w:t>
            </w:r>
          </w:p>
          <w:p>
            <w:pPr>
              <w:spacing w:after="20"/>
              <w:ind w:left="20"/>
              <w:jc w:val="both"/>
            </w:pPr>
            <w:r>
              <w:rPr>
                <w:rFonts w:ascii="Times New Roman"/>
                <w:b w:val="false"/>
                <w:i w:val="false"/>
                <w:color w:val="000000"/>
                <w:sz w:val="20"/>
              </w:rPr>
              <w:t>
Самрук"</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горнорудной</w:t>
            </w:r>
          </w:p>
          <w:p>
            <w:pPr>
              <w:spacing w:after="20"/>
              <w:ind w:left="20"/>
              <w:jc w:val="both"/>
            </w:pPr>
            <w:r>
              <w:rPr>
                <w:rFonts w:ascii="Times New Roman"/>
                <w:b w:val="false"/>
                <w:i w:val="false"/>
                <w:color w:val="000000"/>
                <w:sz w:val="20"/>
              </w:rPr>
              <w:t>
отрасли РК</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w:t>
            </w:r>
          </w:p>
          <w:p>
            <w:pPr>
              <w:spacing w:after="20"/>
              <w:ind w:left="20"/>
              <w:jc w:val="both"/>
            </w:pPr>
            <w:r>
              <w:rPr>
                <w:rFonts w:ascii="Times New Roman"/>
                <w:b w:val="false"/>
                <w:i w:val="false"/>
                <w:color w:val="000000"/>
                <w:sz w:val="20"/>
              </w:rPr>
              <w:t>
аэропорт Атырау"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аэропорта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"Ремонтная</w:t>
            </w:r>
          </w:p>
          <w:p>
            <w:pPr>
              <w:spacing w:after="20"/>
              <w:ind w:left="20"/>
              <w:jc w:val="both"/>
            </w:pPr>
            <w:r>
              <w:rPr>
                <w:rFonts w:ascii="Times New Roman"/>
                <w:b w:val="false"/>
                <w:i w:val="false"/>
                <w:color w:val="000000"/>
                <w:sz w:val="20"/>
              </w:rPr>
              <w:t>
корпорация "Камкор"</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подвижного</w:t>
            </w:r>
          </w:p>
          <w:p>
            <w:pPr>
              <w:spacing w:after="20"/>
              <w:ind w:left="20"/>
              <w:jc w:val="both"/>
            </w:pPr>
            <w:r>
              <w:rPr>
                <w:rFonts w:ascii="Times New Roman"/>
                <w:b w:val="false"/>
                <w:i w:val="false"/>
                <w:color w:val="000000"/>
                <w:sz w:val="20"/>
              </w:rPr>
              <w:t>
железнодорожного</w:t>
            </w:r>
          </w:p>
          <w:p>
            <w:pPr>
              <w:spacing w:after="20"/>
              <w:ind w:left="20"/>
              <w:jc w:val="both"/>
            </w:pPr>
            <w:r>
              <w:rPr>
                <w:rFonts w:ascii="Times New Roman"/>
                <w:b w:val="false"/>
                <w:i w:val="false"/>
                <w:color w:val="000000"/>
                <w:sz w:val="20"/>
              </w:rPr>
              <w:t>
состава и путей</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9"/>
        <w:gridCol w:w="1091"/>
        <w:gridCol w:w="264"/>
        <w:gridCol w:w="2960"/>
        <w:gridCol w:w="2796"/>
      </w:tblGrid>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"СК-Фармация"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w:t>
            </w:r>
          </w:p>
          <w:p>
            <w:pPr>
              <w:spacing w:after="20"/>
              <w:ind w:left="20"/>
              <w:jc w:val="both"/>
            </w:pPr>
            <w:r>
              <w:rPr>
                <w:rFonts w:ascii="Times New Roman"/>
                <w:b w:val="false"/>
                <w:i w:val="false"/>
                <w:color w:val="000000"/>
                <w:sz w:val="20"/>
              </w:rPr>
              <w:t>
лекарственных</w:t>
            </w:r>
          </w:p>
          <w:p>
            <w:pPr>
              <w:spacing w:after="20"/>
              <w:ind w:left="20"/>
              <w:jc w:val="both"/>
            </w:pPr>
            <w:r>
              <w:rPr>
                <w:rFonts w:ascii="Times New Roman"/>
                <w:b w:val="false"/>
                <w:i w:val="false"/>
                <w:color w:val="000000"/>
                <w:sz w:val="20"/>
              </w:rPr>
              <w:t>
средств в рамках гарантированной медицинской</w:t>
            </w:r>
          </w:p>
          <w:p>
            <w:pPr>
              <w:spacing w:after="20"/>
              <w:ind w:left="20"/>
              <w:jc w:val="both"/>
            </w:pPr>
            <w:r>
              <w:rPr>
                <w:rFonts w:ascii="Times New Roman"/>
                <w:b w:val="false"/>
                <w:i w:val="false"/>
                <w:color w:val="000000"/>
                <w:sz w:val="20"/>
              </w:rPr>
              <w:t>
помощи населению</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"Самрук - Инвест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w:t>
            </w:r>
          </w:p>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инвестиционным</w:t>
            </w:r>
          </w:p>
          <w:p>
            <w:pPr>
              <w:spacing w:after="20"/>
              <w:ind w:left="20"/>
              <w:jc w:val="both"/>
            </w:pPr>
            <w:r>
              <w:rPr>
                <w:rFonts w:ascii="Times New Roman"/>
                <w:b w:val="false"/>
                <w:i w:val="false"/>
                <w:color w:val="000000"/>
                <w:sz w:val="20"/>
              </w:rPr>
              <w:t>
проектам</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"КаэНИИ</w:t>
            </w:r>
          </w:p>
          <w:p>
            <w:pPr>
              <w:spacing w:after="20"/>
              <w:ind w:left="20"/>
              <w:jc w:val="both"/>
            </w:pPr>
            <w:r>
              <w:rPr>
                <w:rFonts w:ascii="Times New Roman"/>
                <w:b w:val="false"/>
                <w:i w:val="false"/>
                <w:color w:val="000000"/>
                <w:sz w:val="20"/>
              </w:rPr>
              <w:t>
энергетики имени</w:t>
            </w:r>
          </w:p>
          <w:p>
            <w:pPr>
              <w:spacing w:after="20"/>
              <w:ind w:left="20"/>
              <w:jc w:val="both"/>
            </w:pPr>
            <w:r>
              <w:rPr>
                <w:rFonts w:ascii="Times New Roman"/>
                <w:b w:val="false"/>
                <w:i w:val="false"/>
                <w:color w:val="000000"/>
                <w:sz w:val="20"/>
              </w:rPr>
              <w:t>
академика Ш.Ч. Чокина"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w:t>
            </w:r>
          </w:p>
          <w:p>
            <w:pPr>
              <w:spacing w:after="20"/>
              <w:ind w:left="20"/>
              <w:jc w:val="both"/>
            </w:pPr>
            <w:r>
              <w:rPr>
                <w:rFonts w:ascii="Times New Roman"/>
                <w:b w:val="false"/>
                <w:i w:val="false"/>
                <w:color w:val="000000"/>
                <w:sz w:val="20"/>
              </w:rPr>
              <w:t>
деятельность</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"КОРЭМ"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рынка</w:t>
            </w:r>
          </w:p>
          <w:p>
            <w:pPr>
              <w:spacing w:after="20"/>
              <w:ind w:left="20"/>
              <w:jc w:val="both"/>
            </w:pPr>
            <w:r>
              <w:rPr>
                <w:rFonts w:ascii="Times New Roman"/>
                <w:b w:val="false"/>
                <w:i w:val="false"/>
                <w:color w:val="000000"/>
                <w:sz w:val="20"/>
              </w:rPr>
              <w:t>
электроэнергии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"Аэропорт</w:t>
            </w:r>
          </w:p>
          <w:p>
            <w:pPr>
              <w:spacing w:after="20"/>
              <w:ind w:left="20"/>
              <w:jc w:val="both"/>
            </w:pPr>
            <w:r>
              <w:rPr>
                <w:rFonts w:ascii="Times New Roman"/>
                <w:b w:val="false"/>
                <w:i w:val="false"/>
                <w:color w:val="000000"/>
                <w:sz w:val="20"/>
              </w:rPr>
              <w:t>
Павлодар"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аэропорта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"Альдне Банк"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KGFIM</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операции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w:t>
            </w:r>
          </w:p>
          <w:p>
            <w:pPr>
              <w:spacing w:after="20"/>
              <w:ind w:left="20"/>
              <w:jc w:val="both"/>
            </w:pPr>
            <w:r>
              <w:rPr>
                <w:rFonts w:ascii="Times New Roman"/>
                <w:b w:val="false"/>
                <w:i w:val="false"/>
                <w:color w:val="000000"/>
                <w:sz w:val="20"/>
              </w:rPr>
              <w:t>
острова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Management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операции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w:t>
            </w:r>
          </w:p>
          <w:p>
            <w:pPr>
              <w:spacing w:after="20"/>
              <w:ind w:left="20"/>
              <w:jc w:val="both"/>
            </w:pPr>
            <w:r>
              <w:rPr>
                <w:rFonts w:ascii="Times New Roman"/>
                <w:b w:val="false"/>
                <w:i w:val="false"/>
                <w:color w:val="000000"/>
                <w:sz w:val="20"/>
              </w:rPr>
              <w:t>
острова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SLP</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операции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w:t>
            </w:r>
          </w:p>
          <w:p>
            <w:pPr>
              <w:spacing w:after="20"/>
              <w:ind w:left="20"/>
              <w:jc w:val="both"/>
            </w:pPr>
            <w:r>
              <w:rPr>
                <w:rFonts w:ascii="Times New Roman"/>
                <w:b w:val="false"/>
                <w:i w:val="false"/>
                <w:color w:val="000000"/>
                <w:sz w:val="20"/>
              </w:rPr>
              <w:t>
острова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"Казахстанский</w:t>
            </w:r>
          </w:p>
          <w:p>
            <w:pPr>
              <w:spacing w:after="20"/>
              <w:ind w:left="20"/>
              <w:jc w:val="both"/>
            </w:pPr>
            <w:r>
              <w:rPr>
                <w:rFonts w:ascii="Times New Roman"/>
                <w:b w:val="false"/>
                <w:i w:val="false"/>
                <w:color w:val="000000"/>
                <w:sz w:val="20"/>
              </w:rPr>
              <w:t>
центр содействия</w:t>
            </w:r>
          </w:p>
          <w:p>
            <w:pPr>
              <w:spacing w:after="20"/>
              <w:ind w:left="20"/>
              <w:jc w:val="both"/>
            </w:pPr>
            <w:r>
              <w:rPr>
                <w:rFonts w:ascii="Times New Roman"/>
                <w:b w:val="false"/>
                <w:i w:val="false"/>
                <w:color w:val="000000"/>
                <w:sz w:val="20"/>
              </w:rPr>
              <w:t>
инвестициям</w:t>
            </w:r>
          </w:p>
          <w:p>
            <w:pPr>
              <w:spacing w:after="20"/>
              <w:ind w:left="20"/>
              <w:jc w:val="both"/>
            </w:pPr>
            <w:r>
              <w:rPr>
                <w:rFonts w:ascii="Times New Roman"/>
                <w:b w:val="false"/>
                <w:i w:val="false"/>
                <w:color w:val="000000"/>
                <w:sz w:val="20"/>
              </w:rPr>
              <w:t>
"Каэинвест"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w:t>
            </w:r>
          </w:p>
          <w:p>
            <w:pPr>
              <w:spacing w:after="20"/>
              <w:ind w:left="20"/>
              <w:jc w:val="both"/>
            </w:pPr>
            <w:r>
              <w:rPr>
                <w:rFonts w:ascii="Times New Roman"/>
                <w:b w:val="false"/>
                <w:i w:val="false"/>
                <w:color w:val="000000"/>
                <w:sz w:val="20"/>
              </w:rPr>
              <w:t>
деятельность</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w:t>
            </w:r>
          </w:p>
          <w:p>
            <w:pPr>
              <w:spacing w:after="20"/>
              <w:ind w:left="20"/>
              <w:jc w:val="both"/>
            </w:pPr>
            <w:r>
              <w:rPr>
                <w:rFonts w:ascii="Times New Roman"/>
                <w:b w:val="false"/>
                <w:i w:val="false"/>
                <w:color w:val="000000"/>
                <w:sz w:val="20"/>
              </w:rPr>
              <w:t>
инновационный фонд"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Венчурные</w:t>
            </w:r>
          </w:p>
          <w:p>
            <w:pPr>
              <w:spacing w:after="20"/>
              <w:ind w:left="20"/>
              <w:jc w:val="both"/>
            </w:pPr>
            <w:r>
              <w:rPr>
                <w:rFonts w:ascii="Times New Roman"/>
                <w:b w:val="false"/>
                <w:i w:val="false"/>
                <w:color w:val="000000"/>
                <w:sz w:val="20"/>
              </w:rPr>
              <w:t>
инвестиции и развитие</w:t>
            </w:r>
          </w:p>
          <w:p>
            <w:pPr>
              <w:spacing w:after="20"/>
              <w:ind w:left="20"/>
              <w:jc w:val="both"/>
            </w:pPr>
            <w:r>
              <w:rPr>
                <w:rFonts w:ascii="Times New Roman"/>
                <w:b w:val="false"/>
                <w:i w:val="false"/>
                <w:color w:val="000000"/>
                <w:sz w:val="20"/>
              </w:rPr>
              <w:t>
наукоемких производств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w:t>
            </w:r>
          </w:p>
          <w:p>
            <w:pPr>
              <w:spacing w:after="20"/>
              <w:ind w:left="20"/>
              <w:jc w:val="both"/>
            </w:pPr>
            <w:r>
              <w:rPr>
                <w:rFonts w:ascii="Times New Roman"/>
                <w:b w:val="false"/>
                <w:i w:val="false"/>
                <w:color w:val="000000"/>
                <w:sz w:val="20"/>
              </w:rPr>
              <w:t>
Компания</w:t>
            </w:r>
          </w:p>
          <w:p>
            <w:pPr>
              <w:spacing w:after="20"/>
              <w:ind w:left="20"/>
              <w:jc w:val="both"/>
            </w:pPr>
            <w:r>
              <w:rPr>
                <w:rFonts w:ascii="Times New Roman"/>
                <w:b w:val="false"/>
                <w:i w:val="false"/>
                <w:color w:val="000000"/>
                <w:sz w:val="20"/>
              </w:rPr>
              <w:t>
"Социально-</w:t>
            </w:r>
          </w:p>
          <w:p>
            <w:pPr>
              <w:spacing w:after="20"/>
              <w:ind w:left="20"/>
              <w:jc w:val="both"/>
            </w:pPr>
            <w:r>
              <w:rPr>
                <w:rFonts w:ascii="Times New Roman"/>
                <w:b w:val="false"/>
                <w:i w:val="false"/>
                <w:color w:val="000000"/>
                <w:sz w:val="20"/>
              </w:rPr>
              <w:t>
Предпринимательская</w:t>
            </w:r>
          </w:p>
          <w:p>
            <w:pPr>
              <w:spacing w:after="20"/>
              <w:ind w:left="20"/>
              <w:jc w:val="both"/>
            </w:pPr>
            <w:r>
              <w:rPr>
                <w:rFonts w:ascii="Times New Roman"/>
                <w:b w:val="false"/>
                <w:i w:val="false"/>
                <w:color w:val="000000"/>
                <w:sz w:val="20"/>
              </w:rPr>
              <w:t>
Корпорация "Батыс"</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w:t>
            </w:r>
          </w:p>
          <w:p>
            <w:pPr>
              <w:spacing w:after="20"/>
              <w:ind w:left="20"/>
              <w:jc w:val="both"/>
            </w:pPr>
            <w:r>
              <w:rPr>
                <w:rFonts w:ascii="Times New Roman"/>
                <w:b w:val="false"/>
                <w:i w:val="false"/>
                <w:color w:val="000000"/>
                <w:sz w:val="20"/>
              </w:rPr>
              <w:t>
экономическому</w:t>
            </w:r>
          </w:p>
          <w:p>
            <w:pPr>
              <w:spacing w:after="20"/>
              <w:ind w:left="20"/>
              <w:jc w:val="both"/>
            </w:pPr>
            <w:r>
              <w:rPr>
                <w:rFonts w:ascii="Times New Roman"/>
                <w:b w:val="false"/>
                <w:i w:val="false"/>
                <w:color w:val="000000"/>
                <w:sz w:val="20"/>
              </w:rPr>
              <w:t>
развитию Акгюбинской и</w:t>
            </w:r>
          </w:p>
          <w:p>
            <w:pPr>
              <w:spacing w:after="20"/>
              <w:ind w:left="20"/>
              <w:jc w:val="both"/>
            </w:pPr>
            <w:r>
              <w:rPr>
                <w:rFonts w:ascii="Times New Roman"/>
                <w:b w:val="false"/>
                <w:i w:val="false"/>
                <w:color w:val="000000"/>
                <w:sz w:val="20"/>
              </w:rPr>
              <w:t>
Западно-Казахстанской</w:t>
            </w:r>
          </w:p>
          <w:p>
            <w:pPr>
              <w:spacing w:after="20"/>
              <w:ind w:left="20"/>
              <w:jc w:val="both"/>
            </w:pPr>
            <w:r>
              <w:rPr>
                <w:rFonts w:ascii="Times New Roman"/>
                <w:b w:val="false"/>
                <w:i w:val="false"/>
                <w:color w:val="000000"/>
                <w:sz w:val="20"/>
              </w:rPr>
              <w:t>
областей</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w:t>
            </w:r>
          </w:p>
          <w:p>
            <w:pPr>
              <w:spacing w:after="20"/>
              <w:ind w:left="20"/>
              <w:jc w:val="both"/>
            </w:pPr>
            <w:r>
              <w:rPr>
                <w:rFonts w:ascii="Times New Roman"/>
                <w:b w:val="false"/>
                <w:i w:val="false"/>
                <w:color w:val="000000"/>
                <w:sz w:val="20"/>
              </w:rPr>
              <w:t>
Компания</w:t>
            </w:r>
          </w:p>
          <w:p>
            <w:pPr>
              <w:spacing w:after="20"/>
              <w:ind w:left="20"/>
              <w:jc w:val="both"/>
            </w:pPr>
            <w:r>
              <w:rPr>
                <w:rFonts w:ascii="Times New Roman"/>
                <w:b w:val="false"/>
                <w:i w:val="false"/>
                <w:color w:val="000000"/>
                <w:sz w:val="20"/>
              </w:rPr>
              <w:t>
"Социально-</w:t>
            </w:r>
          </w:p>
          <w:p>
            <w:pPr>
              <w:spacing w:after="20"/>
              <w:ind w:left="20"/>
              <w:jc w:val="both"/>
            </w:pPr>
            <w:r>
              <w:rPr>
                <w:rFonts w:ascii="Times New Roman"/>
                <w:b w:val="false"/>
                <w:i w:val="false"/>
                <w:color w:val="000000"/>
                <w:sz w:val="20"/>
              </w:rPr>
              <w:t>
Предпринимательская</w:t>
            </w:r>
          </w:p>
          <w:p>
            <w:pPr>
              <w:spacing w:after="20"/>
              <w:ind w:left="20"/>
              <w:jc w:val="both"/>
            </w:pPr>
            <w:r>
              <w:rPr>
                <w:rFonts w:ascii="Times New Roman"/>
                <w:b w:val="false"/>
                <w:i w:val="false"/>
                <w:color w:val="000000"/>
                <w:sz w:val="20"/>
              </w:rPr>
              <w:t>
Корпорация</w:t>
            </w:r>
          </w:p>
          <w:p>
            <w:pPr>
              <w:spacing w:after="20"/>
              <w:ind w:left="20"/>
              <w:jc w:val="both"/>
            </w:pPr>
            <w:r>
              <w:rPr>
                <w:rFonts w:ascii="Times New Roman"/>
                <w:b w:val="false"/>
                <w:i w:val="false"/>
                <w:color w:val="000000"/>
                <w:sz w:val="20"/>
              </w:rPr>
              <w:t>
"Каспий"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w:t>
            </w:r>
          </w:p>
          <w:p>
            <w:pPr>
              <w:spacing w:after="20"/>
              <w:ind w:left="20"/>
              <w:jc w:val="both"/>
            </w:pPr>
            <w:r>
              <w:rPr>
                <w:rFonts w:ascii="Times New Roman"/>
                <w:b w:val="false"/>
                <w:i w:val="false"/>
                <w:color w:val="000000"/>
                <w:sz w:val="20"/>
              </w:rPr>
              <w:t>
экономическому</w:t>
            </w:r>
          </w:p>
          <w:p>
            <w:pPr>
              <w:spacing w:after="20"/>
              <w:ind w:left="20"/>
              <w:jc w:val="both"/>
            </w:pPr>
            <w:r>
              <w:rPr>
                <w:rFonts w:ascii="Times New Roman"/>
                <w:b w:val="false"/>
                <w:i w:val="false"/>
                <w:color w:val="000000"/>
                <w:sz w:val="20"/>
              </w:rPr>
              <w:t>
развитию Атырауской и</w:t>
            </w:r>
          </w:p>
          <w:p>
            <w:pPr>
              <w:spacing w:after="20"/>
              <w:ind w:left="20"/>
              <w:jc w:val="both"/>
            </w:pPr>
            <w:r>
              <w:rPr>
                <w:rFonts w:ascii="Times New Roman"/>
                <w:b w:val="false"/>
                <w:i w:val="false"/>
                <w:color w:val="000000"/>
                <w:sz w:val="20"/>
              </w:rPr>
              <w:t>
Мангистауской</w:t>
            </w:r>
          </w:p>
          <w:p>
            <w:pPr>
              <w:spacing w:after="20"/>
              <w:ind w:left="20"/>
              <w:jc w:val="both"/>
            </w:pPr>
            <w:r>
              <w:rPr>
                <w:rFonts w:ascii="Times New Roman"/>
                <w:b w:val="false"/>
                <w:i w:val="false"/>
                <w:color w:val="000000"/>
                <w:sz w:val="20"/>
              </w:rPr>
              <w:t>
областей</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w:t>
            </w:r>
          </w:p>
          <w:p>
            <w:pPr>
              <w:spacing w:after="20"/>
              <w:ind w:left="20"/>
              <w:jc w:val="both"/>
            </w:pPr>
            <w:r>
              <w:rPr>
                <w:rFonts w:ascii="Times New Roman"/>
                <w:b w:val="false"/>
                <w:i w:val="false"/>
                <w:color w:val="000000"/>
                <w:sz w:val="20"/>
              </w:rPr>
              <w:t>
Компания</w:t>
            </w:r>
          </w:p>
          <w:p>
            <w:pPr>
              <w:spacing w:after="20"/>
              <w:ind w:left="20"/>
              <w:jc w:val="both"/>
            </w:pPr>
            <w:r>
              <w:rPr>
                <w:rFonts w:ascii="Times New Roman"/>
                <w:b w:val="false"/>
                <w:i w:val="false"/>
                <w:color w:val="000000"/>
                <w:sz w:val="20"/>
              </w:rPr>
              <w:t>
"Социально-</w:t>
            </w:r>
          </w:p>
          <w:p>
            <w:pPr>
              <w:spacing w:after="20"/>
              <w:ind w:left="20"/>
              <w:jc w:val="both"/>
            </w:pPr>
            <w:r>
              <w:rPr>
                <w:rFonts w:ascii="Times New Roman"/>
                <w:b w:val="false"/>
                <w:i w:val="false"/>
                <w:color w:val="000000"/>
                <w:sz w:val="20"/>
              </w:rPr>
              <w:t>
Предпринимательская</w:t>
            </w:r>
          </w:p>
          <w:p>
            <w:pPr>
              <w:spacing w:after="20"/>
              <w:ind w:left="20"/>
              <w:jc w:val="both"/>
            </w:pPr>
            <w:r>
              <w:rPr>
                <w:rFonts w:ascii="Times New Roman"/>
                <w:b w:val="false"/>
                <w:i w:val="false"/>
                <w:color w:val="000000"/>
                <w:sz w:val="20"/>
              </w:rPr>
              <w:t>
Корпорация "Жетісу"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w:t>
            </w:r>
          </w:p>
          <w:p>
            <w:pPr>
              <w:spacing w:after="20"/>
              <w:ind w:left="20"/>
              <w:jc w:val="both"/>
            </w:pPr>
            <w:r>
              <w:rPr>
                <w:rFonts w:ascii="Times New Roman"/>
                <w:b w:val="false"/>
                <w:i w:val="false"/>
                <w:color w:val="000000"/>
                <w:sz w:val="20"/>
              </w:rPr>
              <w:t>
экономическому</w:t>
            </w:r>
          </w:p>
          <w:p>
            <w:pPr>
              <w:spacing w:after="20"/>
              <w:ind w:left="20"/>
              <w:jc w:val="both"/>
            </w:pPr>
            <w:r>
              <w:rPr>
                <w:rFonts w:ascii="Times New Roman"/>
                <w:b w:val="false"/>
                <w:i w:val="false"/>
                <w:color w:val="000000"/>
                <w:sz w:val="20"/>
              </w:rPr>
              <w:t>
развитию Алматинсхой</w:t>
            </w:r>
          </w:p>
          <w:p>
            <w:pPr>
              <w:spacing w:after="20"/>
              <w:ind w:left="20"/>
              <w:jc w:val="both"/>
            </w:pPr>
            <w:r>
              <w:rPr>
                <w:rFonts w:ascii="Times New Roman"/>
                <w:b w:val="false"/>
                <w:i w:val="false"/>
                <w:color w:val="000000"/>
                <w:sz w:val="20"/>
              </w:rPr>
              <w:t>
об пасти и г. Алматы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w:t>
            </w:r>
          </w:p>
          <w:p>
            <w:pPr>
              <w:spacing w:after="20"/>
              <w:ind w:left="20"/>
              <w:jc w:val="both"/>
            </w:pPr>
            <w:r>
              <w:rPr>
                <w:rFonts w:ascii="Times New Roman"/>
                <w:b w:val="false"/>
                <w:i w:val="false"/>
                <w:color w:val="000000"/>
                <w:sz w:val="20"/>
              </w:rPr>
              <w:t>
Компания</w:t>
            </w:r>
          </w:p>
          <w:p>
            <w:pPr>
              <w:spacing w:after="20"/>
              <w:ind w:left="20"/>
              <w:jc w:val="both"/>
            </w:pPr>
            <w:r>
              <w:rPr>
                <w:rFonts w:ascii="Times New Roman"/>
                <w:b w:val="false"/>
                <w:i w:val="false"/>
                <w:color w:val="000000"/>
                <w:sz w:val="20"/>
              </w:rPr>
              <w:t>
"Социально-</w:t>
            </w:r>
          </w:p>
          <w:p>
            <w:pPr>
              <w:spacing w:after="20"/>
              <w:ind w:left="20"/>
              <w:jc w:val="both"/>
            </w:pPr>
            <w:r>
              <w:rPr>
                <w:rFonts w:ascii="Times New Roman"/>
                <w:b w:val="false"/>
                <w:i w:val="false"/>
                <w:color w:val="000000"/>
                <w:sz w:val="20"/>
              </w:rPr>
              <w:t>
Предпринимательская</w:t>
            </w:r>
          </w:p>
          <w:p>
            <w:pPr>
              <w:spacing w:after="20"/>
              <w:ind w:left="20"/>
              <w:jc w:val="both"/>
            </w:pPr>
            <w:r>
              <w:rPr>
                <w:rFonts w:ascii="Times New Roman"/>
                <w:b w:val="false"/>
                <w:i w:val="false"/>
                <w:color w:val="000000"/>
                <w:sz w:val="20"/>
              </w:rPr>
              <w:t>
Корпорация "Оңтүстік"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w:t>
            </w:r>
          </w:p>
          <w:p>
            <w:pPr>
              <w:spacing w:after="20"/>
              <w:ind w:left="20"/>
              <w:jc w:val="both"/>
            </w:pPr>
            <w:r>
              <w:rPr>
                <w:rFonts w:ascii="Times New Roman"/>
                <w:b w:val="false"/>
                <w:i w:val="false"/>
                <w:color w:val="000000"/>
                <w:sz w:val="20"/>
              </w:rPr>
              <w:t>
экономическому</w:t>
            </w:r>
          </w:p>
          <w:p>
            <w:pPr>
              <w:spacing w:after="20"/>
              <w:ind w:left="20"/>
              <w:jc w:val="both"/>
            </w:pPr>
            <w:r>
              <w:rPr>
                <w:rFonts w:ascii="Times New Roman"/>
                <w:b w:val="false"/>
                <w:i w:val="false"/>
                <w:color w:val="000000"/>
                <w:sz w:val="20"/>
              </w:rPr>
              <w:t>
развитию Южно-</w:t>
            </w:r>
          </w:p>
          <w:p>
            <w:pPr>
              <w:spacing w:after="20"/>
              <w:ind w:left="20"/>
              <w:jc w:val="both"/>
            </w:pPr>
            <w:r>
              <w:rPr>
                <w:rFonts w:ascii="Times New Roman"/>
                <w:b w:val="false"/>
                <w:i w:val="false"/>
                <w:color w:val="000000"/>
                <w:sz w:val="20"/>
              </w:rPr>
              <w:t>
Казахстанской,</w:t>
            </w:r>
          </w:p>
          <w:p>
            <w:pPr>
              <w:spacing w:after="20"/>
              <w:ind w:left="20"/>
              <w:jc w:val="both"/>
            </w:pPr>
            <w:r>
              <w:rPr>
                <w:rFonts w:ascii="Times New Roman"/>
                <w:b w:val="false"/>
                <w:i w:val="false"/>
                <w:color w:val="000000"/>
                <w:sz w:val="20"/>
              </w:rPr>
              <w:t>
Жамбылсхой и</w:t>
            </w:r>
          </w:p>
          <w:p>
            <w:pPr>
              <w:spacing w:after="20"/>
              <w:ind w:left="20"/>
              <w:jc w:val="both"/>
            </w:pPr>
            <w:r>
              <w:rPr>
                <w:rFonts w:ascii="Times New Roman"/>
                <w:b w:val="false"/>
                <w:i w:val="false"/>
                <w:color w:val="000000"/>
                <w:sz w:val="20"/>
              </w:rPr>
              <w:t>
Кызылординской</w:t>
            </w:r>
          </w:p>
          <w:p>
            <w:pPr>
              <w:spacing w:after="20"/>
              <w:ind w:left="20"/>
              <w:jc w:val="both"/>
            </w:pPr>
            <w:r>
              <w:rPr>
                <w:rFonts w:ascii="Times New Roman"/>
                <w:b w:val="false"/>
                <w:i w:val="false"/>
                <w:color w:val="000000"/>
                <w:sz w:val="20"/>
              </w:rPr>
              <w:t>
областей</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w:t>
            </w:r>
          </w:p>
          <w:p>
            <w:pPr>
              <w:spacing w:after="20"/>
              <w:ind w:left="20"/>
              <w:jc w:val="both"/>
            </w:pPr>
            <w:r>
              <w:rPr>
                <w:rFonts w:ascii="Times New Roman"/>
                <w:b w:val="false"/>
                <w:i w:val="false"/>
                <w:color w:val="000000"/>
                <w:sz w:val="20"/>
              </w:rPr>
              <w:t>
Компания</w:t>
            </w:r>
          </w:p>
          <w:p>
            <w:pPr>
              <w:spacing w:after="20"/>
              <w:ind w:left="20"/>
              <w:jc w:val="both"/>
            </w:pPr>
            <w:r>
              <w:rPr>
                <w:rFonts w:ascii="Times New Roman"/>
                <w:b w:val="false"/>
                <w:i w:val="false"/>
                <w:color w:val="000000"/>
                <w:sz w:val="20"/>
              </w:rPr>
              <w:t>
"Социально-</w:t>
            </w:r>
          </w:p>
          <w:p>
            <w:pPr>
              <w:spacing w:after="20"/>
              <w:ind w:left="20"/>
              <w:jc w:val="both"/>
            </w:pPr>
            <w:r>
              <w:rPr>
                <w:rFonts w:ascii="Times New Roman"/>
                <w:b w:val="false"/>
                <w:i w:val="false"/>
                <w:color w:val="000000"/>
                <w:sz w:val="20"/>
              </w:rPr>
              <w:t>
Предпринимательская</w:t>
            </w:r>
          </w:p>
          <w:p>
            <w:pPr>
              <w:spacing w:after="20"/>
              <w:ind w:left="20"/>
              <w:jc w:val="both"/>
            </w:pPr>
            <w:r>
              <w:rPr>
                <w:rFonts w:ascii="Times New Roman"/>
                <w:b w:val="false"/>
                <w:i w:val="false"/>
                <w:color w:val="000000"/>
                <w:sz w:val="20"/>
              </w:rPr>
              <w:t>
Корпорация</w:t>
            </w:r>
          </w:p>
          <w:p>
            <w:pPr>
              <w:spacing w:after="20"/>
              <w:ind w:left="20"/>
              <w:jc w:val="both"/>
            </w:pPr>
            <w:r>
              <w:rPr>
                <w:rFonts w:ascii="Times New Roman"/>
                <w:b w:val="false"/>
                <w:i w:val="false"/>
                <w:color w:val="000000"/>
                <w:sz w:val="20"/>
              </w:rPr>
              <w:t>
"Сары-арка"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w:t>
            </w:r>
          </w:p>
          <w:p>
            <w:pPr>
              <w:spacing w:after="20"/>
              <w:ind w:left="20"/>
              <w:jc w:val="both"/>
            </w:pPr>
            <w:r>
              <w:rPr>
                <w:rFonts w:ascii="Times New Roman"/>
                <w:b w:val="false"/>
                <w:i w:val="false"/>
                <w:color w:val="000000"/>
                <w:sz w:val="20"/>
              </w:rPr>
              <w:t>
экономическому</w:t>
            </w:r>
          </w:p>
          <w:p>
            <w:pPr>
              <w:spacing w:after="20"/>
              <w:ind w:left="20"/>
              <w:jc w:val="both"/>
            </w:pPr>
            <w:r>
              <w:rPr>
                <w:rFonts w:ascii="Times New Roman"/>
                <w:b w:val="false"/>
                <w:i w:val="false"/>
                <w:color w:val="000000"/>
                <w:sz w:val="20"/>
              </w:rPr>
              <w:t>
развитию Акмолинской,</w:t>
            </w:r>
          </w:p>
          <w:p>
            <w:pPr>
              <w:spacing w:after="20"/>
              <w:ind w:left="20"/>
              <w:jc w:val="both"/>
            </w:pPr>
            <w:r>
              <w:rPr>
                <w:rFonts w:ascii="Times New Roman"/>
                <w:b w:val="false"/>
                <w:i w:val="false"/>
                <w:color w:val="000000"/>
                <w:sz w:val="20"/>
              </w:rPr>
              <w:t>
Карагандинской</w:t>
            </w:r>
          </w:p>
          <w:p>
            <w:pPr>
              <w:spacing w:after="20"/>
              <w:ind w:left="20"/>
              <w:jc w:val="both"/>
            </w:pPr>
            <w:r>
              <w:rPr>
                <w:rFonts w:ascii="Times New Roman"/>
                <w:b w:val="false"/>
                <w:i w:val="false"/>
                <w:color w:val="000000"/>
                <w:sz w:val="20"/>
              </w:rPr>
              <w:t>
областей и г. Астаны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w:t>
            </w:r>
          </w:p>
          <w:p>
            <w:pPr>
              <w:spacing w:after="20"/>
              <w:ind w:left="20"/>
              <w:jc w:val="both"/>
            </w:pPr>
            <w:r>
              <w:rPr>
                <w:rFonts w:ascii="Times New Roman"/>
                <w:b w:val="false"/>
                <w:i w:val="false"/>
                <w:color w:val="000000"/>
                <w:sz w:val="20"/>
              </w:rPr>
              <w:t>
Компания "Социально-</w:t>
            </w:r>
          </w:p>
          <w:p>
            <w:pPr>
              <w:spacing w:after="20"/>
              <w:ind w:left="20"/>
              <w:jc w:val="both"/>
            </w:pPr>
            <w:r>
              <w:rPr>
                <w:rFonts w:ascii="Times New Roman"/>
                <w:b w:val="false"/>
                <w:i w:val="false"/>
                <w:color w:val="000000"/>
                <w:sz w:val="20"/>
              </w:rPr>
              <w:t>
Предпринимательская</w:t>
            </w:r>
          </w:p>
          <w:p>
            <w:pPr>
              <w:spacing w:after="20"/>
              <w:ind w:left="20"/>
              <w:jc w:val="both"/>
            </w:pPr>
            <w:r>
              <w:rPr>
                <w:rFonts w:ascii="Times New Roman"/>
                <w:b w:val="false"/>
                <w:i w:val="false"/>
                <w:color w:val="000000"/>
                <w:sz w:val="20"/>
              </w:rPr>
              <w:t>
Корпорация "Тобол"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w:t>
            </w:r>
          </w:p>
          <w:p>
            <w:pPr>
              <w:spacing w:after="20"/>
              <w:ind w:left="20"/>
              <w:jc w:val="both"/>
            </w:pPr>
            <w:r>
              <w:rPr>
                <w:rFonts w:ascii="Times New Roman"/>
                <w:b w:val="false"/>
                <w:i w:val="false"/>
                <w:color w:val="000000"/>
                <w:sz w:val="20"/>
              </w:rPr>
              <w:t>
экономическому</w:t>
            </w:r>
          </w:p>
          <w:p>
            <w:pPr>
              <w:spacing w:after="20"/>
              <w:ind w:left="20"/>
              <w:jc w:val="both"/>
            </w:pPr>
            <w:r>
              <w:rPr>
                <w:rFonts w:ascii="Times New Roman"/>
                <w:b w:val="false"/>
                <w:i w:val="false"/>
                <w:color w:val="000000"/>
                <w:sz w:val="20"/>
              </w:rPr>
              <w:t>
развитию Костанайской</w:t>
            </w:r>
          </w:p>
          <w:p>
            <w:pPr>
              <w:spacing w:after="20"/>
              <w:ind w:left="20"/>
              <w:jc w:val="both"/>
            </w:pPr>
            <w:r>
              <w:rPr>
                <w:rFonts w:ascii="Times New Roman"/>
                <w:b w:val="false"/>
                <w:i w:val="false"/>
                <w:color w:val="000000"/>
                <w:sz w:val="20"/>
              </w:rPr>
              <w:t>
и Северо-Казахстанской</w:t>
            </w:r>
          </w:p>
          <w:p>
            <w:pPr>
              <w:spacing w:after="20"/>
              <w:ind w:left="20"/>
              <w:jc w:val="both"/>
            </w:pPr>
            <w:r>
              <w:rPr>
                <w:rFonts w:ascii="Times New Roman"/>
                <w:b w:val="false"/>
                <w:i w:val="false"/>
                <w:color w:val="000000"/>
                <w:sz w:val="20"/>
              </w:rPr>
              <w:t>
областей</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w:t>
            </w:r>
          </w:p>
          <w:p>
            <w:pPr>
              <w:spacing w:after="20"/>
              <w:ind w:left="20"/>
              <w:jc w:val="both"/>
            </w:pPr>
            <w:r>
              <w:rPr>
                <w:rFonts w:ascii="Times New Roman"/>
                <w:b w:val="false"/>
                <w:i w:val="false"/>
                <w:color w:val="000000"/>
                <w:sz w:val="20"/>
              </w:rPr>
              <w:t>
Компания</w:t>
            </w:r>
          </w:p>
          <w:p>
            <w:pPr>
              <w:spacing w:after="20"/>
              <w:ind w:left="20"/>
              <w:jc w:val="both"/>
            </w:pPr>
            <w:r>
              <w:rPr>
                <w:rFonts w:ascii="Times New Roman"/>
                <w:b w:val="false"/>
                <w:i w:val="false"/>
                <w:color w:val="000000"/>
                <w:sz w:val="20"/>
              </w:rPr>
              <w:t>
"Социально-</w:t>
            </w:r>
          </w:p>
          <w:p>
            <w:pPr>
              <w:spacing w:after="20"/>
              <w:ind w:left="20"/>
              <w:jc w:val="both"/>
            </w:pPr>
            <w:r>
              <w:rPr>
                <w:rFonts w:ascii="Times New Roman"/>
                <w:b w:val="false"/>
                <w:i w:val="false"/>
                <w:color w:val="000000"/>
                <w:sz w:val="20"/>
              </w:rPr>
              <w:t>
предпринимательская</w:t>
            </w:r>
          </w:p>
          <w:p>
            <w:pPr>
              <w:spacing w:after="20"/>
              <w:ind w:left="20"/>
              <w:jc w:val="both"/>
            </w:pPr>
            <w:r>
              <w:rPr>
                <w:rFonts w:ascii="Times New Roman"/>
                <w:b w:val="false"/>
                <w:i w:val="false"/>
                <w:color w:val="000000"/>
                <w:sz w:val="20"/>
              </w:rPr>
              <w:t>
Корпорация "Ертіс"</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w:t>
            </w:r>
          </w:p>
          <w:p>
            <w:pPr>
              <w:spacing w:after="20"/>
              <w:ind w:left="20"/>
              <w:jc w:val="both"/>
            </w:pPr>
            <w:r>
              <w:rPr>
                <w:rFonts w:ascii="Times New Roman"/>
                <w:b w:val="false"/>
                <w:i w:val="false"/>
                <w:color w:val="000000"/>
                <w:sz w:val="20"/>
              </w:rPr>
              <w:t>
экономическому</w:t>
            </w:r>
          </w:p>
          <w:p>
            <w:pPr>
              <w:spacing w:after="20"/>
              <w:ind w:left="20"/>
              <w:jc w:val="both"/>
            </w:pPr>
            <w:r>
              <w:rPr>
                <w:rFonts w:ascii="Times New Roman"/>
                <w:b w:val="false"/>
                <w:i w:val="false"/>
                <w:color w:val="000000"/>
                <w:sz w:val="20"/>
              </w:rPr>
              <w:t>
развитию</w:t>
            </w:r>
          </w:p>
          <w:p>
            <w:pPr>
              <w:spacing w:after="20"/>
              <w:ind w:left="20"/>
              <w:jc w:val="both"/>
            </w:pPr>
            <w:r>
              <w:rPr>
                <w:rFonts w:ascii="Times New Roman"/>
                <w:b w:val="false"/>
                <w:i w:val="false"/>
                <w:color w:val="000000"/>
                <w:sz w:val="20"/>
              </w:rPr>
              <w:t>
Восточно-Казахстанской</w:t>
            </w:r>
          </w:p>
          <w:p>
            <w:pPr>
              <w:spacing w:after="20"/>
              <w:ind w:left="20"/>
              <w:jc w:val="both"/>
            </w:pPr>
            <w:r>
              <w:rPr>
                <w:rFonts w:ascii="Times New Roman"/>
                <w:b w:val="false"/>
                <w:i w:val="false"/>
                <w:color w:val="000000"/>
                <w:sz w:val="20"/>
              </w:rPr>
              <w:t>
и Павлодарской</w:t>
            </w:r>
          </w:p>
          <w:p>
            <w:pPr>
              <w:spacing w:after="20"/>
              <w:ind w:left="20"/>
              <w:jc w:val="both"/>
            </w:pPr>
            <w:r>
              <w:rPr>
                <w:rFonts w:ascii="Times New Roman"/>
                <w:b w:val="false"/>
                <w:i w:val="false"/>
                <w:color w:val="000000"/>
                <w:sz w:val="20"/>
              </w:rPr>
              <w:t>
областей</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"Корпорация</w:t>
            </w:r>
          </w:p>
          <w:p>
            <w:pPr>
              <w:spacing w:after="20"/>
              <w:ind w:left="20"/>
              <w:jc w:val="both"/>
            </w:pPr>
            <w:r>
              <w:rPr>
                <w:rFonts w:ascii="Times New Roman"/>
                <w:b w:val="false"/>
                <w:i w:val="false"/>
                <w:color w:val="000000"/>
                <w:sz w:val="20"/>
              </w:rPr>
              <w:t>
по развитию и</w:t>
            </w:r>
          </w:p>
          <w:p>
            <w:pPr>
              <w:spacing w:after="20"/>
              <w:ind w:left="20"/>
              <w:jc w:val="both"/>
            </w:pPr>
            <w:r>
              <w:rPr>
                <w:rFonts w:ascii="Times New Roman"/>
                <w:b w:val="false"/>
                <w:i w:val="false"/>
                <w:color w:val="000000"/>
                <w:sz w:val="20"/>
              </w:rPr>
              <w:t>
продвижению экспорта</w:t>
            </w:r>
          </w:p>
          <w:p>
            <w:pPr>
              <w:spacing w:after="20"/>
              <w:ind w:left="20"/>
              <w:jc w:val="both"/>
            </w:pPr>
            <w:r>
              <w:rPr>
                <w:rFonts w:ascii="Times New Roman"/>
                <w:b w:val="false"/>
                <w:i w:val="false"/>
                <w:color w:val="000000"/>
                <w:sz w:val="20"/>
              </w:rPr>
              <w:t>
"KAZNEX"</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экспорта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bl>
    <w:p>
      <w:pPr>
        <w:spacing w:after="0"/>
        <w:ind w:left="0"/>
        <w:jc w:val="left"/>
      </w:pPr>
      <w:r>
        <w:br/>
      </w:r>
      <w:r>
        <w:rPr>
          <w:rFonts w:ascii="Times New Roman"/>
          <w:b w:val="false"/>
          <w:i w:val="false"/>
          <w:color w:val="000000"/>
          <w:sz w:val="28"/>
        </w:rPr>
        <w:t>
</w:t>
      </w:r>
    </w:p>
    <w:bookmarkStart w:name="z1220" w:id="1204"/>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АО "Альянс Банк"</w:t>
      </w:r>
    </w:p>
    <w:bookmarkEnd w:id="1204"/>
    <w:bookmarkStart w:name="z1221" w:id="1205"/>
    <w:p>
      <w:pPr>
        <w:spacing w:after="0"/>
        <w:ind w:left="0"/>
        <w:jc w:val="both"/>
      </w:pPr>
      <w:r>
        <w:rPr>
          <w:rFonts w:ascii="Times New Roman"/>
          <w:b w:val="false"/>
          <w:i w:val="false"/>
          <w:color w:val="000000"/>
          <w:sz w:val="28"/>
        </w:rPr>
        <w:t>
      1 февраля 2009 года Фонд и Финансовая Корпорация "Сеймар Альянс" ("ФКСА"), являющаяся держателем контрольного пакета акций АО "Альянс Банк" ("Альянс Банк"), заключили договор купли-продажи акций Альянс Банка. В соответствии с договором, Фонд получил опцион на приобретение 76 % простых голосующих акций Альянс Банка за фиксированную сумму в 100 тенге, при осуществлении всех следующих условий:</w:t>
      </w:r>
    </w:p>
    <w:bookmarkEnd w:id="1205"/>
    <w:bookmarkStart w:name="z1222" w:id="1206"/>
    <w:p>
      <w:pPr>
        <w:spacing w:after="0"/>
        <w:ind w:left="0"/>
        <w:jc w:val="both"/>
      </w:pPr>
      <w:r>
        <w:rPr>
          <w:rFonts w:ascii="Times New Roman"/>
          <w:b w:val="false"/>
          <w:i w:val="false"/>
          <w:color w:val="000000"/>
          <w:sz w:val="28"/>
        </w:rPr>
        <w:t>
      - Поправки в некоторые законы и подзаконные акты Республики Казахстан, позволяющие прямое владение Фондом Альянс Банка;</w:t>
      </w:r>
    </w:p>
    <w:bookmarkEnd w:id="1206"/>
    <w:bookmarkStart w:name="z1223" w:id="1207"/>
    <w:p>
      <w:pPr>
        <w:spacing w:after="0"/>
        <w:ind w:left="0"/>
        <w:jc w:val="both"/>
      </w:pPr>
      <w:r>
        <w:rPr>
          <w:rFonts w:ascii="Times New Roman"/>
          <w:b w:val="false"/>
          <w:i w:val="false"/>
          <w:color w:val="000000"/>
          <w:sz w:val="28"/>
        </w:rPr>
        <w:t>
      - Размещение Фондом депозита в Альянс Банке на сумму 24 миллиарда тенге;</w:t>
      </w:r>
    </w:p>
    <w:bookmarkEnd w:id="1207"/>
    <w:bookmarkStart w:name="z1224" w:id="1208"/>
    <w:p>
      <w:pPr>
        <w:spacing w:after="0"/>
        <w:ind w:left="0"/>
        <w:jc w:val="both"/>
      </w:pPr>
      <w:r>
        <w:rPr>
          <w:rFonts w:ascii="Times New Roman"/>
          <w:b w:val="false"/>
          <w:i w:val="false"/>
          <w:color w:val="000000"/>
          <w:sz w:val="28"/>
        </w:rPr>
        <w:t>
      - Разрешение на приобретение со стороны Агентства Республики Казахстан по Регулированию и Надзору Финансового Рынка и Финансовых Организаций (далее - "АФН");</w:t>
      </w:r>
    </w:p>
    <w:bookmarkEnd w:id="1208"/>
    <w:bookmarkStart w:name="z1225" w:id="1209"/>
    <w:p>
      <w:pPr>
        <w:spacing w:after="0"/>
        <w:ind w:left="0"/>
        <w:jc w:val="both"/>
      </w:pPr>
      <w:r>
        <w:rPr>
          <w:rFonts w:ascii="Times New Roman"/>
          <w:b w:val="false"/>
          <w:i w:val="false"/>
          <w:color w:val="000000"/>
          <w:sz w:val="28"/>
        </w:rPr>
        <w:t>
      - Разрешение на приобретение со стороны Агентства Республики Казахстан по контролю над естественными монополиями, при необходимости.</w:t>
      </w:r>
    </w:p>
    <w:bookmarkEnd w:id="1209"/>
    <w:bookmarkStart w:name="z1226" w:id="1210"/>
    <w:p>
      <w:pPr>
        <w:spacing w:after="0"/>
        <w:ind w:left="0"/>
        <w:jc w:val="both"/>
      </w:pPr>
      <w:r>
        <w:rPr>
          <w:rFonts w:ascii="Times New Roman"/>
          <w:b w:val="false"/>
          <w:i w:val="false"/>
          <w:color w:val="000000"/>
          <w:sz w:val="28"/>
        </w:rPr>
        <w:t>
      Эти условия находились под контролем Фонда или рассматривались как формальные.</w:t>
      </w:r>
    </w:p>
    <w:bookmarkEnd w:id="1210"/>
    <w:bookmarkStart w:name="z1227" w:id="1211"/>
    <w:p>
      <w:pPr>
        <w:spacing w:after="0"/>
        <w:ind w:left="0"/>
        <w:jc w:val="both"/>
      </w:pPr>
      <w:r>
        <w:rPr>
          <w:rFonts w:ascii="Times New Roman"/>
          <w:b w:val="false"/>
          <w:i w:val="false"/>
          <w:color w:val="000000"/>
          <w:sz w:val="28"/>
        </w:rPr>
        <w:t>
      2 февраля 2009 года Фонд и Альянс Банк подписали соглашение о банковском депозите на размещение депозита в Альянс Банке в размере 24 миллиарда тенге для поддержки его финансовой стабильности и дальнейшей капитализации. Кроме того, в феврале 2009 года Фонд и ФКСА заключили соглашение о залоге 7.324.548 штук выпущенных простых акций Альянс Банка в пользу Фонда. ФКСА не имел полномочий прекратить договор залога даже после возврата суммы депозита. Соглашение привело к передаче Фонду контроля над 76 % голосующих акций. В результате рассмотренных выше событий, Фонд получил контроль над Альянс Банком, начиная со 2 февраля 2009 года.</w:t>
      </w:r>
    </w:p>
    <w:bookmarkEnd w:id="1211"/>
    <w:bookmarkStart w:name="z1228" w:id="1212"/>
    <w:p>
      <w:pPr>
        <w:spacing w:after="0"/>
        <w:ind w:left="0"/>
        <w:jc w:val="both"/>
      </w:pPr>
      <w:r>
        <w:rPr>
          <w:rFonts w:ascii="Times New Roman"/>
          <w:b w:val="false"/>
          <w:i w:val="false"/>
          <w:color w:val="000000"/>
          <w:sz w:val="28"/>
        </w:rPr>
        <w:t>
      Альянс Банк прекратил платежи по некоторым своим обязательствам и начал переговоры со своими кредиторами о реструктуризации своих обязательств. 6 июля 2009 года Банк заключил меморандум о взаимопонимании с координационным комитетом кредиторов касательно реструктуризации. 21 июля 2009 года АФН утвердило индикативный план реструктуризации и рекапитализации. Решение Фонда исполнить опцион по приобретению 76 % простых голосующих акций Альянс Банка являлось одним из условий успешного завершения реструктуризации.</w:t>
      </w:r>
    </w:p>
    <w:bookmarkEnd w:id="1212"/>
    <w:bookmarkStart w:name="z1229" w:id="1213"/>
    <w:p>
      <w:pPr>
        <w:spacing w:after="0"/>
        <w:ind w:left="0"/>
        <w:jc w:val="both"/>
      </w:pPr>
      <w:r>
        <w:rPr>
          <w:rFonts w:ascii="Times New Roman"/>
          <w:b w:val="false"/>
          <w:i w:val="false"/>
          <w:color w:val="000000"/>
          <w:sz w:val="28"/>
        </w:rPr>
        <w:t>
      15 декабря 2009 года Собрание Кредиторов АО "Альянс Банк" одобрило План реструктуризации обязательств банка с условием обязательного приобретения Фондом 100 % всех размещенных акций АО "Альянс Банк" и дополнительной капитализации банка.</w:t>
      </w:r>
    </w:p>
    <w:bookmarkEnd w:id="1213"/>
    <w:bookmarkStart w:name="z1230" w:id="1214"/>
    <w:p>
      <w:pPr>
        <w:spacing w:after="0"/>
        <w:ind w:left="0"/>
        <w:jc w:val="both"/>
      </w:pPr>
      <w:r>
        <w:rPr>
          <w:rFonts w:ascii="Times New Roman"/>
          <w:b w:val="false"/>
          <w:i w:val="false"/>
          <w:color w:val="000000"/>
          <w:sz w:val="28"/>
        </w:rPr>
        <w:t xml:space="preserve">
      30 декабря 2009 года,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банках и банковской деятельности", АФН предложило Правительству, и Правительство приняло решение о приобретении Фондом 100 % всех размещенных акций АО "Альянс Банк" за 1 тенге. В рамках договора о приобретении акций АО "Альянс Банк", Фонд взял на себя обязательства по дополнительной капитализации банка (Примечания 23 и 24).</w:t>
      </w:r>
    </w:p>
    <w:bookmarkEnd w:id="1214"/>
    <w:bookmarkStart w:name="z1231" w:id="1215"/>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АО "БТА Банк"</w:t>
      </w:r>
    </w:p>
    <w:bookmarkEnd w:id="1215"/>
    <w:bookmarkStart w:name="z1232" w:id="1216"/>
    <w:p>
      <w:pPr>
        <w:spacing w:after="0"/>
        <w:ind w:left="0"/>
        <w:jc w:val="both"/>
      </w:pPr>
      <w:r>
        <w:rPr>
          <w:rFonts w:ascii="Times New Roman"/>
          <w:b w:val="false"/>
          <w:i w:val="false"/>
          <w:color w:val="000000"/>
          <w:sz w:val="28"/>
        </w:rPr>
        <w:t xml:space="preserve">
      2 февраля 2009 года,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банках и банковской деятельности", АФН предложило Правительству, и Правительство приняло решение о приобретении Фондом контрольного пакета акций АО "БТА Банк" ("БТА Банк"). Приобретение было осуществлено посредством выпуска дополнительных 25.246.343 акций по цене 8.401 тенге за акцию, на общую сумму в 212.095 миллионов тенге, в результате чего доля Фонда в капитале банка составила 75,1 %.</w:t>
      </w:r>
    </w:p>
    <w:bookmarkEnd w:id="1216"/>
    <w:bookmarkStart w:name="z1233" w:id="1217"/>
    <w:p>
      <w:pPr>
        <w:spacing w:after="0"/>
        <w:ind w:left="0"/>
        <w:jc w:val="both"/>
      </w:pPr>
      <w:r>
        <w:rPr>
          <w:rFonts w:ascii="Times New Roman"/>
          <w:b w:val="false"/>
          <w:i w:val="false"/>
          <w:color w:val="000000"/>
          <w:sz w:val="28"/>
        </w:rPr>
        <w:t>
      Прочие изменения в инвестициях в дочерние организации</w:t>
      </w:r>
    </w:p>
    <w:bookmarkEnd w:id="1217"/>
    <w:bookmarkStart w:name="z1234" w:id="121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от 15 января 2009 года № 10 Фонду были переданы государственные пакеты акций в АО "Национальная атомная компания "Казатомпром" (100 %), АО "НГК "Тау-Кен Самрук" (100 %) (Примечание 13). Впоследствии, 17 июля 2009 года Фонд осуществил дополнительный взнос в уставный капитал АО "НГК "Тау-Кен Самрук" в размере 1.112 миллиона тенге.</w:t>
      </w:r>
    </w:p>
    <w:bookmarkEnd w:id="1218"/>
    <w:bookmarkStart w:name="z1235" w:id="1219"/>
    <w:p>
      <w:pPr>
        <w:spacing w:after="0"/>
        <w:ind w:left="0"/>
        <w:jc w:val="both"/>
      </w:pPr>
      <w:r>
        <w:rPr>
          <w:rFonts w:ascii="Times New Roman"/>
          <w:b w:val="false"/>
          <w:i w:val="false"/>
          <w:color w:val="000000"/>
          <w:sz w:val="28"/>
        </w:rPr>
        <w:t xml:space="preserve">
      В 2009 году,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 1100 от 20 июля 2009 года, Фонд передал в государственную собственность 100 % акций (282.877 акций) АО "Корпорация по развитию и продвижению экспорта "KAZNEX" в обмен на государственный пакет акций АО "Казахстанский фонд гарантирования ипотечных кредитов" в размере 11,3 % (50.000 акций).</w:t>
      </w:r>
    </w:p>
    <w:bookmarkEnd w:id="1219"/>
    <w:bookmarkStart w:name="z1236" w:id="122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 1148 от 27 июля 2009 года, Фонду были переданы годударственные пакеты акций в АО "Жилищный строительный сберегательный банк Казахстана" (100 %), АО "Институт органического катализа и электрохимии" (100 %) и АО "Институт химических наук имени А.Б.Бектурова" (100 %) (</w:t>
      </w:r>
      <w:r>
        <w:rPr>
          <w:rFonts w:ascii="Times New Roman"/>
          <w:b w:val="false"/>
          <w:i/>
          <w:color w:val="000000"/>
          <w:sz w:val="28"/>
        </w:rPr>
        <w:t>Примечание 13</w:t>
      </w:r>
      <w:r>
        <w:rPr>
          <w:rFonts w:ascii="Times New Roman"/>
          <w:b w:val="false"/>
          <w:i w:val="false"/>
          <w:color w:val="000000"/>
          <w:sz w:val="28"/>
        </w:rPr>
        <w:t>).</w:t>
      </w:r>
    </w:p>
    <w:bookmarkEnd w:id="1220"/>
    <w:bookmarkStart w:name="z1237" w:id="1221"/>
    <w:p>
      <w:pPr>
        <w:spacing w:after="0"/>
        <w:ind w:left="0"/>
        <w:jc w:val="both"/>
      </w:pPr>
      <w:r>
        <w:rPr>
          <w:rFonts w:ascii="Times New Roman"/>
          <w:b w:val="false"/>
          <w:i w:val="false"/>
          <w:color w:val="000000"/>
          <w:sz w:val="28"/>
        </w:rPr>
        <w:t>
      В 2009 году за счет средств, полученных из Республиканского бюджета, Фонда осуществил следующие взносы в уставные капиталы дочерних организаций:</w:t>
      </w:r>
    </w:p>
    <w:bookmarkEnd w:id="1221"/>
    <w:bookmarkStart w:name="z1238" w:id="1222"/>
    <w:p>
      <w:pPr>
        <w:spacing w:after="0"/>
        <w:ind w:left="0"/>
        <w:jc w:val="both"/>
      </w:pPr>
      <w:r>
        <w:rPr>
          <w:rFonts w:ascii="Times New Roman"/>
          <w:b w:val="false"/>
          <w:i w:val="false"/>
          <w:color w:val="000000"/>
          <w:sz w:val="28"/>
        </w:rPr>
        <w:t>
      - в уставный капитал АО "Национальная Компания "Казакстан Teмip Жолы" и АО "Инвестиционный Фонд Казахстана" в размере 1.578 миллионов тенге и 1.512 миллионов тенге, соответственно, с целью финансирования концессионного проекта "Строительство и эксплуатация новой железнодорожной линии "Станция Шар - Усть-Каменогорск" путем капитализации компании-концессионера;</w:t>
      </w:r>
    </w:p>
    <w:bookmarkEnd w:id="1222"/>
    <w:bookmarkStart w:name="z1239" w:id="1223"/>
    <w:p>
      <w:pPr>
        <w:spacing w:after="0"/>
        <w:ind w:left="0"/>
        <w:jc w:val="both"/>
      </w:pPr>
      <w:r>
        <w:rPr>
          <w:rFonts w:ascii="Times New Roman"/>
          <w:b w:val="false"/>
          <w:i w:val="false"/>
          <w:color w:val="000000"/>
          <w:sz w:val="28"/>
        </w:rPr>
        <w:t>
      - в уставный капитал АО "Самрук-Энерго" в размере 9.489 миллиона тенге. Взнос в уставный капитал был осуществлен с целью финансирования приобретения 50 % доли в ТОО "Богатырь Комир";</w:t>
      </w:r>
    </w:p>
    <w:bookmarkEnd w:id="1223"/>
    <w:bookmarkStart w:name="z1240" w:id="1224"/>
    <w:p>
      <w:pPr>
        <w:spacing w:after="0"/>
        <w:ind w:left="0"/>
        <w:jc w:val="both"/>
      </w:pPr>
      <w:r>
        <w:rPr>
          <w:rFonts w:ascii="Times New Roman"/>
          <w:b w:val="false"/>
          <w:i w:val="false"/>
          <w:color w:val="000000"/>
          <w:sz w:val="28"/>
        </w:rPr>
        <w:t>
      - в уставный капитал АО "КЕГОК" на общую сумму 19.697 миллионов тенге. Взносы в уставный капитал были сделаны с целью финансирования проектов по строительству подстанции 500 кВ Алма и схемы выдачи мощности Мойнакской ГЭС.</w:t>
      </w:r>
    </w:p>
    <w:bookmarkEnd w:id="1224"/>
    <w:bookmarkStart w:name="z1241" w:id="1225"/>
    <w:p>
      <w:pPr>
        <w:spacing w:after="0"/>
        <w:ind w:left="0"/>
        <w:jc w:val="both"/>
      </w:pPr>
      <w:r>
        <w:rPr>
          <w:rFonts w:ascii="Times New Roman"/>
          <w:b w:val="false"/>
          <w:i w:val="false"/>
          <w:color w:val="000000"/>
          <w:sz w:val="28"/>
        </w:rPr>
        <w:t xml:space="preserve">
      - Также,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 1453 от 28 сентября 2009 года. Фонд осуществил дополнительный взнос в уставный капитал АО "Банк Развития Казахстана" в размере 165 миллиардов тенге, 115 миллиардов из которых предназначены для реализации инновационных, индустриальных и инфраструктурных проектов в соответствии с Планом стабилизации. Оставшаяся сумма предназначена для пополнения оборотного капитала АО "Банк Развития Казахстана".</w:t>
      </w:r>
    </w:p>
    <w:bookmarkEnd w:id="1225"/>
    <w:bookmarkStart w:name="z1242" w:id="1226"/>
    <w:p>
      <w:pPr>
        <w:spacing w:after="0"/>
        <w:ind w:left="0"/>
        <w:jc w:val="both"/>
      </w:pPr>
      <w:r>
        <w:rPr>
          <w:rFonts w:ascii="Times New Roman"/>
          <w:b w:val="false"/>
          <w:i w:val="false"/>
          <w:color w:val="000000"/>
          <w:sz w:val="28"/>
        </w:rPr>
        <w:t>
      В 2009 году, в рамках выполнения мероприятий по решению проблем на рынке недвижимости в соответствии с Планом стабилизации, Фонд создал дочернюю организацию АО "Фонд недвижимости "Самрук-Казына" и произвел взнос в ее уставный капитал на сумму 15 миллиардов тенге. Кроме того. Фонд предоставил займы АО "Фонд недвижимости "Самрук-Казына" с процентной ставкой ниже рыночной (Примечание 7); дисконт по данным займам в размере 11.052 миллиона тенге был признан как увеличение инвестиций в АО "Фонд недвижимости "Самрук-Казына".</w:t>
      </w:r>
    </w:p>
    <w:bookmarkEnd w:id="1226"/>
    <w:bookmarkStart w:name="z1243" w:id="1227"/>
    <w:p>
      <w:pPr>
        <w:spacing w:after="0"/>
        <w:ind w:left="0"/>
        <w:jc w:val="both"/>
      </w:pPr>
      <w:r>
        <w:rPr>
          <w:rFonts w:ascii="Times New Roman"/>
          <w:b w:val="false"/>
          <w:i w:val="false"/>
          <w:color w:val="000000"/>
          <w:sz w:val="28"/>
        </w:rPr>
        <w:t>
      В 2009 году Фонд создал дочерние организации ТОО "Объединенная химическая компания" и ТОО "СК-Фармация" и, впоследствии, в течение 2009 произвел взносы в их уставные капиталы для осуществления деятельности на сумму 2.000 миллиона тенге и 700 миллиона тенге, соответственно. Также был осуществлен аналогичный взнос в уставный капитал ТОО "Самрук-Казына Инвест" в размере 300 миллионов тенге.</w:t>
      </w:r>
    </w:p>
    <w:bookmarkEnd w:id="1227"/>
    <w:bookmarkStart w:name="z1244" w:id="1228"/>
    <w:p>
      <w:pPr>
        <w:spacing w:after="0"/>
        <w:ind w:left="0"/>
        <w:jc w:val="both"/>
      </w:pPr>
      <w:r>
        <w:rPr>
          <w:rFonts w:ascii="Times New Roman"/>
          <w:b w:val="false"/>
          <w:i w:val="false"/>
          <w:color w:val="000000"/>
          <w:sz w:val="28"/>
        </w:rPr>
        <w:t>
      В 2009 году Фонд создал компании KGF IM, KGF Management и KGF SLP и внес в уставый капитал каждой из этих компаний по 151 тысяче тенге. Компании зарегистрированы на Каймановых Островах.</w:t>
      </w:r>
    </w:p>
    <w:bookmarkEnd w:id="1228"/>
    <w:bookmarkStart w:name="z1245" w:id="1229"/>
    <w:p>
      <w:pPr>
        <w:spacing w:after="0"/>
        <w:ind w:left="0"/>
        <w:jc w:val="both"/>
      </w:pPr>
      <w:r>
        <w:rPr>
          <w:rFonts w:ascii="Times New Roman"/>
          <w:b w:val="false"/>
          <w:i w:val="false"/>
          <w:color w:val="000000"/>
          <w:sz w:val="28"/>
        </w:rPr>
        <w:t xml:space="preserve">
      В 2009 году Фонд и АО "Национальная Компания "КазМунайГаз" заключили соглашение, согласно которому Фонд обменял 50 % акций АО "КазМорТрансФлот" на 100 % акций АО "Международный Аэропорт Атырау". Справедливая стоимость 100 % акций АО "Международный Аэропорт Атырау" на дату сделки была оценена независимым оценщиком в 1.196 миллионов тенге. До сделки инвестиция в АО "КазМорТрансФлот" учитывалась как инвестиция в совместное предприятие </w:t>
      </w:r>
      <w:r>
        <w:rPr>
          <w:rFonts w:ascii="Times New Roman"/>
          <w:b w:val="false"/>
          <w:i/>
          <w:color w:val="000000"/>
          <w:sz w:val="28"/>
        </w:rPr>
        <w:t>(Примечание 6)</w:t>
      </w:r>
      <w:r>
        <w:rPr>
          <w:rFonts w:ascii="Times New Roman"/>
          <w:b w:val="false"/>
          <w:i w:val="false"/>
          <w:color w:val="000000"/>
          <w:sz w:val="28"/>
        </w:rPr>
        <w:t>. Фонд признал доход от выбытия инвестиций в АО "КазМорТрансФлот" в размере 59 миллионов тенге.</w:t>
      </w:r>
    </w:p>
    <w:bookmarkEnd w:id="1229"/>
    <w:bookmarkStart w:name="z1246" w:id="1230"/>
    <w:p>
      <w:pPr>
        <w:spacing w:after="0"/>
        <w:ind w:left="0"/>
        <w:jc w:val="both"/>
      </w:pPr>
      <w:r>
        <w:rPr>
          <w:rFonts w:ascii="Times New Roman"/>
          <w:b w:val="false"/>
          <w:i w:val="false"/>
          <w:color w:val="000000"/>
          <w:sz w:val="28"/>
        </w:rPr>
        <w:t>
      В 2009 году Фонд внес в уставный капитал АО "Национальная Компания "КазМунайГаз" 100 % акций АО "Институт органического катализа и электрохимии" и 100 % акций АО "Институт химических наук имени А.Б.Бектурова", а также имущество на сумму 23 миллиона тенге.</w:t>
      </w:r>
    </w:p>
    <w:bookmarkEnd w:id="1230"/>
    <w:bookmarkStart w:name="z1247" w:id="1231"/>
    <w:p>
      <w:pPr>
        <w:spacing w:after="0"/>
        <w:ind w:left="0"/>
        <w:jc w:val="both"/>
      </w:pPr>
      <w:r>
        <w:rPr>
          <w:rFonts w:ascii="Times New Roman"/>
          <w:b w:val="false"/>
          <w:i w:val="false"/>
          <w:color w:val="000000"/>
          <w:sz w:val="28"/>
        </w:rPr>
        <w:t>
      В 2009 году Фонд признал убыток от обесценения инвестиций в АО "БТА Банк" в размере 84 миллиарда тенге. Возмещаемая стоимость инвестиции в АО "БТА Банк" была определена на основании справедливой стоимости за минусом расходов по продаже. Оценочная стоимость реализации была определена на основании ожидаемой суммы чистых активов банка взятой из Информационного Меморандума о Реструктуризации и коэффицента по аналогичным операциям.</w:t>
      </w:r>
    </w:p>
    <w:bookmarkEnd w:id="1231"/>
    <w:bookmarkStart w:name="z1248" w:id="1232"/>
    <w:p>
      <w:pPr>
        <w:spacing w:after="0"/>
        <w:ind w:left="0"/>
        <w:jc w:val="both"/>
      </w:pPr>
      <w:r>
        <w:rPr>
          <w:rFonts w:ascii="Times New Roman"/>
          <w:b w:val="false"/>
          <w:i w:val="false"/>
          <w:color w:val="000000"/>
          <w:sz w:val="28"/>
        </w:rPr>
        <w:t xml:space="preserve">
      В соответствии с постановлениями Правительства </w:t>
      </w:r>
      <w:r>
        <w:rPr>
          <w:rFonts w:ascii="Times New Roman"/>
          <w:b w:val="false"/>
          <w:i w:val="false"/>
          <w:color w:val="000000"/>
          <w:sz w:val="28"/>
        </w:rPr>
        <w:t xml:space="preserve"> № 1099</w:t>
      </w:r>
      <w:r>
        <w:rPr>
          <w:rFonts w:ascii="Times New Roman"/>
          <w:b w:val="false"/>
          <w:i w:val="false"/>
          <w:color w:val="000000"/>
          <w:sz w:val="28"/>
        </w:rPr>
        <w:t xml:space="preserve"> от 20 июля 2009 г., </w:t>
      </w:r>
      <w:r>
        <w:rPr>
          <w:rFonts w:ascii="Times New Roman"/>
          <w:b w:val="false"/>
          <w:i w:val="false"/>
          <w:color w:val="000000"/>
          <w:sz w:val="28"/>
        </w:rPr>
        <w:t xml:space="preserve"> № 2123</w:t>
      </w:r>
      <w:r>
        <w:rPr>
          <w:rFonts w:ascii="Times New Roman"/>
          <w:b w:val="false"/>
          <w:i w:val="false"/>
          <w:color w:val="000000"/>
          <w:sz w:val="28"/>
        </w:rPr>
        <w:t xml:space="preserve"> от 15 декабря 2009 года Фонд в июне 2009 года приступил к разработке и реализации процедур по передаче следующих дочерних организаций в государственную собственность:</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8077"/>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2009 года</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инновационный фонд"</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"Социально-Предпринимательская</w:t>
            </w:r>
          </w:p>
          <w:p>
            <w:pPr>
              <w:spacing w:after="20"/>
              <w:ind w:left="20"/>
              <w:jc w:val="both"/>
            </w:pPr>
            <w:r>
              <w:rPr>
                <w:rFonts w:ascii="Times New Roman"/>
                <w:b w:val="false"/>
                <w:i w:val="false"/>
                <w:color w:val="000000"/>
                <w:sz w:val="20"/>
              </w:rPr>
              <w:t>
Корпорация "Сары-арка"</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"Социально-Предпринимательская</w:t>
            </w:r>
          </w:p>
          <w:p>
            <w:pPr>
              <w:spacing w:after="20"/>
              <w:ind w:left="20"/>
              <w:jc w:val="both"/>
            </w:pPr>
            <w:r>
              <w:rPr>
                <w:rFonts w:ascii="Times New Roman"/>
                <w:b w:val="false"/>
                <w:i w:val="false"/>
                <w:color w:val="000000"/>
                <w:sz w:val="20"/>
              </w:rPr>
              <w:t>
Корпорация "Оңтүслк"</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"Социально-Предпринимательская</w:t>
            </w:r>
          </w:p>
          <w:p>
            <w:pPr>
              <w:spacing w:after="20"/>
              <w:ind w:left="20"/>
              <w:jc w:val="both"/>
            </w:pPr>
            <w:r>
              <w:rPr>
                <w:rFonts w:ascii="Times New Roman"/>
                <w:b w:val="false"/>
                <w:i w:val="false"/>
                <w:color w:val="000000"/>
                <w:sz w:val="20"/>
              </w:rPr>
              <w:t>
Корпорация "Каспий"</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"Социально-Предпринимательская</w:t>
            </w:r>
          </w:p>
          <w:p>
            <w:pPr>
              <w:spacing w:after="20"/>
              <w:ind w:left="20"/>
              <w:jc w:val="both"/>
            </w:pPr>
            <w:r>
              <w:rPr>
                <w:rFonts w:ascii="Times New Roman"/>
                <w:b w:val="false"/>
                <w:i w:val="false"/>
                <w:color w:val="000000"/>
                <w:sz w:val="20"/>
              </w:rPr>
              <w:t>
Корпорация "Батыс"</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"Социально-Предпринимательская</w:t>
            </w:r>
          </w:p>
          <w:p>
            <w:pPr>
              <w:spacing w:after="20"/>
              <w:ind w:left="20"/>
              <w:jc w:val="both"/>
            </w:pPr>
            <w:r>
              <w:rPr>
                <w:rFonts w:ascii="Times New Roman"/>
                <w:b w:val="false"/>
                <w:i w:val="false"/>
                <w:color w:val="000000"/>
                <w:sz w:val="20"/>
              </w:rPr>
              <w:t>
Корпорация "Ертіс"</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"Социально-Предпринимательская</w:t>
            </w:r>
          </w:p>
          <w:p>
            <w:pPr>
              <w:spacing w:after="20"/>
              <w:ind w:left="20"/>
              <w:jc w:val="both"/>
            </w:pPr>
            <w:r>
              <w:rPr>
                <w:rFonts w:ascii="Times New Roman"/>
                <w:b w:val="false"/>
                <w:i w:val="false"/>
                <w:color w:val="000000"/>
                <w:sz w:val="20"/>
              </w:rPr>
              <w:t>
Корпорация "Тобол"</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"Социально-Предпринимательская</w:t>
            </w:r>
          </w:p>
          <w:p>
            <w:pPr>
              <w:spacing w:after="20"/>
              <w:ind w:left="20"/>
              <w:jc w:val="both"/>
            </w:pPr>
            <w:r>
              <w:rPr>
                <w:rFonts w:ascii="Times New Roman"/>
                <w:b w:val="false"/>
                <w:i w:val="false"/>
                <w:color w:val="000000"/>
                <w:sz w:val="20"/>
              </w:rPr>
              <w:t>
Корпорация "Жетісу"</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Обесценение</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42.457</w:t>
            </w:r>
          </w:p>
        </w:tc>
      </w:tr>
    </w:tbl>
    <w:p>
      <w:pPr>
        <w:spacing w:after="0"/>
        <w:ind w:left="0"/>
        <w:jc w:val="left"/>
      </w:pPr>
      <w:r>
        <w:br/>
      </w:r>
      <w:r>
        <w:rPr>
          <w:rFonts w:ascii="Times New Roman"/>
          <w:b w:val="false"/>
          <w:i w:val="false"/>
          <w:color w:val="000000"/>
          <w:sz w:val="28"/>
        </w:rPr>
        <w:t>
</w:t>
      </w:r>
    </w:p>
    <w:bookmarkStart w:name="z1249" w:id="1233"/>
    <w:p>
      <w:pPr>
        <w:spacing w:after="0"/>
        <w:ind w:left="0"/>
        <w:jc w:val="both"/>
      </w:pPr>
      <w:r>
        <w:rPr>
          <w:rFonts w:ascii="Times New Roman"/>
          <w:b w:val="false"/>
          <w:i w:val="false"/>
          <w:color w:val="000000"/>
          <w:sz w:val="28"/>
        </w:rPr>
        <w:t>
      В связи с ожидавшимся выбытием инвестиций в вышеупомянутые дочерние организации, на 31 декабря 2009 года данные инвестиции были признаны как активы, классифицируемые как удерживаемые для передачи акционеру.</w:t>
      </w:r>
    </w:p>
    <w:bookmarkEnd w:id="1233"/>
    <w:bookmarkStart w:name="z1250" w:id="123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 2123 от 15 декабря 2009 г., Фонд и Комитет государственного имущества и приватизации Министерства финансов РК (далее - Комитет) заключили договор мены. Согласно договора мены, Фонд передает Комитету акции социально-предпринимательских корпораций (СПК) в обмен на государственные пакеты акций АО "Павлодарский нефтехимический завод" (42 %, далее - ПНХЗ), АО "Казахстанско-Британский технический университет" (1,67 %, далее - КБТУ), ТОО "Карагандагипрошахт" (90 %), недвижимое и прочее имущество. 10 марта 2009 года Фонд передал акции СПК в государственную собственность и получил акции ПНХЗ и КБТУ.</w:t>
      </w:r>
    </w:p>
    <w:bookmarkEnd w:id="1234"/>
    <w:bookmarkStart w:name="z1251" w:id="1235"/>
    <w:p>
      <w:pPr>
        <w:spacing w:after="0"/>
        <w:ind w:left="0"/>
        <w:jc w:val="both"/>
      </w:pPr>
      <w:r>
        <w:rPr>
          <w:rFonts w:ascii="Times New Roman"/>
          <w:b w:val="false"/>
          <w:i w:val="false"/>
          <w:color w:val="000000"/>
          <w:sz w:val="28"/>
        </w:rPr>
        <w:t>
      Данная отдельная финансовая отчетность не включает финансовые результаты дочерних организаций и подготовлена в соответствии с требованиями законодательства Республики Казахстан. Инвестиции в дочерние организации в отдельной финансовой отчетности указаны по себестоимости за вычетом любого обесценения стоимости.</w:t>
      </w:r>
    </w:p>
    <w:bookmarkEnd w:id="1235"/>
    <w:bookmarkStart w:name="z1252" w:id="1236"/>
    <w:p>
      <w:pPr>
        <w:spacing w:after="0"/>
        <w:ind w:left="0"/>
        <w:jc w:val="left"/>
      </w:pPr>
      <w:r>
        <w:rPr>
          <w:rFonts w:ascii="Times New Roman"/>
          <w:b/>
          <w:i w:val="false"/>
          <w:color w:val="000000"/>
        </w:rPr>
        <w:t xml:space="preserve">  6. ИНВЕСТИЦИИ В АССОЦИИРОВАННЫЕ КОМПАНИИ И СОВМЕСТНОЕ</w:t>
      </w:r>
      <w:r>
        <w:br/>
      </w:r>
      <w:r>
        <w:rPr>
          <w:rFonts w:ascii="Times New Roman"/>
          <w:b/>
          <w:i w:val="false"/>
          <w:color w:val="000000"/>
        </w:rPr>
        <w:t>ПРЕДПРИЯТИЕ</w:t>
      </w:r>
    </w:p>
    <w:bookmarkEnd w:id="1236"/>
    <w:bookmarkStart w:name="z1253" w:id="1237"/>
    <w:p>
      <w:pPr>
        <w:spacing w:after="0"/>
        <w:ind w:left="0"/>
        <w:jc w:val="both"/>
      </w:pPr>
      <w:r>
        <w:rPr>
          <w:rFonts w:ascii="Times New Roman"/>
          <w:b w:val="false"/>
          <w:i w:val="false"/>
          <w:color w:val="000000"/>
          <w:sz w:val="28"/>
        </w:rPr>
        <w:t>
      На 31 декабря 2009 и 2008 годов инвестиции в ассоциированные компании и совместное предприятие представлены следующим образом:</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5106"/>
        <w:gridCol w:w="5106"/>
      </w:tblGrid>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2009 г.</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2008 г.</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предприятие:</w:t>
            </w:r>
          </w:p>
          <w:p>
            <w:pPr>
              <w:spacing w:after="20"/>
              <w:ind w:left="20"/>
              <w:jc w:val="both"/>
            </w:pPr>
            <w:r>
              <w:rPr>
                <w:rFonts w:ascii="Times New Roman"/>
                <w:b w:val="false"/>
                <w:i w:val="false"/>
                <w:color w:val="000000"/>
                <w:sz w:val="20"/>
              </w:rPr>
              <w:t>
АО "КазМорТрансФлот"</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 компании:</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"Народный банк</w:t>
            </w:r>
          </w:p>
          <w:p>
            <w:pPr>
              <w:spacing w:after="20"/>
              <w:ind w:left="20"/>
              <w:jc w:val="both"/>
            </w:pPr>
            <w:r>
              <w:rPr>
                <w:rFonts w:ascii="Times New Roman"/>
                <w:b w:val="false"/>
                <w:i w:val="false"/>
                <w:color w:val="000000"/>
                <w:sz w:val="20"/>
              </w:rPr>
              <w:t>
Казахстана"</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84.070</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"Казкоммерцбанк"</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48.346</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"Майкаинзолото"</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"Астана-Финанс"</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Обесценение</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132.697</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r>
    </w:tbl>
    <w:p>
      <w:pPr>
        <w:spacing w:after="0"/>
        <w:ind w:left="0"/>
        <w:jc w:val="left"/>
      </w:pPr>
      <w:r>
        <w:br/>
      </w:r>
      <w:r>
        <w:rPr>
          <w:rFonts w:ascii="Times New Roman"/>
          <w:b w:val="false"/>
          <w:i w:val="false"/>
          <w:color w:val="000000"/>
          <w:sz w:val="28"/>
        </w:rPr>
        <w:t>
</w:t>
      </w:r>
    </w:p>
    <w:bookmarkStart w:name="z1254" w:id="1238"/>
    <w:p>
      <w:pPr>
        <w:spacing w:after="0"/>
        <w:ind w:left="0"/>
        <w:jc w:val="both"/>
      </w:pPr>
      <w:r>
        <w:rPr>
          <w:rFonts w:ascii="Times New Roman"/>
          <w:b w:val="false"/>
          <w:i w:val="false"/>
          <w:color w:val="000000"/>
          <w:sz w:val="28"/>
        </w:rPr>
        <w:t>
      В 2009 и 2008 годах Фонд признал убыток от обесценения 1.167 миллионов тенге и 5.349 миллионов тенге, соответственно, представляющий списание инвестиций в АО "Астана-Финанс" ("Астана-Финанс") до возмещаемой стоимости. Обесценение было признано в отдельном отчете о совокупном доходе. Возмещаемая величина была основана на доле Фонда в чистых активах Астана-Финанс на 31 декабря 2009 и 2008 годов.</w:t>
      </w:r>
    </w:p>
    <w:bookmarkEnd w:id="1238"/>
    <w:bookmarkStart w:name="z1255" w:id="1239"/>
    <w:p>
      <w:pPr>
        <w:spacing w:after="0"/>
        <w:ind w:left="0"/>
        <w:jc w:val="both"/>
      </w:pPr>
      <w:r>
        <w:rPr>
          <w:rFonts w:ascii="Times New Roman"/>
          <w:b w:val="false"/>
          <w:i w:val="false"/>
          <w:color w:val="000000"/>
          <w:sz w:val="28"/>
        </w:rPr>
        <w:t>
      Деятельность ассоциированных компаний и совместного предприятия, страна их местонахождения и доля Фонда в этих организациях на 31 декабря представлены следующим образом:</w:t>
      </w:r>
    </w:p>
    <w:bookmarkEnd w:id="1239"/>
    <w:p>
      <w:pPr>
        <w:spacing w:after="0"/>
        <w:ind w:left="0"/>
        <w:jc w:val="both"/>
      </w:pPr>
      <w:r>
        <w:rPr>
          <w:rFonts w:ascii="Times New Roman"/>
          <w:b w:val="false"/>
          <w:i w:val="false"/>
          <w:color w:val="000000"/>
          <w:sz w:val="28"/>
        </w:rPr>
        <w:t>
                                                   % в уставном капитале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1049"/>
        <w:gridCol w:w="465"/>
        <w:gridCol w:w="4346"/>
        <w:gridCol w:w="4346"/>
      </w:tblGrid>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деятельности</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2009 г.</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2008 г.</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предприятие:</w:t>
            </w:r>
          </w:p>
          <w:p>
            <w:pPr>
              <w:spacing w:after="20"/>
              <w:ind w:left="20"/>
              <w:jc w:val="both"/>
            </w:pPr>
            <w:r>
              <w:rPr>
                <w:rFonts w:ascii="Times New Roman"/>
                <w:b w:val="false"/>
                <w:i w:val="false"/>
                <w:color w:val="000000"/>
                <w:sz w:val="20"/>
              </w:rPr>
              <w:t>
АО "КазМорТрансФлот"</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w:t>
            </w:r>
          </w:p>
          <w:p>
            <w:pPr>
              <w:spacing w:after="20"/>
              <w:ind w:left="20"/>
              <w:jc w:val="both"/>
            </w:pPr>
            <w:r>
              <w:rPr>
                <w:rFonts w:ascii="Times New Roman"/>
                <w:b w:val="false"/>
                <w:i w:val="false"/>
                <w:color w:val="000000"/>
                <w:sz w:val="20"/>
              </w:rPr>
              <w:t>
транспортировка</w:t>
            </w:r>
          </w:p>
          <w:p>
            <w:pPr>
              <w:spacing w:after="20"/>
              <w:ind w:left="20"/>
              <w:jc w:val="both"/>
            </w:pPr>
            <w:r>
              <w:rPr>
                <w:rFonts w:ascii="Times New Roman"/>
                <w:b w:val="false"/>
                <w:i w:val="false"/>
                <w:color w:val="000000"/>
                <w:sz w:val="20"/>
              </w:rPr>
              <w:t>
нефти и других</w:t>
            </w:r>
          </w:p>
          <w:p>
            <w:pPr>
              <w:spacing w:after="20"/>
              <w:ind w:left="20"/>
              <w:jc w:val="both"/>
            </w:pPr>
            <w:r>
              <w:rPr>
                <w:rFonts w:ascii="Times New Roman"/>
                <w:b w:val="false"/>
                <w:i w:val="false"/>
                <w:color w:val="000000"/>
                <w:sz w:val="20"/>
              </w:rPr>
              <w:t>
грузов</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 компании: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"Народный банк</w:t>
            </w:r>
          </w:p>
          <w:p>
            <w:pPr>
              <w:spacing w:after="20"/>
              <w:ind w:left="20"/>
              <w:jc w:val="both"/>
            </w:pPr>
            <w:r>
              <w:rPr>
                <w:rFonts w:ascii="Times New Roman"/>
                <w:b w:val="false"/>
                <w:i w:val="false"/>
                <w:color w:val="000000"/>
                <w:sz w:val="20"/>
              </w:rPr>
              <w:t>
Казахстана"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"Казкоммерцбанк"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"Майкаинзолото"</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золота</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"Астана-Финанс"</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w:t>
            </w:r>
          </w:p>
          <w:p>
            <w:pPr>
              <w:spacing w:after="20"/>
              <w:ind w:left="20"/>
              <w:jc w:val="both"/>
            </w:pPr>
            <w:r>
              <w:rPr>
                <w:rFonts w:ascii="Times New Roman"/>
                <w:b w:val="false"/>
                <w:i w:val="false"/>
                <w:color w:val="000000"/>
                <w:sz w:val="20"/>
              </w:rPr>
              <w:t>
организация</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w:t>
            </w:r>
          </w:p>
        </w:tc>
      </w:tr>
    </w:tbl>
    <w:p>
      <w:pPr>
        <w:spacing w:after="0"/>
        <w:ind w:left="0"/>
        <w:jc w:val="left"/>
      </w:pPr>
      <w:r>
        <w:br/>
      </w:r>
      <w:r>
        <w:rPr>
          <w:rFonts w:ascii="Times New Roman"/>
          <w:b w:val="false"/>
          <w:i w:val="false"/>
          <w:color w:val="000000"/>
          <w:sz w:val="28"/>
        </w:rPr>
        <w:t>
</w:t>
      </w:r>
    </w:p>
    <w:bookmarkStart w:name="z1256" w:id="1240"/>
    <w:p>
      <w:pPr>
        <w:spacing w:after="0"/>
        <w:ind w:left="0"/>
        <w:jc w:val="both"/>
      </w:pPr>
      <w:r>
        <w:rPr>
          <w:rFonts w:ascii="Times New Roman"/>
          <w:b w:val="false"/>
          <w:i w:val="false"/>
          <w:color w:val="000000"/>
          <w:sz w:val="28"/>
        </w:rPr>
        <w:t>
      В 2009 году Фонд обменял 50 % в АО "КазМорТрансФлот" на 100 % в АО "Международный Аэропорт Атырау" (</w:t>
      </w:r>
      <w:r>
        <w:rPr>
          <w:rFonts w:ascii="Times New Roman"/>
          <w:b w:val="false"/>
          <w:i/>
          <w:color w:val="000000"/>
          <w:sz w:val="28"/>
        </w:rPr>
        <w:t>Примечание 5</w:t>
      </w:r>
      <w:r>
        <w:rPr>
          <w:rFonts w:ascii="Times New Roman"/>
          <w:b w:val="false"/>
          <w:i w:val="false"/>
          <w:color w:val="000000"/>
          <w:sz w:val="28"/>
        </w:rPr>
        <w:t>).</w:t>
      </w:r>
    </w:p>
    <w:bookmarkEnd w:id="1240"/>
    <w:bookmarkStart w:name="z1257" w:id="1241"/>
    <w:p>
      <w:pPr>
        <w:spacing w:after="0"/>
        <w:ind w:left="0"/>
        <w:jc w:val="both"/>
      </w:pPr>
      <w:r>
        <w:rPr>
          <w:rFonts w:ascii="Times New Roman"/>
          <w:b w:val="false"/>
          <w:i w:val="false"/>
          <w:color w:val="000000"/>
          <w:sz w:val="28"/>
        </w:rPr>
        <w:t>
      В соответствии с Планом Стабилизации, в 2009 году Фонд осуществил следующие приобретения акций банков второго уровня:</w:t>
      </w:r>
    </w:p>
    <w:bookmarkEnd w:id="1241"/>
    <w:bookmarkStart w:name="z1258" w:id="1242"/>
    <w:p>
      <w:pPr>
        <w:spacing w:after="0"/>
        <w:ind w:left="0"/>
        <w:jc w:val="both"/>
      </w:pPr>
      <w:r>
        <w:rPr>
          <w:rFonts w:ascii="Times New Roman"/>
          <w:b w:val="false"/>
          <w:i w:val="false"/>
          <w:color w:val="000000"/>
          <w:sz w:val="28"/>
        </w:rPr>
        <w:t>
      - 14 мая 2009 года Фонд приобрел 165.517.241 простых акций АО "Казкоммерцбанк" по цене 217,5 тенге за акцию, в результате чего 36.000 миллионов тенге были инвестированы в капитал Банка.</w:t>
      </w:r>
    </w:p>
    <w:bookmarkEnd w:id="1242"/>
    <w:bookmarkStart w:name="z1259" w:id="1243"/>
    <w:p>
      <w:pPr>
        <w:spacing w:after="0"/>
        <w:ind w:left="0"/>
        <w:jc w:val="both"/>
      </w:pPr>
      <w:r>
        <w:rPr>
          <w:rFonts w:ascii="Times New Roman"/>
          <w:b w:val="false"/>
          <w:i w:val="false"/>
          <w:color w:val="000000"/>
          <w:sz w:val="28"/>
        </w:rPr>
        <w:t>
      - 27 марта и 29 марта 2009 года Фонд приобрел 259.064.909 простых акций и 196.232.499 привилегированных акций АО "Народный Банк Казахстана" по цене 104,03 тенге за акцию и 168,42 тенге за акцию, соответственно, в результате чего 60.000 миллионов тенге были инвестированы в капитал Банка.</w:t>
      </w:r>
    </w:p>
    <w:bookmarkEnd w:id="1243"/>
    <w:bookmarkStart w:name="z1260" w:id="1244"/>
    <w:p>
      <w:pPr>
        <w:spacing w:after="0"/>
        <w:ind w:left="0"/>
        <w:jc w:val="both"/>
      </w:pPr>
      <w:r>
        <w:rPr>
          <w:rFonts w:ascii="Times New Roman"/>
          <w:b w:val="false"/>
          <w:i w:val="false"/>
          <w:color w:val="000000"/>
          <w:sz w:val="28"/>
        </w:rPr>
        <w:t>
      Приобретения осуществлялись путем дополнительной эмиссии, и доля Фонда в итоговом количестве простых акций АО "Казкоммерцбанк" и АО "Народный Банк Казахстана" на дату приобретения составила 21,28 % и 20,97 %, соответственно. Впоследствии, часть приобретенных Фондом акций АО "Казкоммерцбанк" была передана в доверительное управление акционерам АО "Казкоммерцбанк".</w:t>
      </w:r>
    </w:p>
    <w:bookmarkEnd w:id="1244"/>
    <w:bookmarkStart w:name="z1261" w:id="1245"/>
    <w:p>
      <w:pPr>
        <w:spacing w:after="0"/>
        <w:ind w:left="0"/>
        <w:jc w:val="both"/>
      </w:pPr>
      <w:r>
        <w:rPr>
          <w:rFonts w:ascii="Times New Roman"/>
          <w:b w:val="false"/>
          <w:i w:val="false"/>
          <w:color w:val="000000"/>
          <w:sz w:val="28"/>
        </w:rPr>
        <w:t>
      Как часть приобретения акций АО "Казкоммерцбанк" и АО "Народный Банк Казахстана", Фонд также получил опционы колл и пут на продажу приобретенных акций, реализующуюся в период от 1 до 5 лет с даты приобретения. На дату приобретения справедливая стоимость обязательств по данным опционам составила 12.346 миллионов тенге для АО "Казкоммерцбанк" и 24.071 миллион тенге для АО "Народный Банк Казахстана" и была включена в стоимость инвестиций. На 31 декабря 2009 года справедливая стоимость данных обязательств по данным опционам составила 130.541 миллион тенге, и изменение справедливой стоимости опцинов было признано в составе прибылей и убытков.</w:t>
      </w:r>
    </w:p>
    <w:bookmarkEnd w:id="1245"/>
    <w:bookmarkStart w:name="z1262" w:id="1246"/>
    <w:p>
      <w:pPr>
        <w:spacing w:after="0"/>
        <w:ind w:left="0"/>
        <w:jc w:val="left"/>
      </w:pPr>
      <w:r>
        <w:rPr>
          <w:rFonts w:ascii="Times New Roman"/>
          <w:b/>
          <w:i w:val="false"/>
          <w:color w:val="000000"/>
        </w:rPr>
        <w:t xml:space="preserve"> 7. ЗАЙМЫ ВЫДАННЫЕ</w:t>
      </w:r>
    </w:p>
    <w:bookmarkEnd w:id="1246"/>
    <w:bookmarkStart w:name="z1263" w:id="1247"/>
    <w:p>
      <w:pPr>
        <w:spacing w:after="0"/>
        <w:ind w:left="0"/>
        <w:jc w:val="both"/>
      </w:pPr>
      <w:r>
        <w:rPr>
          <w:rFonts w:ascii="Times New Roman"/>
          <w:b w:val="false"/>
          <w:i w:val="false"/>
          <w:color w:val="000000"/>
          <w:sz w:val="28"/>
        </w:rPr>
        <w:t>
      На 31 декабря 2009 и 2008 годов займы выданные включали;</w:t>
      </w:r>
    </w:p>
    <w:bookmarkEnd w:id="1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5335"/>
        <w:gridCol w:w="4101"/>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w:t>
            </w:r>
          </w:p>
          <w:p>
            <w:pPr>
              <w:spacing w:after="20"/>
              <w:ind w:left="20"/>
              <w:jc w:val="both"/>
            </w:pPr>
            <w:r>
              <w:rPr>
                <w:rFonts w:ascii="Times New Roman"/>
                <w:b w:val="false"/>
                <w:i w:val="false"/>
                <w:color w:val="000000"/>
                <w:sz w:val="20"/>
              </w:rPr>
              <w:t>
дочерними организацями</w:t>
            </w:r>
          </w:p>
          <w:p>
            <w:pPr>
              <w:spacing w:after="20"/>
              <w:ind w:left="20"/>
              <w:jc w:val="both"/>
            </w:pPr>
            <w:r>
              <w:rPr>
                <w:rFonts w:ascii="Times New Roman"/>
                <w:b w:val="false"/>
                <w:i w:val="false"/>
                <w:color w:val="000000"/>
                <w:sz w:val="20"/>
              </w:rPr>
              <w:t>
(Примечание 14)</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693.608</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дочерним организациям</w:t>
            </w:r>
          </w:p>
          <w:p>
            <w:pPr>
              <w:spacing w:after="20"/>
              <w:ind w:left="20"/>
              <w:jc w:val="both"/>
            </w:pPr>
            <w:r>
              <w:rPr>
                <w:rFonts w:ascii="Times New Roman"/>
                <w:b w:val="false"/>
                <w:i w:val="false"/>
                <w:color w:val="000000"/>
                <w:sz w:val="20"/>
              </w:rPr>
              <w:t>
(Примечание 21)</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строительным компаниям</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34.909</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займов</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824.288</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716.904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64" w:id="1248"/>
    <w:p>
      <w:pPr>
        <w:spacing w:after="0"/>
        <w:ind w:left="0"/>
        <w:jc w:val="both"/>
      </w:pPr>
      <w:r>
        <w:rPr>
          <w:rFonts w:ascii="Times New Roman"/>
          <w:b w:val="false"/>
          <w:i w:val="false"/>
          <w:color w:val="000000"/>
          <w:sz w:val="28"/>
        </w:rPr>
        <w:t>
      На 31 декабря 2009 и 2008 годов анализ займов выданных в разрезе сроков представлен следующим образом:</w:t>
      </w:r>
    </w:p>
    <w:bookmarkEnd w:id="1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9"/>
        <w:gridCol w:w="3855"/>
        <w:gridCol w:w="3856"/>
      </w:tblGrid>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2009 г.</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2008 г.</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не было</w:t>
            </w:r>
          </w:p>
          <w:p>
            <w:pPr>
              <w:spacing w:after="20"/>
              <w:ind w:left="20"/>
              <w:jc w:val="both"/>
            </w:pPr>
            <w:r>
              <w:rPr>
                <w:rFonts w:ascii="Times New Roman"/>
                <w:b w:val="false"/>
                <w:i w:val="false"/>
                <w:color w:val="000000"/>
                <w:sz w:val="20"/>
              </w:rPr>
              <w:t>
выявлено признаков</w:t>
            </w:r>
          </w:p>
          <w:p>
            <w:pPr>
              <w:spacing w:after="20"/>
              <w:ind w:left="20"/>
              <w:jc w:val="both"/>
            </w:pPr>
            <w:r>
              <w:rPr>
                <w:rFonts w:ascii="Times New Roman"/>
                <w:b w:val="false"/>
                <w:i w:val="false"/>
                <w:color w:val="000000"/>
                <w:sz w:val="20"/>
              </w:rPr>
              <w:t>
обесценения:</w:t>
            </w:r>
          </w:p>
          <w:p>
            <w:pPr>
              <w:spacing w:after="20"/>
              <w:ind w:left="20"/>
              <w:jc w:val="both"/>
            </w:pPr>
            <w:r>
              <w:rPr>
                <w:rFonts w:ascii="Times New Roman"/>
                <w:b w:val="false"/>
                <w:i w:val="false"/>
                <w:color w:val="000000"/>
                <w:sz w:val="20"/>
              </w:rPr>
              <w:t>
- Не просроченные и не</w:t>
            </w:r>
          </w:p>
          <w:p>
            <w:pPr>
              <w:spacing w:after="20"/>
              <w:ind w:left="20"/>
              <w:jc w:val="both"/>
            </w:pPr>
            <w:r>
              <w:rPr>
                <w:rFonts w:ascii="Times New Roman"/>
                <w:b w:val="false"/>
                <w:i w:val="false"/>
                <w:color w:val="000000"/>
                <w:sz w:val="20"/>
              </w:rPr>
              <w:t>
обесцененные</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805.199</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но не</w:t>
            </w:r>
          </w:p>
          <w:p>
            <w:pPr>
              <w:spacing w:after="20"/>
              <w:ind w:left="20"/>
              <w:jc w:val="both"/>
            </w:pPr>
            <w:r>
              <w:rPr>
                <w:rFonts w:ascii="Times New Roman"/>
                <w:b w:val="false"/>
                <w:i w:val="false"/>
                <w:color w:val="000000"/>
                <w:sz w:val="20"/>
              </w:rPr>
              <w:t>
обесцененные:</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менее чем на</w:t>
            </w:r>
          </w:p>
          <w:p>
            <w:pPr>
              <w:spacing w:after="20"/>
              <w:ind w:left="20"/>
              <w:jc w:val="both"/>
            </w:pPr>
            <w:r>
              <w:rPr>
                <w:rFonts w:ascii="Times New Roman"/>
                <w:b w:val="false"/>
                <w:i w:val="false"/>
                <w:color w:val="000000"/>
                <w:sz w:val="20"/>
              </w:rPr>
              <w:t>
30 дней</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от 30 до 90</w:t>
            </w:r>
          </w:p>
          <w:p>
            <w:pPr>
              <w:spacing w:after="20"/>
              <w:ind w:left="20"/>
              <w:jc w:val="both"/>
            </w:pPr>
            <w:r>
              <w:rPr>
                <w:rFonts w:ascii="Times New Roman"/>
                <w:b w:val="false"/>
                <w:i w:val="false"/>
                <w:color w:val="000000"/>
                <w:sz w:val="20"/>
              </w:rPr>
              <w:t>
дней</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от 90 до 180</w:t>
            </w:r>
          </w:p>
          <w:p>
            <w:pPr>
              <w:spacing w:after="20"/>
              <w:ind w:left="20"/>
              <w:jc w:val="both"/>
            </w:pPr>
            <w:r>
              <w:rPr>
                <w:rFonts w:ascii="Times New Roman"/>
                <w:b w:val="false"/>
                <w:i w:val="false"/>
                <w:color w:val="000000"/>
                <w:sz w:val="20"/>
              </w:rPr>
              <w:t>
дней</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от 180 до 360 дней</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свыше 360</w:t>
            </w:r>
          </w:p>
          <w:p>
            <w:pPr>
              <w:spacing w:after="20"/>
              <w:ind w:left="20"/>
              <w:jc w:val="both"/>
            </w:pPr>
            <w:r>
              <w:rPr>
                <w:rFonts w:ascii="Times New Roman"/>
                <w:b w:val="false"/>
                <w:i w:val="false"/>
                <w:color w:val="000000"/>
                <w:sz w:val="20"/>
              </w:rPr>
              <w:t>
дней</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просроченные займы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займы выданные</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824.288</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5155"/>
        <w:gridCol w:w="3745"/>
      </w:tblGrid>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до 1 года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49.124</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w:t>
            </w:r>
          </w:p>
          <w:p>
            <w:pPr>
              <w:spacing w:after="20"/>
              <w:ind w:left="20"/>
              <w:jc w:val="both"/>
            </w:pPr>
            <w:r>
              <w:rPr>
                <w:rFonts w:ascii="Times New Roman"/>
                <w:b w:val="false"/>
                <w:i w:val="false"/>
                <w:color w:val="000000"/>
                <w:sz w:val="20"/>
              </w:rPr>
              <w:t>
от 1 до 5 лет</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47.991</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свыше 5 лет</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727.173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824.288</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bl>
    <w:p>
      <w:pPr>
        <w:spacing w:after="0"/>
        <w:ind w:left="0"/>
        <w:jc w:val="left"/>
      </w:pPr>
      <w:r>
        <w:br/>
      </w:r>
      <w:r>
        <w:rPr>
          <w:rFonts w:ascii="Times New Roman"/>
          <w:b w:val="false"/>
          <w:i w:val="false"/>
          <w:color w:val="000000"/>
          <w:sz w:val="28"/>
        </w:rPr>
        <w:t>
</w:t>
      </w:r>
    </w:p>
    <w:bookmarkStart w:name="z1265" w:id="1249"/>
    <w:p>
      <w:pPr>
        <w:spacing w:after="0"/>
        <w:ind w:left="0"/>
        <w:jc w:val="left"/>
      </w:pPr>
      <w:r>
        <w:rPr>
          <w:rFonts w:ascii="Times New Roman"/>
          <w:b/>
          <w:i w:val="false"/>
          <w:color w:val="000000"/>
        </w:rPr>
        <w:t xml:space="preserve">  Беспроцентная финансовая помощь АО "Самрук-Энерго"</w:t>
      </w:r>
    </w:p>
    <w:bookmarkEnd w:id="1249"/>
    <w:bookmarkStart w:name="z1266" w:id="1250"/>
    <w:p>
      <w:pPr>
        <w:spacing w:after="0"/>
        <w:ind w:left="0"/>
        <w:jc w:val="both"/>
      </w:pPr>
      <w:r>
        <w:rPr>
          <w:rFonts w:ascii="Times New Roman"/>
          <w:b w:val="false"/>
          <w:i w:val="false"/>
          <w:color w:val="000000"/>
          <w:sz w:val="28"/>
        </w:rPr>
        <w:t>
      2 сентября 2009 года Фонд заключил договор с АО "Самрук-Энерго", в соответствии с которым Фонд выдал беспроцентную финансовую помощь в размере 10.113 миллионов тенге со сроком погашения 31 декабря 2009 года. Данная финансовая помощь предоставлена для финансирования проектов по реконструкции и строительству объектов Алматинского энергетического комплекса. Впоследствии, срок погашения финансовой помощи был продлен до 31 мая 2010 года. Балансовая стоимость данной финансовой помощи приблизительно равна ее справедливой стоимости.</w:t>
      </w:r>
    </w:p>
    <w:bookmarkEnd w:id="1250"/>
    <w:bookmarkStart w:name="z1267" w:id="1251"/>
    <w:p>
      <w:pPr>
        <w:spacing w:after="0"/>
        <w:ind w:left="0"/>
        <w:jc w:val="left"/>
      </w:pPr>
      <w:r>
        <w:rPr>
          <w:rFonts w:ascii="Times New Roman"/>
          <w:b/>
          <w:i w:val="false"/>
          <w:color w:val="000000"/>
        </w:rPr>
        <w:t xml:space="preserve">  Заем, выданный АО "Самрук-Энерго"</w:t>
      </w:r>
    </w:p>
    <w:bookmarkEnd w:id="1251"/>
    <w:bookmarkStart w:name="z1268" w:id="1252"/>
    <w:p>
      <w:pPr>
        <w:spacing w:after="0"/>
        <w:ind w:left="0"/>
        <w:jc w:val="both"/>
      </w:pPr>
      <w:r>
        <w:rPr>
          <w:rFonts w:ascii="Times New Roman"/>
          <w:b w:val="false"/>
          <w:i w:val="false"/>
          <w:color w:val="000000"/>
          <w:sz w:val="28"/>
        </w:rPr>
        <w:t>
      23 ноября 2009 года Фонд заключил кредитное соглашение с АО "Самрук-Энерго" на общую сумму 45.300 миллионов тенге с целью рефинансирования синдицированного займа полученного для финансирования приобретения 50 % доли в Forum Muider, владеющей ТОО "Богатырь Комир". Годовая процентная ставка по данному займу равна базовой ставке, равной сумме 6-месячного LIBOR и маржи в размере 4.30 %, умноженной на коэффициент 1,2. В течение 2009 года Фонд выдал два транша по данному кредитному соглашению:</w:t>
      </w:r>
    </w:p>
    <w:bookmarkEnd w:id="1252"/>
    <w:bookmarkStart w:name="z1269" w:id="1253"/>
    <w:p>
      <w:pPr>
        <w:spacing w:after="0"/>
        <w:ind w:left="0"/>
        <w:jc w:val="both"/>
      </w:pPr>
      <w:r>
        <w:rPr>
          <w:rFonts w:ascii="Times New Roman"/>
          <w:b w:val="false"/>
          <w:i w:val="false"/>
          <w:color w:val="000000"/>
          <w:sz w:val="28"/>
        </w:rPr>
        <w:t>
      - 23 ноября 2009 года в размере 42.282 миллионов тенге (эквивалент 283.960 тысяч долларов США); и</w:t>
      </w:r>
    </w:p>
    <w:bookmarkEnd w:id="1253"/>
    <w:bookmarkStart w:name="z1270" w:id="1254"/>
    <w:p>
      <w:pPr>
        <w:spacing w:after="0"/>
        <w:ind w:left="0"/>
        <w:jc w:val="both"/>
      </w:pPr>
      <w:r>
        <w:rPr>
          <w:rFonts w:ascii="Times New Roman"/>
          <w:b w:val="false"/>
          <w:i w:val="false"/>
          <w:color w:val="000000"/>
          <w:sz w:val="28"/>
        </w:rPr>
        <w:t>
      - 23 декабря 2009 года в размере 2.741 миллион тенге (эквивалент 18.458 тысяч долларов США).</w:t>
      </w:r>
    </w:p>
    <w:bookmarkEnd w:id="1254"/>
    <w:bookmarkStart w:name="z1271" w:id="1255"/>
    <w:p>
      <w:pPr>
        <w:spacing w:after="0"/>
        <w:ind w:left="0"/>
        <w:jc w:val="both"/>
      </w:pPr>
      <w:r>
        <w:rPr>
          <w:rFonts w:ascii="Times New Roman"/>
          <w:b w:val="false"/>
          <w:i w:val="false"/>
          <w:color w:val="000000"/>
          <w:sz w:val="28"/>
        </w:rPr>
        <w:t>
      Данный заем был выдан из средств, полученных в рамках кредитной линии Государственного Банка Развития Китая (</w:t>
      </w:r>
      <w:r>
        <w:rPr>
          <w:rFonts w:ascii="Times New Roman"/>
          <w:b w:val="false"/>
          <w:i/>
          <w:color w:val="000000"/>
          <w:sz w:val="28"/>
        </w:rPr>
        <w:t>Примечание 14</w:t>
      </w:r>
      <w:r>
        <w:rPr>
          <w:rFonts w:ascii="Times New Roman"/>
          <w:b w:val="false"/>
          <w:i w:val="false"/>
          <w:color w:val="000000"/>
          <w:sz w:val="28"/>
        </w:rPr>
        <w:t>).</w:t>
      </w:r>
    </w:p>
    <w:bookmarkEnd w:id="1255"/>
    <w:bookmarkStart w:name="z1272" w:id="1256"/>
    <w:p>
      <w:pPr>
        <w:spacing w:after="0"/>
        <w:ind w:left="0"/>
        <w:jc w:val="both"/>
      </w:pPr>
      <w:r>
        <w:rPr>
          <w:rFonts w:ascii="Times New Roman"/>
          <w:b w:val="false"/>
          <w:i w:val="false"/>
          <w:color w:val="000000"/>
          <w:sz w:val="28"/>
        </w:rPr>
        <w:t>
      Валютой займа является тенге, однако, по условиям данного соглашения, оплата основного долга и начисленного вознаграждения индексируется по обменному курсу доллара США. Коэффициент индексации рассчитывается как отношение обменного курса тенге к доллару США на дату оплаты к соответствующему обменному курсу на дату получения займа. Соответственно, руководство заключило, что данный заем деноминирован в долларах США. Данный заем отражен за вычетом полученной комиссии по сделке в размере 792 миллиона тенге.</w:t>
      </w:r>
    </w:p>
    <w:bookmarkEnd w:id="1256"/>
    <w:bookmarkStart w:name="z1273" w:id="1257"/>
    <w:p>
      <w:pPr>
        <w:spacing w:after="0"/>
        <w:ind w:left="0"/>
        <w:jc w:val="both"/>
      </w:pPr>
      <w:r>
        <w:rPr>
          <w:rFonts w:ascii="Times New Roman"/>
          <w:b w:val="false"/>
          <w:i w:val="false"/>
          <w:color w:val="000000"/>
          <w:sz w:val="28"/>
        </w:rPr>
        <w:t>
      В 2010 году АО "Самрук-Энерго" вернуло данный заем, и Фонд предоставил новый транш со сроком погашения в 2029 году на сумму 47.622 миллиона тенге по ставке вознаграждения равной 1 % годовых, умноженной на коэффициент 1,2, из средств, полученных от выпуска облигаций Фонда Национальному Банку Республики Казахстан ("НБРК") (</w:t>
      </w:r>
      <w:r>
        <w:rPr>
          <w:rFonts w:ascii="Times New Roman"/>
          <w:b w:val="false"/>
          <w:i/>
          <w:color w:val="000000"/>
          <w:sz w:val="28"/>
        </w:rPr>
        <w:t>Примечание 15</w:t>
      </w:r>
      <w:r>
        <w:rPr>
          <w:rFonts w:ascii="Times New Roman"/>
          <w:b w:val="false"/>
          <w:i w:val="false"/>
          <w:color w:val="000000"/>
          <w:sz w:val="28"/>
        </w:rPr>
        <w:t>).</w:t>
      </w:r>
    </w:p>
    <w:bookmarkEnd w:id="1257"/>
    <w:bookmarkStart w:name="z1274" w:id="1258"/>
    <w:p>
      <w:pPr>
        <w:spacing w:after="0"/>
        <w:ind w:left="0"/>
        <w:jc w:val="left"/>
      </w:pPr>
      <w:r>
        <w:rPr>
          <w:rFonts w:ascii="Times New Roman"/>
          <w:b/>
          <w:i w:val="false"/>
          <w:color w:val="000000"/>
        </w:rPr>
        <w:t xml:space="preserve">  Займы, выданные АО "Фонд недвижимости "Самрук-Казына"</w:t>
      </w:r>
    </w:p>
    <w:bookmarkEnd w:id="1258"/>
    <w:bookmarkStart w:name="z1275" w:id="1259"/>
    <w:p>
      <w:pPr>
        <w:spacing w:after="0"/>
        <w:ind w:left="0"/>
        <w:jc w:val="both"/>
      </w:pPr>
      <w:r>
        <w:rPr>
          <w:rFonts w:ascii="Times New Roman"/>
          <w:b w:val="false"/>
          <w:i w:val="false"/>
          <w:color w:val="000000"/>
          <w:sz w:val="28"/>
        </w:rPr>
        <w:t>
      В 2009 году Фонд предоставил займы АО "Фонд недвижимости "Самрук-Казына" на общую сумму 34.147 миллионов тенге сроком на 15 лет с процентной ставкой 1,5 %. При первоначальном признании данные займы были оценены по справедливой стоимости, составляющей 23.298 миллионоа тенге, с использованием соответствующей рыночной ставки вознаграждения. Разница между номинальной стоимостью займов и их справедливой стоимостью в размере 11.052 миллиона тенге была признана как увеличение инвестиций в АО "Фонд недвижимости "Самрук-Казына". В 2009 году Фонд признал амортизацию дисконта по данным займам в размере 204 миллиона тенге как процентные доходы (Примечание 17).</w:t>
      </w:r>
    </w:p>
    <w:bookmarkEnd w:id="1259"/>
    <w:bookmarkStart w:name="z1276" w:id="1260"/>
    <w:p>
      <w:pPr>
        <w:spacing w:after="0"/>
        <w:ind w:left="0"/>
        <w:jc w:val="left"/>
      </w:pPr>
      <w:r>
        <w:rPr>
          <w:rFonts w:ascii="Times New Roman"/>
          <w:b/>
          <w:i w:val="false"/>
          <w:color w:val="000000"/>
        </w:rPr>
        <w:t xml:space="preserve">  Займы, выданные строительным компаниям</w:t>
      </w:r>
    </w:p>
    <w:bookmarkEnd w:id="1260"/>
    <w:bookmarkStart w:name="z1277" w:id="1261"/>
    <w:p>
      <w:pPr>
        <w:spacing w:after="0"/>
        <w:ind w:left="0"/>
        <w:jc w:val="both"/>
      </w:pPr>
      <w:r>
        <w:rPr>
          <w:rFonts w:ascii="Times New Roman"/>
          <w:b w:val="false"/>
          <w:i w:val="false"/>
          <w:color w:val="000000"/>
          <w:sz w:val="28"/>
        </w:rPr>
        <w:t xml:space="preserve">
      В 2009 году,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 519 от 14 апреля 2009 года, Фонд выдал краткосрочные беспроцентные займы ряду строительных компаний для финансирования завершения строительства объектов в городах Астана и Алматы. Помимо этого, 4 сентября 2009 года Фонд заключил договор цессии, в соответствии с которым задолженность АО "Астана-Финанс" перед Фондом по целевому кредиту для финансирования строительства объектов по бюджетным инвестиционным проектам в размере 8.500 миллионов тенге была переведена на три строительные компании, заемщиков АО "Астана-Финанс".</w:t>
      </w:r>
    </w:p>
    <w:bookmarkEnd w:id="1261"/>
    <w:bookmarkStart w:name="z1278" w:id="1262"/>
    <w:p>
      <w:pPr>
        <w:spacing w:after="0"/>
        <w:ind w:left="0"/>
        <w:jc w:val="left"/>
      </w:pPr>
      <w:r>
        <w:rPr>
          <w:rFonts w:ascii="Times New Roman"/>
          <w:b/>
          <w:i w:val="false"/>
          <w:color w:val="000000"/>
        </w:rPr>
        <w:t xml:space="preserve">  8. СРЕДСТВА В КРЕДИТНЫХ УЧРЕЖДЕНИЯХ</w:t>
      </w:r>
    </w:p>
    <w:bookmarkEnd w:id="1262"/>
    <w:bookmarkStart w:name="z1279" w:id="1263"/>
    <w:p>
      <w:pPr>
        <w:spacing w:after="0"/>
        <w:ind w:left="0"/>
        <w:jc w:val="both"/>
      </w:pPr>
      <w:r>
        <w:rPr>
          <w:rFonts w:ascii="Times New Roman"/>
          <w:b w:val="false"/>
          <w:i w:val="false"/>
          <w:color w:val="000000"/>
          <w:sz w:val="28"/>
        </w:rPr>
        <w:t>
      На 31 декабря 2009 и 2008 годов средства в кредитных учреждениях включали:</w:t>
      </w:r>
    </w:p>
    <w:bookmarkEnd w:id="1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4527"/>
        <w:gridCol w:w="5221"/>
      </w:tblGrid>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2009 г.</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2008 г.</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крупнейших местных банков</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362.965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132.681</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местные кредитные учреждения</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81.802</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займов</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595.789</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217.146</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нетто</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595.789</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188.835</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(96.279)</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(23.154)</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499.510</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4843"/>
        <w:gridCol w:w="4844"/>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ВВВ</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Рейтинги ниже, чем В+</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367.904</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114.507</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отсутствует</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223.413</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74.328</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595.790</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188.835</w:t>
            </w:r>
          </w:p>
        </w:tc>
      </w:tr>
    </w:tbl>
    <w:p>
      <w:pPr>
        <w:spacing w:after="0"/>
        <w:ind w:left="0"/>
        <w:jc w:val="left"/>
      </w:pPr>
      <w:r>
        <w:br/>
      </w:r>
      <w:r>
        <w:rPr>
          <w:rFonts w:ascii="Times New Roman"/>
          <w:b w:val="false"/>
          <w:i w:val="false"/>
          <w:color w:val="000000"/>
          <w:sz w:val="28"/>
        </w:rPr>
        <w:t>
</w:t>
      </w:r>
    </w:p>
    <w:bookmarkStart w:name="z1280" w:id="1264"/>
    <w:p>
      <w:pPr>
        <w:spacing w:after="0"/>
        <w:ind w:left="0"/>
        <w:jc w:val="both"/>
      </w:pPr>
      <w:r>
        <w:rPr>
          <w:rFonts w:ascii="Times New Roman"/>
          <w:b w:val="false"/>
          <w:i w:val="false"/>
          <w:color w:val="000000"/>
          <w:sz w:val="28"/>
        </w:rPr>
        <w:t>
      Изменения в резерве на обесценение по средствам в кредитных учреждениях представлены следующим образом:</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2"/>
        <w:gridCol w:w="3318"/>
        <w:gridCol w:w="2740"/>
      </w:tblGrid>
      <w:tr>
        <w:trPr>
          <w:trHeight w:val="30" w:hRule="atLeast"/>
        </w:trPr>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 2009 года/3 ноября 2008</w:t>
            </w:r>
          </w:p>
          <w:p>
            <w:pPr>
              <w:spacing w:after="20"/>
              <w:ind w:left="20"/>
              <w:jc w:val="both"/>
            </w:pPr>
            <w:r>
              <w:rPr>
                <w:rFonts w:ascii="Times New Roman"/>
                <w:b w:val="false"/>
                <w:i w:val="false"/>
                <w:color w:val="000000"/>
                <w:sz w:val="20"/>
              </w:rPr>
              <w:t>
года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год/период</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w:t>
            </w:r>
          </w:p>
        </w:tc>
      </w:tr>
      <w:tr>
        <w:trPr>
          <w:trHeight w:val="30" w:hRule="atLeast"/>
        </w:trPr>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Сторнирование резерва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w:t>
            </w:r>
          </w:p>
        </w:tc>
      </w:tr>
    </w:tbl>
    <w:p>
      <w:pPr>
        <w:spacing w:after="0"/>
        <w:ind w:left="0"/>
        <w:jc w:val="left"/>
      </w:pPr>
      <w:r>
        <w:br/>
      </w:r>
      <w:r>
        <w:rPr>
          <w:rFonts w:ascii="Times New Roman"/>
          <w:b w:val="false"/>
          <w:i w:val="false"/>
          <w:color w:val="000000"/>
          <w:sz w:val="28"/>
        </w:rPr>
        <w:t>
</w:t>
      </w:r>
    </w:p>
    <w:bookmarkStart w:name="z1281" w:id="1265"/>
    <w:p>
      <w:pPr>
        <w:spacing w:after="0"/>
        <w:ind w:left="0"/>
        <w:jc w:val="both"/>
      </w:pPr>
      <w:r>
        <w:rPr>
          <w:rFonts w:ascii="Times New Roman"/>
          <w:b w:val="false"/>
          <w:i w:val="false"/>
          <w:color w:val="000000"/>
          <w:sz w:val="28"/>
        </w:rPr>
        <w:t>
      На 31 декабря 2008 года резерв на обесценение средств в кредитных учреждениях был представлен обесценением целевых депозитов, размещенных в АО "БТА Банк". В 2009 году, в связи с приобретением Фондом контроля над АО "БТА Банк", руководство Фонда приняло решение отсторнировать данный резерв.</w:t>
      </w:r>
    </w:p>
    <w:bookmarkEnd w:id="1265"/>
    <w:bookmarkStart w:name="z1282" w:id="1266"/>
    <w:p>
      <w:pPr>
        <w:spacing w:after="0"/>
        <w:ind w:left="0"/>
        <w:jc w:val="both"/>
      </w:pPr>
      <w:r>
        <w:rPr>
          <w:rFonts w:ascii="Times New Roman"/>
          <w:b w:val="false"/>
          <w:i w:val="false"/>
          <w:color w:val="000000"/>
          <w:sz w:val="28"/>
        </w:rPr>
        <w:t>
      На 31 декабря 2009 и 2008 годов анализ средств в кредитных учреждениях в разрезе сроков представлен следующим образом:</w:t>
      </w:r>
    </w:p>
    <w:bookmarkEnd w:id="1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0"/>
        <w:gridCol w:w="3580"/>
        <w:gridCol w:w="3580"/>
      </w:tblGrid>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2009 г.</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2008 г.</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 которым не было выявлено</w:t>
            </w:r>
          </w:p>
          <w:p>
            <w:pPr>
              <w:spacing w:after="20"/>
              <w:ind w:left="20"/>
              <w:jc w:val="both"/>
            </w:pPr>
            <w:r>
              <w:rPr>
                <w:rFonts w:ascii="Times New Roman"/>
                <w:b w:val="false"/>
                <w:i w:val="false"/>
                <w:color w:val="000000"/>
                <w:sz w:val="20"/>
              </w:rPr>
              <w:t>
признаков обесценения:</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просроченные и не обесцененные</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595.770</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188.835</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но не обесцененные:</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менее чем на 30 дней</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от 30 до 90 дней</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от 90 до 180 дней</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от 180 до 360 дней</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свыше 360 дней</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Итого средств в кредитных</w:t>
            </w:r>
          </w:p>
          <w:p>
            <w:pPr>
              <w:spacing w:after="20"/>
              <w:ind w:left="20"/>
              <w:jc w:val="both"/>
            </w:pPr>
            <w:r>
              <w:rPr>
                <w:rFonts w:ascii="Times New Roman"/>
                <w:b w:val="false"/>
                <w:i w:val="false"/>
                <w:color w:val="000000"/>
                <w:sz w:val="20"/>
              </w:rPr>
              <w:t>
учреждениях</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595.789</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4"/>
        <w:gridCol w:w="4398"/>
        <w:gridCol w:w="4398"/>
      </w:tblGrid>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до 1 года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от 1 до 5 лет</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54.119</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свыше 5 лет</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352.685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123.104</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595.789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188.835</w:t>
            </w:r>
          </w:p>
        </w:tc>
      </w:tr>
    </w:tbl>
    <w:p>
      <w:pPr>
        <w:spacing w:after="0"/>
        <w:ind w:left="0"/>
        <w:jc w:val="left"/>
      </w:pPr>
      <w:r>
        <w:br/>
      </w:r>
      <w:r>
        <w:rPr>
          <w:rFonts w:ascii="Times New Roman"/>
          <w:b w:val="false"/>
          <w:i w:val="false"/>
          <w:color w:val="000000"/>
          <w:sz w:val="28"/>
        </w:rPr>
        <w:t>
</w:t>
      </w:r>
    </w:p>
    <w:bookmarkStart w:name="z1283" w:id="1267"/>
    <w:p>
      <w:pPr>
        <w:spacing w:after="0"/>
        <w:ind w:left="0"/>
        <w:jc w:val="both"/>
      </w:pPr>
      <w:r>
        <w:rPr>
          <w:rFonts w:ascii="Times New Roman"/>
          <w:b w:val="false"/>
          <w:i w:val="false"/>
          <w:color w:val="000000"/>
          <w:sz w:val="28"/>
        </w:rPr>
        <w:t>
      На 31 декабря 2009 года средства в кредитных учреждениях в основном представлены займами следующим финансовым организациям:</w:t>
      </w:r>
    </w:p>
    <w:bookmarkEnd w:id="1267"/>
    <w:bookmarkStart w:name="z1284" w:id="1268"/>
    <w:p>
      <w:pPr>
        <w:spacing w:after="0"/>
        <w:ind w:left="0"/>
        <w:jc w:val="both"/>
      </w:pPr>
      <w:r>
        <w:rPr>
          <w:rFonts w:ascii="Times New Roman"/>
          <w:b w:val="false"/>
          <w:i w:val="false"/>
          <w:color w:val="000000"/>
          <w:sz w:val="28"/>
        </w:rPr>
        <w:t>
      - АО "Фонд развития предпринимательства "Даму" ("Фонд "Даму") на сумму 95,6 миллиардов тенге для целей финансирования субъектов малого и среднего бизнеса. Проценты по данным займам начислялись в размере 6,5 % и 7 %;</w:t>
      </w:r>
    </w:p>
    <w:bookmarkEnd w:id="1268"/>
    <w:bookmarkStart w:name="z1285" w:id="1269"/>
    <w:p>
      <w:pPr>
        <w:spacing w:after="0"/>
        <w:ind w:left="0"/>
        <w:jc w:val="both"/>
      </w:pPr>
      <w:r>
        <w:rPr>
          <w:rFonts w:ascii="Times New Roman"/>
          <w:b w:val="false"/>
          <w:i w:val="false"/>
          <w:color w:val="000000"/>
          <w:sz w:val="28"/>
        </w:rPr>
        <w:t>
      - банкам второго уровня на финансирование строительных компаний для завершения строительства жилых объектов в городах Астана и Алматы и на поддержку и развитие агропромышленного комплекса в размере 66 миллиардов тенге и 19 миллиардов тенге, соответственно. Ставка вознаграждения по данным займам начислялись в размере от 8,7 % до 9,5 %.</w:t>
      </w:r>
    </w:p>
    <w:bookmarkEnd w:id="1269"/>
    <w:bookmarkStart w:name="z1286" w:id="1270"/>
    <w:p>
      <w:pPr>
        <w:spacing w:after="0"/>
        <w:ind w:left="0"/>
        <w:jc w:val="both"/>
      </w:pPr>
      <w:r>
        <w:rPr>
          <w:rFonts w:ascii="Times New Roman"/>
          <w:b w:val="false"/>
          <w:i w:val="false"/>
          <w:color w:val="000000"/>
          <w:sz w:val="28"/>
        </w:rPr>
        <w:t>
      Также, в рамках Плана Стабилизации (</w:t>
      </w:r>
      <w:r>
        <w:rPr>
          <w:rFonts w:ascii="Times New Roman"/>
          <w:b w:val="false"/>
          <w:i/>
          <w:color w:val="000000"/>
          <w:sz w:val="28"/>
        </w:rPr>
        <w:t>Примечание 1</w:t>
      </w:r>
      <w:r>
        <w:rPr>
          <w:rFonts w:ascii="Times New Roman"/>
          <w:b w:val="false"/>
          <w:i w:val="false"/>
          <w:color w:val="000000"/>
          <w:sz w:val="28"/>
        </w:rPr>
        <w:t>) в 2009 году Фонд сделал следующие размещения:</w:t>
      </w:r>
    </w:p>
    <w:bookmarkEnd w:id="1270"/>
    <w:bookmarkStart w:name="z1287" w:id="1271"/>
    <w:p>
      <w:pPr>
        <w:spacing w:after="0"/>
        <w:ind w:left="0"/>
        <w:jc w:val="both"/>
      </w:pPr>
      <w:r>
        <w:rPr>
          <w:rFonts w:ascii="Times New Roman"/>
          <w:b w:val="false"/>
          <w:i w:val="false"/>
          <w:color w:val="000000"/>
          <w:sz w:val="28"/>
        </w:rPr>
        <w:t>
      В первом квартале 2009 года Фонд выдал займ Фонду "Даму", дочерней организации, в размере 120 миллиардов тенге сроком до 7 лет со ставкой вознаграждения 5,5 %. Фонд "Даму" из полученных средств выдал займы на сумму 117 миллиардов тенге некоторым казахстанским банкам. Займы были выданы для целей финансирования и рефинансирования субъектов малого и среднего бизнеса согласно Плану Стабилизации. 3 миллиарда тенге будут использованы на те же цели самим Фондом "Даму".</w:t>
      </w:r>
    </w:p>
    <w:bookmarkEnd w:id="1271"/>
    <w:bookmarkStart w:name="z1288" w:id="1272"/>
    <w:p>
      <w:pPr>
        <w:spacing w:after="0"/>
        <w:ind w:left="0"/>
        <w:jc w:val="both"/>
      </w:pPr>
      <w:r>
        <w:rPr>
          <w:rFonts w:ascii="Times New Roman"/>
          <w:b w:val="false"/>
          <w:i w:val="false"/>
          <w:color w:val="000000"/>
          <w:sz w:val="28"/>
        </w:rPr>
        <w:t>
      В первом полугодии 2009 года Фонд разместил депозиты в некоторых казахстанских банках в размере 120 миллиардов тенге для рефинансирования ими ипотечных займов, выданных населению, и 17.224 миллиона тенге для финансирования строительных компаний для завершения строительства жилых объектов в городах Астана и Алматы. Ставка вознаграждения по данным займам начислялись в размере 7 % годовых.</w:t>
      </w:r>
    </w:p>
    <w:bookmarkEnd w:id="1272"/>
    <w:bookmarkStart w:name="z1289" w:id="1273"/>
    <w:p>
      <w:pPr>
        <w:spacing w:after="0"/>
        <w:ind w:left="0"/>
        <w:jc w:val="both"/>
      </w:pPr>
      <w:r>
        <w:rPr>
          <w:rFonts w:ascii="Times New Roman"/>
          <w:b w:val="false"/>
          <w:i w:val="false"/>
          <w:color w:val="000000"/>
          <w:sz w:val="28"/>
        </w:rPr>
        <w:t>
      Денежные средства для вышеупомянутых размещений были получены посредством продажи Фондом своих облигаций Национальному Банку Республики Казахстан (</w:t>
      </w:r>
      <w:r>
        <w:rPr>
          <w:rFonts w:ascii="Times New Roman"/>
          <w:b w:val="false"/>
          <w:i/>
          <w:color w:val="000000"/>
          <w:sz w:val="28"/>
        </w:rPr>
        <w:t>Примечание 15</w:t>
      </w:r>
      <w:r>
        <w:rPr>
          <w:rFonts w:ascii="Times New Roman"/>
          <w:b w:val="false"/>
          <w:i w:val="false"/>
          <w:color w:val="000000"/>
          <w:sz w:val="28"/>
        </w:rPr>
        <w:t>).</w:t>
      </w:r>
    </w:p>
    <w:bookmarkEnd w:id="1273"/>
    <w:bookmarkStart w:name="z1290" w:id="1274"/>
    <w:p>
      <w:pPr>
        <w:spacing w:after="0"/>
        <w:ind w:left="0"/>
        <w:jc w:val="both"/>
      </w:pPr>
      <w:r>
        <w:rPr>
          <w:rFonts w:ascii="Times New Roman"/>
          <w:b w:val="false"/>
          <w:i w:val="false"/>
          <w:color w:val="000000"/>
          <w:sz w:val="28"/>
        </w:rPr>
        <w:t>
      Кроме того, Фонд разместил на депозитных счетах в АО "Казкоммерцбанк" и АО "Народный банк" 144 миллиарда тенге, со ставкой вознаграждения 8 % годовых, для кредитования проектов реального сектора. Данное размещение было сделано за счет средств, полученных от взноса в уставный капитал со стороны Правительства (</w:t>
      </w:r>
      <w:r>
        <w:rPr>
          <w:rFonts w:ascii="Times New Roman"/>
          <w:b w:val="false"/>
          <w:i/>
          <w:color w:val="000000"/>
          <w:sz w:val="28"/>
        </w:rPr>
        <w:t>Примечание 13</w:t>
      </w:r>
      <w:r>
        <w:rPr>
          <w:rFonts w:ascii="Times New Roman"/>
          <w:b w:val="false"/>
          <w:i w:val="false"/>
          <w:color w:val="000000"/>
          <w:sz w:val="28"/>
        </w:rPr>
        <w:t>).</w:t>
      </w:r>
    </w:p>
    <w:bookmarkEnd w:id="1274"/>
    <w:bookmarkStart w:name="z1291" w:id="1275"/>
    <w:p>
      <w:pPr>
        <w:spacing w:after="0"/>
        <w:ind w:left="0"/>
        <w:jc w:val="left"/>
      </w:pPr>
      <w:r>
        <w:rPr>
          <w:rFonts w:ascii="Times New Roman"/>
          <w:b/>
          <w:i w:val="false"/>
          <w:color w:val="000000"/>
        </w:rPr>
        <w:t xml:space="preserve">  9. АВАНСЫ, ВЫДАННЫЕ ЗА ДОЛГОСРОЧНЫЕ АКТИВЫ</w:t>
      </w:r>
    </w:p>
    <w:bookmarkEnd w:id="1275"/>
    <w:bookmarkStart w:name="z1292" w:id="1276"/>
    <w:p>
      <w:pPr>
        <w:spacing w:after="0"/>
        <w:ind w:left="0"/>
        <w:jc w:val="both"/>
      </w:pPr>
      <w:r>
        <w:rPr>
          <w:rFonts w:ascii="Times New Roman"/>
          <w:b w:val="false"/>
          <w:i w:val="false"/>
          <w:color w:val="000000"/>
          <w:sz w:val="28"/>
        </w:rPr>
        <w:t>
      9 декабря 2009 года Фонд заключил договор с "Ekibastuz Holdings B.V." и "Kazakhmys PLC" о приобретении 50 % доли участия в ТОО "Экибастузкая ГРЭС-1". 11 декабря 2009 года Фонд выплатил аванс на сумму 680.854 тысячи долларов США (эквивалент 101.080 миллионов тенге по курсу на дату платежа) за данные акции. На дату выпуска настоящей отдельной финансовой отчетности "Ekibastuz Holdings B.V." передал Фонду 50 % доли участия в ТОО "Экибастузкая ГРЭС-1".</w:t>
      </w:r>
    </w:p>
    <w:bookmarkEnd w:id="1276"/>
    <w:bookmarkStart w:name="z1293" w:id="1277"/>
    <w:p>
      <w:pPr>
        <w:spacing w:after="0"/>
        <w:ind w:left="0"/>
        <w:jc w:val="left"/>
      </w:pPr>
      <w:r>
        <w:rPr>
          <w:rFonts w:ascii="Times New Roman"/>
          <w:b/>
          <w:i w:val="false"/>
          <w:color w:val="000000"/>
        </w:rPr>
        <w:t xml:space="preserve">  10. КРАТКОСРОЧНЫЕ БАНКОВСКИЕ ВКЛАДЫ</w:t>
      </w:r>
    </w:p>
    <w:bookmarkEnd w:id="1277"/>
    <w:bookmarkStart w:name="z1294" w:id="1278"/>
    <w:p>
      <w:pPr>
        <w:spacing w:after="0"/>
        <w:ind w:left="0"/>
        <w:jc w:val="both"/>
      </w:pPr>
      <w:r>
        <w:rPr>
          <w:rFonts w:ascii="Times New Roman"/>
          <w:b w:val="false"/>
          <w:i w:val="false"/>
          <w:color w:val="000000"/>
          <w:sz w:val="28"/>
        </w:rPr>
        <w:t>
      На 31 декабря 2009 краткорсрочные банковские вклады представлены вкладами, размешенными в казахстанских банках. Средневзвешенная ставка по краткосрочным банковским вкладам составила 10,23 %. Сроки погашения краткосрочных банковских вкладов варьируются от 3 до 12 месяцев после отчетной даты.</w:t>
      </w:r>
    </w:p>
    <w:bookmarkEnd w:id="1278"/>
    <w:bookmarkStart w:name="z1295" w:id="1279"/>
    <w:p>
      <w:pPr>
        <w:spacing w:after="0"/>
        <w:ind w:left="0"/>
        <w:jc w:val="left"/>
      </w:pPr>
      <w:r>
        <w:rPr>
          <w:rFonts w:ascii="Times New Roman"/>
          <w:b/>
          <w:i w:val="false"/>
          <w:color w:val="000000"/>
        </w:rPr>
        <w:t xml:space="preserve">  11. ПРОЧИЕ ТЕКУЩИЕ АКТИВЫ</w:t>
      </w:r>
    </w:p>
    <w:bookmarkEnd w:id="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5199"/>
        <w:gridCol w:w="4786"/>
      </w:tblGrid>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2009 г.</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2008 г.</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ограниченные в</w:t>
            </w:r>
          </w:p>
          <w:p>
            <w:pPr>
              <w:spacing w:after="20"/>
              <w:ind w:left="20"/>
              <w:jc w:val="both"/>
            </w:pPr>
            <w:r>
              <w:rPr>
                <w:rFonts w:ascii="Times New Roman"/>
                <w:b w:val="false"/>
                <w:i w:val="false"/>
                <w:color w:val="000000"/>
                <w:sz w:val="20"/>
              </w:rPr>
              <w:t>
использовании</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по дивидендам Акционеру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34.637</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bl>
    <w:p>
      <w:pPr>
        <w:spacing w:after="0"/>
        <w:ind w:left="0"/>
        <w:jc w:val="left"/>
      </w:pPr>
    </w:p>
    <w:bookmarkStart w:name="z1296" w:id="1280"/>
    <w:p>
      <w:pPr>
        <w:spacing w:after="0"/>
        <w:ind w:left="0"/>
        <w:jc w:val="both"/>
      </w:pPr>
      <w:r>
        <w:rPr>
          <w:rFonts w:ascii="Times New Roman"/>
          <w:b w:val="false"/>
          <w:i w:val="false"/>
          <w:color w:val="000000"/>
          <w:sz w:val="28"/>
        </w:rPr>
        <w:t>
      Денежные средства, ограниченные в использовании, представляют собой денежные средства, размещенные на текущем счете в Национальном Банке Республики Казахстан, предназначенные для приобретения простых акций АО "Альянс банк" (</w:t>
      </w:r>
      <w:r>
        <w:rPr>
          <w:rFonts w:ascii="Times New Roman"/>
          <w:b w:val="false"/>
          <w:i/>
          <w:color w:val="000000"/>
          <w:sz w:val="28"/>
        </w:rPr>
        <w:t>Примечания 23 и 24</w:t>
      </w:r>
      <w:r>
        <w:rPr>
          <w:rFonts w:ascii="Times New Roman"/>
          <w:b w:val="false"/>
          <w:i w:val="false"/>
          <w:color w:val="000000"/>
          <w:sz w:val="28"/>
        </w:rPr>
        <w:t>).</w:t>
      </w:r>
    </w:p>
    <w:bookmarkEnd w:id="1280"/>
    <w:bookmarkStart w:name="z1297" w:id="1281"/>
    <w:p>
      <w:pPr>
        <w:spacing w:after="0"/>
        <w:ind w:left="0"/>
        <w:jc w:val="left"/>
      </w:pPr>
      <w:r>
        <w:rPr>
          <w:rFonts w:ascii="Times New Roman"/>
          <w:b/>
          <w:i w:val="false"/>
          <w:color w:val="000000"/>
        </w:rPr>
        <w:t xml:space="preserve"> 12. ДЕНЕЖНЫЕ СРЕДСТВА И ИХ ЭКВИВАЛЕНТЫ</w:t>
      </w:r>
    </w:p>
    <w:bookmarkEnd w:id="1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4877"/>
        <w:gridCol w:w="4877"/>
      </w:tblGrid>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2009 г.</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2008 г.</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банках, выраженные в</w:t>
            </w:r>
          </w:p>
          <w:p>
            <w:pPr>
              <w:spacing w:after="20"/>
              <w:ind w:left="20"/>
              <w:jc w:val="both"/>
            </w:pPr>
            <w:r>
              <w:rPr>
                <w:rFonts w:ascii="Times New Roman"/>
                <w:b w:val="false"/>
                <w:i w:val="false"/>
                <w:color w:val="000000"/>
                <w:sz w:val="20"/>
              </w:rPr>
              <w:t>
тенге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123.118</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банках, выраженные в</w:t>
            </w:r>
          </w:p>
          <w:p>
            <w:pPr>
              <w:spacing w:after="20"/>
              <w:ind w:left="20"/>
              <w:jc w:val="both"/>
            </w:pPr>
            <w:r>
              <w:rPr>
                <w:rFonts w:ascii="Times New Roman"/>
                <w:b w:val="false"/>
                <w:i w:val="false"/>
                <w:color w:val="000000"/>
                <w:sz w:val="20"/>
              </w:rPr>
              <w:t>
долларах США</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банках, выраженные в</w:t>
            </w:r>
          </w:p>
          <w:p>
            <w:pPr>
              <w:spacing w:after="20"/>
              <w:ind w:left="20"/>
              <w:jc w:val="both"/>
            </w:pPr>
            <w:r>
              <w:rPr>
                <w:rFonts w:ascii="Times New Roman"/>
                <w:b w:val="false"/>
                <w:i w:val="false"/>
                <w:color w:val="000000"/>
                <w:sz w:val="20"/>
              </w:rPr>
              <w:t>
тенге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592.169</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Обесценение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537.867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715.287</w:t>
            </w:r>
          </w:p>
        </w:tc>
      </w:tr>
    </w:tbl>
    <w:p>
      <w:pPr>
        <w:spacing w:after="0"/>
        <w:ind w:left="0"/>
        <w:jc w:val="left"/>
      </w:pPr>
    </w:p>
    <w:bookmarkStart w:name="z1298" w:id="1282"/>
    <w:p>
      <w:pPr>
        <w:spacing w:after="0"/>
        <w:ind w:left="0"/>
        <w:jc w:val="both"/>
      </w:pPr>
      <w:r>
        <w:rPr>
          <w:rFonts w:ascii="Times New Roman"/>
          <w:b w:val="false"/>
          <w:i w:val="false"/>
          <w:color w:val="000000"/>
          <w:sz w:val="28"/>
        </w:rPr>
        <w:t>
      По состоянию на 31 декабря 2009 года средневзвешенная процентная ставка по большинству текущих счетов, размешенных в казахстанских банках равна 1,14 % (2008:4,88 %).</w:t>
      </w:r>
    </w:p>
    <w:bookmarkEnd w:id="1282"/>
    <w:bookmarkStart w:name="z1299" w:id="1283"/>
    <w:p>
      <w:pPr>
        <w:spacing w:after="0"/>
        <w:ind w:left="0"/>
        <w:jc w:val="both"/>
      </w:pPr>
      <w:r>
        <w:rPr>
          <w:rFonts w:ascii="Times New Roman"/>
          <w:b w:val="false"/>
          <w:i w:val="false"/>
          <w:color w:val="000000"/>
          <w:sz w:val="28"/>
        </w:rPr>
        <w:t>
      Срочные вклады размещены на различные сроки, от одного дня до трех месяцев, в зависимости от потребностей Фонда в наличных денежных средствах. На 31 декабря 2009 года средневзвешенная процентная ставка по срочным депозитам в банках составила 0,25 % (2008; 0,25 %).</w:t>
      </w:r>
    </w:p>
    <w:bookmarkEnd w:id="1283"/>
    <w:bookmarkStart w:name="z1300" w:id="1284"/>
    <w:p>
      <w:pPr>
        <w:spacing w:after="0"/>
        <w:ind w:left="0"/>
        <w:jc w:val="both"/>
      </w:pPr>
      <w:r>
        <w:rPr>
          <w:rFonts w:ascii="Times New Roman"/>
          <w:b w:val="false"/>
          <w:i w:val="false"/>
          <w:color w:val="000000"/>
          <w:sz w:val="28"/>
        </w:rPr>
        <w:t>
      В общей сумме остатка денежных средств Фонда на счетах в банках имеются средства, выделенные из Республиканского бюджета и Национального Фонда по целевым программам Правительства.</w:t>
      </w:r>
    </w:p>
    <w:bookmarkEnd w:id="1284"/>
    <w:bookmarkStart w:name="z1301" w:id="1285"/>
    <w:p>
      <w:pPr>
        <w:spacing w:after="0"/>
        <w:ind w:left="0"/>
        <w:jc w:val="both"/>
      </w:pPr>
      <w:r>
        <w:rPr>
          <w:rFonts w:ascii="Times New Roman"/>
          <w:b w:val="false"/>
          <w:i w:val="false"/>
          <w:color w:val="000000"/>
          <w:sz w:val="28"/>
        </w:rPr>
        <w:t>
      По состоянию на 31 декабря 2009 года данные остатки денежных средств аккумулируются на счетах Национального Банка и составляют 353 миллиарда тенге, в том числе:</w:t>
      </w:r>
    </w:p>
    <w:bookmarkEnd w:id="1285"/>
    <w:bookmarkStart w:name="z1302" w:id="1286"/>
    <w:p>
      <w:pPr>
        <w:spacing w:after="0"/>
        <w:ind w:left="0"/>
        <w:jc w:val="both"/>
      </w:pPr>
      <w:r>
        <w:rPr>
          <w:rFonts w:ascii="Times New Roman"/>
          <w:b w:val="false"/>
          <w:i w:val="false"/>
          <w:color w:val="000000"/>
          <w:sz w:val="28"/>
        </w:rPr>
        <w:t>
      - 190 миллиардов тенге по средствам Национального Фонда в рамках реализации Стабилизационного Плана;</w:t>
      </w:r>
    </w:p>
    <w:bookmarkEnd w:id="1286"/>
    <w:bookmarkStart w:name="z1303" w:id="1287"/>
    <w:p>
      <w:pPr>
        <w:spacing w:after="0"/>
        <w:ind w:left="0"/>
        <w:jc w:val="both"/>
      </w:pPr>
      <w:r>
        <w:rPr>
          <w:rFonts w:ascii="Times New Roman"/>
          <w:b w:val="false"/>
          <w:i w:val="false"/>
          <w:color w:val="000000"/>
          <w:sz w:val="28"/>
        </w:rPr>
        <w:t>
      - 48,4 миллиардов тенге - по рефинансированию займа АО "Самрук-Энерго", связанного с приобретением 50 % доли в ТОО "Богатырь Комир";</w:t>
      </w:r>
    </w:p>
    <w:bookmarkEnd w:id="1287"/>
    <w:bookmarkStart w:name="z1304" w:id="1288"/>
    <w:p>
      <w:pPr>
        <w:spacing w:after="0"/>
        <w:ind w:left="0"/>
        <w:jc w:val="both"/>
      </w:pPr>
      <w:r>
        <w:rPr>
          <w:rFonts w:ascii="Times New Roman"/>
          <w:b w:val="false"/>
          <w:i w:val="false"/>
          <w:color w:val="000000"/>
          <w:sz w:val="28"/>
        </w:rPr>
        <w:t>
      - 38,2 миллиардов тенге - по средствам из Республиканского бюджета на финансирование проектов, релизуемых Фондом;</w:t>
      </w:r>
    </w:p>
    <w:bookmarkEnd w:id="1288"/>
    <w:bookmarkStart w:name="z1305" w:id="1289"/>
    <w:p>
      <w:pPr>
        <w:spacing w:after="0"/>
        <w:ind w:left="0"/>
        <w:jc w:val="both"/>
      </w:pPr>
      <w:r>
        <w:rPr>
          <w:rFonts w:ascii="Times New Roman"/>
          <w:b w:val="false"/>
          <w:i w:val="false"/>
          <w:color w:val="000000"/>
          <w:sz w:val="28"/>
        </w:rPr>
        <w:t>
      - 27,3 миллиардов тенге - кредит, выделенный Правительством, для последующего кредитования АО "Банк Развития Казахстана", АО "KPI" и АО "Жилищный строительный банк Казахстана";</w:t>
      </w:r>
    </w:p>
    <w:bookmarkEnd w:id="1289"/>
    <w:bookmarkStart w:name="z1306" w:id="1290"/>
    <w:p>
      <w:pPr>
        <w:spacing w:after="0"/>
        <w:ind w:left="0"/>
        <w:jc w:val="both"/>
      </w:pPr>
      <w:r>
        <w:rPr>
          <w:rFonts w:ascii="Times New Roman"/>
          <w:b w:val="false"/>
          <w:i w:val="false"/>
          <w:color w:val="000000"/>
          <w:sz w:val="28"/>
        </w:rPr>
        <w:t>
      - 49,1 миллиардов тенге по средствам, выделенным Казына в 2006-2008 годах для финансирования инвестиционных проектов.</w:t>
      </w:r>
    </w:p>
    <w:bookmarkEnd w:id="1290"/>
    <w:bookmarkStart w:name="z1307" w:id="1291"/>
    <w:p>
      <w:pPr>
        <w:spacing w:after="0"/>
        <w:ind w:left="0"/>
        <w:jc w:val="left"/>
      </w:pPr>
      <w:r>
        <w:rPr>
          <w:rFonts w:ascii="Times New Roman"/>
          <w:b/>
          <w:i w:val="false"/>
          <w:color w:val="000000"/>
        </w:rPr>
        <w:t xml:space="preserve">   13. КАПИТАЛ</w:t>
      </w:r>
      <w:r>
        <w:br/>
      </w:r>
      <w:r>
        <w:rPr>
          <w:rFonts w:ascii="Times New Roman"/>
          <w:b/>
          <w:i w:val="false"/>
          <w:color w:val="000000"/>
        </w:rPr>
        <w:t>Уставный капитал</w:t>
      </w:r>
    </w:p>
    <w:bookmarkEnd w:id="1291"/>
    <w:bookmarkStart w:name="z1309" w:id="1292"/>
    <w:p>
      <w:pPr>
        <w:spacing w:after="0"/>
        <w:ind w:left="0"/>
        <w:jc w:val="both"/>
      </w:pPr>
      <w:r>
        <w:rPr>
          <w:rFonts w:ascii="Times New Roman"/>
          <w:b w:val="false"/>
          <w:i w:val="false"/>
          <w:color w:val="000000"/>
          <w:sz w:val="28"/>
        </w:rPr>
        <w:t>
      В течение 2009 и 2008 годов, Фонд произвел эмиссии акций, оплата которых была осуществлена следующим образом:</w:t>
      </w:r>
    </w:p>
    <w:bookmarkEnd w:id="1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3628"/>
        <w:gridCol w:w="3480"/>
        <w:gridCol w:w="2596"/>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акций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разрешенных к</w:t>
            </w:r>
          </w:p>
          <w:p>
            <w:pPr>
              <w:spacing w:after="20"/>
              <w:ind w:left="20"/>
              <w:jc w:val="both"/>
            </w:pPr>
            <w:r>
              <w:rPr>
                <w:rFonts w:ascii="Times New Roman"/>
                <w:b w:val="false"/>
                <w:i w:val="false"/>
                <w:color w:val="000000"/>
                <w:sz w:val="20"/>
              </w:rPr>
              <w:t>
выпуску и</w:t>
            </w:r>
          </w:p>
          <w:p>
            <w:pPr>
              <w:spacing w:after="20"/>
              <w:ind w:left="20"/>
              <w:jc w:val="both"/>
            </w:pPr>
            <w:r>
              <w:rPr>
                <w:rFonts w:ascii="Times New Roman"/>
                <w:b w:val="false"/>
                <w:i w:val="false"/>
                <w:color w:val="000000"/>
                <w:sz w:val="20"/>
              </w:rPr>
              <w:t>
выпущенных акций</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акции, в тенге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w:t>
            </w:r>
          </w:p>
          <w:p>
            <w:pPr>
              <w:spacing w:after="20"/>
              <w:ind w:left="20"/>
              <w:jc w:val="both"/>
            </w:pPr>
            <w:r>
              <w:rPr>
                <w:rFonts w:ascii="Times New Roman"/>
                <w:b w:val="false"/>
                <w:i w:val="false"/>
                <w:color w:val="000000"/>
                <w:sz w:val="20"/>
              </w:rPr>
              <w:t>
капитал, в</w:t>
            </w:r>
          </w:p>
          <w:p>
            <w:pPr>
              <w:spacing w:after="20"/>
              <w:ind w:left="20"/>
              <w:jc w:val="both"/>
            </w:pPr>
            <w:r>
              <w:rPr>
                <w:rFonts w:ascii="Times New Roman"/>
                <w:b w:val="false"/>
                <w:i w:val="false"/>
                <w:color w:val="000000"/>
                <w:sz w:val="20"/>
              </w:rPr>
              <w:t>
миллионах тенге</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Слияние Самрук и Казына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2.816.433.936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2.816.434</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денежными средствами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607.809.000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10.000, 1.000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610.590</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государственными пакетами</w:t>
            </w:r>
          </w:p>
          <w:p>
            <w:pPr>
              <w:spacing w:after="20"/>
              <w:ind w:left="20"/>
              <w:jc w:val="both"/>
            </w:pPr>
            <w:r>
              <w:rPr>
                <w:rFonts w:ascii="Times New Roman"/>
                <w:b w:val="false"/>
                <w:i w:val="false"/>
                <w:color w:val="000000"/>
                <w:sz w:val="20"/>
              </w:rPr>
              <w:t>
акций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3.189.907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2008 года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3.427.432.843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3.458.923</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денежными средствами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15.274.340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10.000, 1.000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67.346</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государственными пакетами</w:t>
            </w:r>
          </w:p>
          <w:p>
            <w:pPr>
              <w:spacing w:after="20"/>
              <w:ind w:left="20"/>
              <w:jc w:val="both"/>
            </w:pPr>
            <w:r>
              <w:rPr>
                <w:rFonts w:ascii="Times New Roman"/>
                <w:b w:val="false"/>
                <w:i w:val="false"/>
                <w:color w:val="000000"/>
                <w:sz w:val="20"/>
              </w:rPr>
              <w:t>
акций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22.203.019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10.000, 1.000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222.030</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2009 года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3.464.910.202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3.748.299</w:t>
            </w:r>
          </w:p>
        </w:tc>
      </w:tr>
    </w:tbl>
    <w:p>
      <w:pPr>
        <w:spacing w:after="0"/>
        <w:ind w:left="0"/>
        <w:jc w:val="left"/>
      </w:pPr>
      <w:r>
        <w:br/>
      </w:r>
      <w:r>
        <w:rPr>
          <w:rFonts w:ascii="Times New Roman"/>
          <w:b w:val="false"/>
          <w:i w:val="false"/>
          <w:color w:val="000000"/>
          <w:sz w:val="28"/>
        </w:rPr>
        <w:t>
</w:t>
      </w:r>
    </w:p>
    <w:bookmarkStart w:name="z1310" w:id="1293"/>
    <w:p>
      <w:pPr>
        <w:spacing w:after="0"/>
        <w:ind w:left="0"/>
        <w:jc w:val="both"/>
      </w:pPr>
      <w:r>
        <w:rPr>
          <w:rFonts w:ascii="Times New Roman"/>
          <w:b w:val="false"/>
          <w:i w:val="false"/>
          <w:color w:val="000000"/>
          <w:sz w:val="28"/>
        </w:rPr>
        <w:t>
      На 31 декабря 2009 года 3.464.910.202 акции были полностью оплачены (2008: 3.427.432.843 акции).</w:t>
      </w:r>
    </w:p>
    <w:bookmarkEnd w:id="1293"/>
    <w:bookmarkStart w:name="z1311" w:id="1294"/>
    <w:p>
      <w:pPr>
        <w:spacing w:after="0"/>
        <w:ind w:left="0"/>
        <w:jc w:val="both"/>
      </w:pPr>
      <w:r>
        <w:rPr>
          <w:rFonts w:ascii="Times New Roman"/>
          <w:b w:val="false"/>
          <w:i w:val="false"/>
          <w:color w:val="000000"/>
          <w:sz w:val="28"/>
        </w:rPr>
        <w:t>
      Уставный капитал Фонда был сформирован путем поэтапного размещения акций, оплаченными капитализацией нераспределенной прибыли, вкладами, государственными пакетами акций организаций, которые находятся под общим управлением Государства, взносами, денежными и имущественными средствами, следующим образом:</w:t>
      </w:r>
    </w:p>
    <w:bookmarkEnd w:id="1294"/>
    <w:bookmarkStart w:name="z1312" w:id="1295"/>
    <w:p>
      <w:pPr>
        <w:spacing w:after="0"/>
        <w:ind w:left="0"/>
        <w:jc w:val="left"/>
      </w:pPr>
      <w:r>
        <w:rPr>
          <w:rFonts w:ascii="Times New Roman"/>
          <w:b/>
          <w:i w:val="false"/>
          <w:color w:val="000000"/>
        </w:rPr>
        <w:t xml:space="preserve">  2008 год</w:t>
      </w:r>
    </w:p>
    <w:bookmarkEnd w:id="1295"/>
    <w:bookmarkStart w:name="z1313" w:id="12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Слияние Самрук и Казына</w:t>
      </w:r>
    </w:p>
    <w:bookmarkEnd w:id="1296"/>
    <w:bookmarkStart w:name="z1314" w:id="1297"/>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 xml:space="preserve"> Указа</w:t>
      </w:r>
      <w:r>
        <w:rPr>
          <w:rFonts w:ascii="Times New Roman"/>
          <w:b w:val="false"/>
          <w:i w:val="false"/>
          <w:color w:val="000000"/>
          <w:sz w:val="28"/>
        </w:rPr>
        <w:t xml:space="preserve"> Президента Республики Казахстан № 669 от 13 октября 2008 года и </w:t>
      </w:r>
      <w:r>
        <w:rPr>
          <w:rFonts w:ascii="Times New Roman"/>
          <w:b w:val="false"/>
          <w:i w:val="false"/>
          <w:color w:val="000000"/>
          <w:sz w:val="28"/>
        </w:rPr>
        <w:t xml:space="preserve"> Постановления</w:t>
      </w:r>
      <w:r>
        <w:rPr>
          <w:rFonts w:ascii="Times New Roman"/>
          <w:b w:val="false"/>
          <w:i w:val="false"/>
          <w:color w:val="000000"/>
          <w:sz w:val="28"/>
        </w:rPr>
        <w:t xml:space="preserve"> Правительства Республики Казахстан № 962 от 17 октября 2008 года, 3 ноября 2008 года в уставный капитал Фонда были внесены чистые активы Самрук и Казына.</w:t>
      </w:r>
    </w:p>
    <w:bookmarkEnd w:id="1297"/>
    <w:bookmarkStart w:name="z1315" w:id="1298"/>
    <w:p>
      <w:pPr>
        <w:spacing w:after="0"/>
        <w:ind w:left="0"/>
        <w:jc w:val="both"/>
      </w:pPr>
      <w:r>
        <w:rPr>
          <w:rFonts w:ascii="Times New Roman"/>
          <w:b w:val="false"/>
          <w:i w:val="false"/>
          <w:color w:val="000000"/>
          <w:sz w:val="28"/>
        </w:rPr>
        <w:t xml:space="preserve">
      </w:t>
      </w:r>
      <w:r>
        <w:rPr>
          <w:rFonts w:ascii="Times New Roman"/>
          <w:b w:val="false"/>
          <w:i/>
          <w:color w:val="000000"/>
          <w:sz w:val="28"/>
        </w:rPr>
        <w:t>Взносы государственными пакетами акций</w:t>
      </w:r>
    </w:p>
    <w:bookmarkEnd w:id="1298"/>
    <w:bookmarkStart w:name="z1316" w:id="1299"/>
    <w:p>
      <w:pPr>
        <w:spacing w:after="0"/>
        <w:ind w:left="0"/>
        <w:jc w:val="both"/>
      </w:pPr>
      <w:r>
        <w:rPr>
          <w:rFonts w:ascii="Times New Roman"/>
          <w:b w:val="false"/>
          <w:i w:val="false"/>
          <w:color w:val="000000"/>
          <w:sz w:val="28"/>
        </w:rPr>
        <w:t xml:space="preserve">
      -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 962 от 17 октября 2008 года, 24 декабря 2008 года Фонду переданы акции семи социально-предпринимательских корпораций и АО "Казахстанский фонд гарантирования ипотечных кредитов" (</w:t>
      </w:r>
      <w:r>
        <w:rPr>
          <w:rFonts w:ascii="Times New Roman"/>
          <w:b w:val="false"/>
          <w:i/>
          <w:color w:val="000000"/>
          <w:sz w:val="28"/>
        </w:rPr>
        <w:t>Примечание 5</w:t>
      </w:r>
      <w:r>
        <w:rPr>
          <w:rFonts w:ascii="Times New Roman"/>
          <w:b w:val="false"/>
          <w:i w:val="false"/>
          <w:color w:val="000000"/>
          <w:sz w:val="28"/>
        </w:rPr>
        <w:t>).</w:t>
      </w:r>
    </w:p>
    <w:bookmarkEnd w:id="1299"/>
    <w:bookmarkStart w:name="z1317" w:id="1300"/>
    <w:p>
      <w:pPr>
        <w:spacing w:after="0"/>
        <w:ind w:left="0"/>
        <w:jc w:val="both"/>
      </w:pPr>
      <w:r>
        <w:rPr>
          <w:rFonts w:ascii="Times New Roman"/>
          <w:b w:val="false"/>
          <w:i w:val="false"/>
          <w:color w:val="000000"/>
          <w:sz w:val="28"/>
        </w:rPr>
        <w:t xml:space="preserve">
      </w:t>
      </w:r>
      <w:r>
        <w:rPr>
          <w:rFonts w:ascii="Times New Roman"/>
          <w:b w:val="false"/>
          <w:i/>
          <w:color w:val="000000"/>
          <w:sz w:val="28"/>
        </w:rPr>
        <w:t>Взносы денежными средствами</w:t>
      </w:r>
    </w:p>
    <w:bookmarkEnd w:id="1300"/>
    <w:bookmarkStart w:name="z1318" w:id="1301"/>
    <w:p>
      <w:pPr>
        <w:spacing w:after="0"/>
        <w:ind w:left="0"/>
        <w:jc w:val="both"/>
      </w:pPr>
      <w:r>
        <w:rPr>
          <w:rFonts w:ascii="Times New Roman"/>
          <w:b w:val="false"/>
          <w:i w:val="false"/>
          <w:color w:val="000000"/>
          <w:sz w:val="28"/>
        </w:rPr>
        <w:t xml:space="preserve">
      -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 8-IV "О бюджете" на 2008 год от 6 декабря 2007 года, Правительство в период с 6 ноября по 31 декабря 2008 года осуществило денежный взнос в капитал Фонда в сумме 607.500 миллионов тенге. Данные средства предназначены для осуществления Плана Стабилизации, одобренного Правительством в 2008 году (</w:t>
      </w:r>
      <w:r>
        <w:rPr>
          <w:rFonts w:ascii="Times New Roman"/>
          <w:b w:val="false"/>
          <w:i/>
          <w:color w:val="000000"/>
          <w:sz w:val="28"/>
        </w:rPr>
        <w:t>Примечание 1</w:t>
      </w:r>
      <w:r>
        <w:rPr>
          <w:rFonts w:ascii="Times New Roman"/>
          <w:b w:val="false"/>
          <w:i w:val="false"/>
          <w:color w:val="000000"/>
          <w:sz w:val="28"/>
        </w:rPr>
        <w:t>).</w:t>
      </w:r>
    </w:p>
    <w:bookmarkEnd w:id="1301"/>
    <w:bookmarkStart w:name="z1319" w:id="1302"/>
    <w:p>
      <w:pPr>
        <w:spacing w:after="0"/>
        <w:ind w:left="0"/>
        <w:jc w:val="both"/>
      </w:pPr>
      <w:r>
        <w:rPr>
          <w:rFonts w:ascii="Times New Roman"/>
          <w:b w:val="false"/>
          <w:i w:val="false"/>
          <w:color w:val="000000"/>
          <w:sz w:val="28"/>
        </w:rPr>
        <w:t xml:space="preserve">
      -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 1236 от 24 декабря 2008 года, 31 декабря 2008 года в капитал Фонда осуществлен денежный взнос в размере 3.090 миллионов тенге. Данные средства предназначены для финансирования концессионного проекта "Строительство и эксплуатация новой железнодорожной линии "Станция Шар - Усть-Каменогорск".</w:t>
      </w:r>
    </w:p>
    <w:bookmarkEnd w:id="1302"/>
    <w:bookmarkStart w:name="z1320" w:id="1303"/>
    <w:p>
      <w:pPr>
        <w:spacing w:after="0"/>
        <w:ind w:left="0"/>
        <w:jc w:val="left"/>
      </w:pPr>
      <w:r>
        <w:rPr>
          <w:rFonts w:ascii="Times New Roman"/>
          <w:b/>
          <w:i w:val="false"/>
          <w:color w:val="000000"/>
        </w:rPr>
        <w:t xml:space="preserve"> 2009 год</w:t>
      </w:r>
    </w:p>
    <w:bookmarkEnd w:id="1303"/>
    <w:bookmarkStart w:name="z1321" w:id="13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Взносы государственными пакетами акций</w:t>
      </w:r>
    </w:p>
    <w:bookmarkEnd w:id="1304"/>
    <w:bookmarkStart w:name="z1322" w:id="1305"/>
    <w:p>
      <w:pPr>
        <w:spacing w:after="0"/>
        <w:ind w:left="0"/>
        <w:jc w:val="both"/>
      </w:pPr>
      <w:r>
        <w:rPr>
          <w:rFonts w:ascii="Times New Roman"/>
          <w:b w:val="false"/>
          <w:i w:val="false"/>
          <w:color w:val="000000"/>
          <w:sz w:val="28"/>
        </w:rPr>
        <w:t xml:space="preserve">
      -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 962 от 17 октября 2008 года, 19 января 2009 года Фонду передан государственный пакет акций АО "Национальная Атомная Компания "КазАтомПром".</w:t>
      </w:r>
    </w:p>
    <w:bookmarkEnd w:id="1305"/>
    <w:bookmarkStart w:name="z1323" w:id="1306"/>
    <w:p>
      <w:pPr>
        <w:spacing w:after="0"/>
        <w:ind w:left="0"/>
        <w:jc w:val="both"/>
      </w:pPr>
      <w:r>
        <w:rPr>
          <w:rFonts w:ascii="Times New Roman"/>
          <w:b w:val="false"/>
          <w:i w:val="false"/>
          <w:color w:val="000000"/>
          <w:sz w:val="28"/>
        </w:rPr>
        <w:t xml:space="preserve">
      -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 10 от 15 января 2009 года, 15 апреля 2009 года Фонду передан государственный пакет акций АО "Национальная Горнорудная Компания "Тау-Кен Самрук". Национальная Горнорудная Компания "Тау-Кен Самрук" была создана в 2009 году.</w:t>
      </w:r>
    </w:p>
    <w:bookmarkEnd w:id="1306"/>
    <w:bookmarkStart w:name="z1324" w:id="1307"/>
    <w:p>
      <w:pPr>
        <w:spacing w:after="0"/>
        <w:ind w:left="0"/>
        <w:jc w:val="both"/>
      </w:pPr>
      <w:r>
        <w:rPr>
          <w:rFonts w:ascii="Times New Roman"/>
          <w:b w:val="false"/>
          <w:i w:val="false"/>
          <w:color w:val="000000"/>
          <w:sz w:val="28"/>
        </w:rPr>
        <w:t xml:space="preserve">
      -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 1148 от 27 июля 2009 года, 20 августа 2009 года Фонду переданы государственные пакеты акций АО "Жилищный строительный сберегательный банк Казахстана", АО "Институт химических наук имени А.Б.Бектурова" и АО "Институт органического катализа и электрохимии".</w:t>
      </w:r>
    </w:p>
    <w:bookmarkEnd w:id="1307"/>
    <w:bookmarkStart w:name="z1325" w:id="1308"/>
    <w:p>
      <w:pPr>
        <w:spacing w:after="0"/>
        <w:ind w:left="0"/>
        <w:jc w:val="both"/>
      </w:pPr>
      <w:r>
        <w:rPr>
          <w:rFonts w:ascii="Times New Roman"/>
          <w:b w:val="false"/>
          <w:i w:val="false"/>
          <w:color w:val="000000"/>
          <w:sz w:val="28"/>
        </w:rPr>
        <w:t xml:space="preserve">
      </w:t>
      </w:r>
      <w:r>
        <w:rPr>
          <w:rFonts w:ascii="Times New Roman"/>
          <w:b w:val="false"/>
          <w:i/>
          <w:color w:val="000000"/>
          <w:sz w:val="28"/>
        </w:rPr>
        <w:t>Взносы денежными средствами</w:t>
      </w:r>
    </w:p>
    <w:bookmarkEnd w:id="1308"/>
    <w:bookmarkStart w:name="z1326" w:id="1309"/>
    <w:p>
      <w:pPr>
        <w:spacing w:after="0"/>
        <w:ind w:left="0"/>
        <w:jc w:val="both"/>
      </w:pPr>
      <w:r>
        <w:rPr>
          <w:rFonts w:ascii="Times New Roman"/>
          <w:b w:val="false"/>
          <w:i w:val="false"/>
          <w:color w:val="000000"/>
          <w:sz w:val="28"/>
        </w:rPr>
        <w:t xml:space="preserve">
      -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республиканском бюджете на 2009-2011 года" от 4 декабря 2008 года, Правительство в течение 2009 года осуществило денежный взнос в капитал Фонда в сумме 67.346 миллионов тенге. Данные средства были предназначены, в основном, для финансирования инвестиционных проектов, осуществляемых дочерними организациями, а также финансирования мер по реализации государственной жилищной программы и кредитования малого и среднего бизнеса.</w:t>
      </w:r>
    </w:p>
    <w:bookmarkEnd w:id="1309"/>
    <w:bookmarkStart w:name="z1327" w:id="1310"/>
    <w:p>
      <w:pPr>
        <w:spacing w:after="0"/>
        <w:ind w:left="0"/>
        <w:jc w:val="left"/>
      </w:pPr>
      <w:r>
        <w:rPr>
          <w:rFonts w:ascii="Times New Roman"/>
          <w:b/>
          <w:i w:val="false"/>
          <w:color w:val="000000"/>
        </w:rPr>
        <w:t xml:space="preserve">  14. ЗАЙМЫ</w:t>
      </w:r>
    </w:p>
    <w:bookmarkEnd w:id="1310"/>
    <w:bookmarkStart w:name="z1328" w:id="1311"/>
    <w:p>
      <w:pPr>
        <w:spacing w:after="0"/>
        <w:ind w:left="0"/>
        <w:jc w:val="both"/>
      </w:pPr>
      <w:r>
        <w:rPr>
          <w:rFonts w:ascii="Times New Roman"/>
          <w:b w:val="false"/>
          <w:i w:val="false"/>
          <w:color w:val="000000"/>
          <w:sz w:val="28"/>
        </w:rPr>
        <w:t>
      На 31 декабря 2009 и 2008 годов займы, в том числе начисленное вознаграждение, включали:</w:t>
      </w:r>
    </w:p>
    <w:bookmarkEnd w:id="1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2"/>
        <w:gridCol w:w="4851"/>
        <w:gridCol w:w="3687"/>
      </w:tblGrid>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2009 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2008 г.</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w:t>
            </w:r>
          </w:p>
          <w:p>
            <w:pPr>
              <w:spacing w:after="20"/>
              <w:ind w:left="20"/>
              <w:jc w:val="both"/>
            </w:pPr>
            <w:r>
              <w:rPr>
                <w:rFonts w:ascii="Times New Roman"/>
                <w:b w:val="false"/>
                <w:i w:val="false"/>
                <w:color w:val="000000"/>
                <w:sz w:val="20"/>
              </w:rPr>
              <w:t>
приобретенные дочерними</w:t>
            </w:r>
          </w:p>
          <w:p>
            <w:pPr>
              <w:spacing w:after="20"/>
              <w:ind w:left="20"/>
              <w:jc w:val="both"/>
            </w:pPr>
            <w:r>
              <w:rPr>
                <w:rFonts w:ascii="Times New Roman"/>
                <w:b w:val="false"/>
                <w:i w:val="false"/>
                <w:color w:val="000000"/>
                <w:sz w:val="20"/>
              </w:rPr>
              <w:t>
организациями:</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АО "БТА Банк"</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507.656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АО "Альянс Банк"</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АО "Национальная Компания "КазМунайГаз"</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АО "Банк Развития Казахстана"</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Кредитная линия Государственного</w:t>
            </w:r>
          </w:p>
          <w:p>
            <w:pPr>
              <w:spacing w:after="20"/>
              <w:ind w:left="20"/>
              <w:jc w:val="both"/>
            </w:pPr>
            <w:r>
              <w:rPr>
                <w:rFonts w:ascii="Times New Roman"/>
                <w:b w:val="false"/>
                <w:i w:val="false"/>
                <w:color w:val="000000"/>
                <w:sz w:val="20"/>
              </w:rPr>
              <w:t>
Банка Развития Китая</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вычетом суммы, подлежащей</w:t>
            </w:r>
          </w:p>
          <w:p>
            <w:pPr>
              <w:spacing w:after="20"/>
              <w:ind w:left="20"/>
              <w:jc w:val="both"/>
            </w:pPr>
            <w:r>
              <w:rPr>
                <w:rFonts w:ascii="Times New Roman"/>
                <w:b w:val="false"/>
                <w:i w:val="false"/>
                <w:color w:val="000000"/>
                <w:sz w:val="20"/>
              </w:rPr>
              <w:t>
погашению в течение 12 месяцев</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подлежащие погашению</w:t>
            </w:r>
          </w:p>
          <w:p>
            <w:pPr>
              <w:spacing w:after="20"/>
              <w:ind w:left="20"/>
              <w:jc w:val="both"/>
            </w:pPr>
            <w:r>
              <w:rPr>
                <w:rFonts w:ascii="Times New Roman"/>
                <w:b w:val="false"/>
                <w:i w:val="false"/>
                <w:color w:val="000000"/>
                <w:sz w:val="20"/>
              </w:rPr>
              <w:t>
после 12 месяцев</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732.127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3"/>
        <w:gridCol w:w="7757"/>
        <w:gridCol w:w="1560"/>
      </w:tblGrid>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выраженные в тенге</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656.862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выраженные в долларах</w:t>
            </w:r>
          </w:p>
          <w:p>
            <w:pPr>
              <w:spacing w:after="20"/>
              <w:ind w:left="20"/>
              <w:jc w:val="both"/>
            </w:pPr>
            <w:r>
              <w:rPr>
                <w:rFonts w:ascii="Times New Roman"/>
                <w:b w:val="false"/>
                <w:i w:val="false"/>
                <w:color w:val="000000"/>
                <w:sz w:val="20"/>
              </w:rPr>
              <w:t>
США</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745.749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29" w:id="1312"/>
    <w:p>
      <w:pPr>
        <w:spacing w:after="0"/>
        <w:ind w:left="0"/>
        <w:jc w:val="left"/>
      </w:pPr>
      <w:r>
        <w:rPr>
          <w:rFonts w:ascii="Times New Roman"/>
          <w:b/>
          <w:i w:val="false"/>
          <w:color w:val="000000"/>
        </w:rPr>
        <w:t xml:space="preserve">  Обмен облигациями с АО "БТА Банк" и АО "Альянс Банк"</w:t>
      </w:r>
    </w:p>
    <w:bookmarkEnd w:id="1312"/>
    <w:bookmarkStart w:name="z1330" w:id="1313"/>
    <w:p>
      <w:pPr>
        <w:spacing w:after="0"/>
        <w:ind w:left="0"/>
        <w:jc w:val="both"/>
      </w:pPr>
      <w:r>
        <w:rPr>
          <w:rFonts w:ascii="Times New Roman"/>
          <w:b w:val="false"/>
          <w:i w:val="false"/>
          <w:color w:val="000000"/>
          <w:sz w:val="28"/>
        </w:rPr>
        <w:t>
      В течение марта 2009 года АО "БТА Банк" и АО "Альянс Банк" разместили на КФБ свои облигации с купонным вознаграждением в размере 9 % на общую сумму 645 миллиардов тенге и 105 миллиардов тенге, соответственно, со сроком обращения 6-15 лет. Все эти облигации были приобретены Фондом. Одновременно, Фонд выпустил 750.000.000 купонных облигаций на общую сумму 750 миллиардов тенге с аналогичным сроком обращения и с купонным вознаграждением в размере 4 %. Часть данных облигаций на общую сумму 645 миллиардов тенге была приобретена АО "БТА Банк", а часть облигаций на сумму 105 миллиардов тенге была приобретена АО "Альянс Банк". Впоследствии, АО "БТА Банк" и АО "Альянс Банк" продали облигации Фонда Национальному Банку Республики Казахстан по соглашениям обратного выкупа. Облигации к получению и облигации к погашению были продисконтированы по ставкам 12,3 % и 7,4 %, соответственно, которые приблизительно равны рыночной процентной ставке, применимой для Фонда и данных банков на дату сделки. Разница в полученных дисконтах между облигациями, размещенными и приобретенными в размере 32.548 миллионов тенге для АО "БТА Банк" и 5.298 миллионов тенге для АО "Альянс Банк", была признана как процентный доход (Примечание 17). В 2009 году Фонд признал амортизацию дисконта по данным облигациям на общую сумму 3.572 миллиона тенге как процентные расходы (Примечание 18).</w:t>
      </w:r>
    </w:p>
    <w:bookmarkEnd w:id="1313"/>
    <w:bookmarkStart w:name="z1331" w:id="1314"/>
    <w:p>
      <w:pPr>
        <w:spacing w:after="0"/>
        <w:ind w:left="0"/>
        <w:jc w:val="left"/>
      </w:pPr>
      <w:r>
        <w:rPr>
          <w:rFonts w:ascii="Times New Roman"/>
          <w:b/>
          <w:i w:val="false"/>
          <w:color w:val="000000"/>
        </w:rPr>
        <w:t xml:space="preserve">  Обмен облигациями с АО "НК "КазМунайГаз"</w:t>
      </w:r>
    </w:p>
    <w:bookmarkEnd w:id="1314"/>
    <w:bookmarkStart w:name="z1332" w:id="1315"/>
    <w:p>
      <w:pPr>
        <w:spacing w:after="0"/>
        <w:ind w:left="0"/>
        <w:jc w:val="both"/>
      </w:pPr>
      <w:r>
        <w:rPr>
          <w:rFonts w:ascii="Times New Roman"/>
          <w:b w:val="false"/>
          <w:i w:val="false"/>
          <w:color w:val="000000"/>
          <w:sz w:val="28"/>
        </w:rPr>
        <w:t>
      В июле 2009 года КМГ выпустил облигации на КФБ с номинальной стоимостью 190 миллиардов тенге со ставкой купона 5 % годовых со сроком погашения в 2044 году. Одновременно с этим, Фонд выпустил облигации на КФБ по ставке купона 4 % годовых на аналогичных условиях. КМГ и Фонд обменялись данными облигациями. КМГ заложил облигации Фонда в НБРК по соглашению РЕПО и получил 180,5 миллиардов тенге от НБРК на период четырех месяцев (впоследствии продлено на ежемесячной основе) под 8,5 % в год. Облигации к получению и облигации к погашению были продисконтированы по ставке 12,5 %, которая приблизительно равна рыночной процентной ставке, применимой для Фонда и КМГ на дату сделки. Полученный чистый дисконт в размере 14.982 миллиона тенге был признан как процентный доход (Примечание 17). В 2009 году Фонд признал амортизацию дисконта по данным облигациям в размере 13.468 тысяч тенге как процентные расходы (Примечание 18).</w:t>
      </w:r>
    </w:p>
    <w:bookmarkEnd w:id="1315"/>
    <w:bookmarkStart w:name="z1333" w:id="1316"/>
    <w:p>
      <w:pPr>
        <w:spacing w:after="0"/>
        <w:ind w:left="0"/>
        <w:jc w:val="left"/>
      </w:pPr>
      <w:r>
        <w:rPr>
          <w:rFonts w:ascii="Times New Roman"/>
          <w:b/>
          <w:i w:val="false"/>
          <w:color w:val="000000"/>
        </w:rPr>
        <w:t xml:space="preserve">  Обмен облигациями с АО "Банк Развития Казахстана"</w:t>
      </w:r>
    </w:p>
    <w:bookmarkEnd w:id="1316"/>
    <w:bookmarkStart w:name="z1334" w:id="1317"/>
    <w:p>
      <w:pPr>
        <w:spacing w:after="0"/>
        <w:ind w:left="0"/>
        <w:jc w:val="both"/>
      </w:pPr>
      <w:r>
        <w:rPr>
          <w:rFonts w:ascii="Times New Roman"/>
          <w:b w:val="false"/>
          <w:i w:val="false"/>
          <w:color w:val="000000"/>
          <w:sz w:val="28"/>
        </w:rPr>
        <w:t>
      В 2009 году АО "Банк Развития Казахстана" приобрел облигации Фонда на общую сумму 53.142 миллиона тенге. Облигации имеют срок погашения 50 лет со ставкой купона 0,1 % годовых. При первоначальном признании облигации были оценены по справедливой стоимости, составляющей 61 миллион тенге, с использованием приблизительной рыночной процентной ставки 15,74 %. Продажа произошла одновременно с приобретением облигаций АО "Банк Развития Казахстана" за аналогичное возмещение на аналогичных условиях за исключением того факта, что облигации приобретенные имеют необязательный купон, от выплаты которого АО "Банк Развития Казахстана" может отказаться в одностороннем и безусловном порядке без возникновения дальнейших обязательств с его стороны. Необязательный купон за 2009 год составил 907 миллион тенге и был признан как доход по дивидендам.</w:t>
      </w:r>
    </w:p>
    <w:bookmarkEnd w:id="1317"/>
    <w:bookmarkStart w:name="z1335" w:id="1318"/>
    <w:p>
      <w:pPr>
        <w:spacing w:after="0"/>
        <w:ind w:left="0"/>
        <w:jc w:val="left"/>
      </w:pPr>
      <w:r>
        <w:rPr>
          <w:rFonts w:ascii="Times New Roman"/>
          <w:b/>
          <w:i w:val="false"/>
          <w:color w:val="000000"/>
        </w:rPr>
        <w:t xml:space="preserve">  Кредитная линия Государственного Банка Развития Китая</w:t>
      </w:r>
    </w:p>
    <w:bookmarkEnd w:id="1318"/>
    <w:bookmarkStart w:name="z1336" w:id="1319"/>
    <w:p>
      <w:pPr>
        <w:spacing w:after="0"/>
        <w:ind w:left="0"/>
        <w:jc w:val="both"/>
      </w:pPr>
      <w:r>
        <w:rPr>
          <w:rFonts w:ascii="Times New Roman"/>
          <w:b w:val="false"/>
          <w:i w:val="false"/>
          <w:color w:val="000000"/>
          <w:sz w:val="28"/>
        </w:rPr>
        <w:t>
      22 июня 2009 года было подписано Рамочное финансовое соглашение на открытие кредитной линии на сумму 3 миллиарда долларов США между Фондом, Государственным Банком Развития Китая и Банком Развития Казахстана, выступающим в качестве оператора. В соответствии с данным соглашением Государственый Банк Развития Китая предоставляет Фонду долгосрочные кредиты в долларах США на общую сумму до 3 миллиардов долларов США по процентной ставке равной 6-месячному ЛИБОР плюс 4,3 %. Займы направляются на поддержку и развитие между Китаем и Казахстаном промышленного производства и прочих отраслей экономики. В рамках данной кредитной линии в 2009 году Фонд получил 3 транша на общую сумму 600 миллионов долларов США (88.987 миллионов тенге по курсу на дату получения). Данные займы отражены за вычетом затрат по сделке в размере 1.336 миллионов тенге.</w:t>
      </w:r>
    </w:p>
    <w:bookmarkEnd w:id="1319"/>
    <w:bookmarkStart w:name="z1337" w:id="1320"/>
    <w:p>
      <w:pPr>
        <w:spacing w:after="0"/>
        <w:ind w:left="0"/>
        <w:jc w:val="both"/>
      </w:pPr>
      <w:r>
        <w:rPr>
          <w:rFonts w:ascii="Times New Roman"/>
          <w:b w:val="false"/>
          <w:i w:val="false"/>
          <w:color w:val="000000"/>
          <w:sz w:val="28"/>
        </w:rPr>
        <w:t>
      Средства, полученные по данным займам, имеют следующие целевые назначения:</w:t>
      </w:r>
    </w:p>
    <w:bookmarkEnd w:id="1320"/>
    <w:bookmarkStart w:name="z1338" w:id="1321"/>
    <w:p>
      <w:pPr>
        <w:spacing w:after="0"/>
        <w:ind w:left="0"/>
        <w:jc w:val="both"/>
      </w:pPr>
      <w:r>
        <w:rPr>
          <w:rFonts w:ascii="Times New Roman"/>
          <w:b w:val="false"/>
          <w:i w:val="false"/>
          <w:color w:val="000000"/>
          <w:sz w:val="28"/>
        </w:rPr>
        <w:t>
      - транш 1 - 300 миллионов долларов США - предоставление займа АО "Самрук - Энерго" с целью рефинансирования синдицированного займа, полученного для приобретения 50 % доли в Forum Muider, владеющей ТОО "Богатырь Комир" (</w:t>
      </w:r>
      <w:r>
        <w:rPr>
          <w:rFonts w:ascii="Times New Roman"/>
          <w:b w:val="false"/>
          <w:i/>
          <w:color w:val="000000"/>
          <w:sz w:val="28"/>
        </w:rPr>
        <w:t>Примечание 7</w:t>
      </w:r>
      <w:r>
        <w:rPr>
          <w:rFonts w:ascii="Times New Roman"/>
          <w:b w:val="false"/>
          <w:i w:val="false"/>
          <w:color w:val="000000"/>
          <w:sz w:val="28"/>
        </w:rPr>
        <w:t>);</w:t>
      </w:r>
    </w:p>
    <w:bookmarkEnd w:id="1321"/>
    <w:bookmarkStart w:name="z1339" w:id="1322"/>
    <w:p>
      <w:pPr>
        <w:spacing w:after="0"/>
        <w:ind w:left="0"/>
        <w:jc w:val="both"/>
      </w:pPr>
      <w:r>
        <w:rPr>
          <w:rFonts w:ascii="Times New Roman"/>
          <w:b w:val="false"/>
          <w:i w:val="false"/>
          <w:color w:val="000000"/>
          <w:sz w:val="28"/>
        </w:rPr>
        <w:t>
      - транш 2 - 200 миллионов долларов США - предоставление займа "Kazakhmys Finance PLC" для разработки золотомедных месторождений Нурказган и Абыз (</w:t>
      </w:r>
      <w:r>
        <w:rPr>
          <w:rFonts w:ascii="Times New Roman"/>
          <w:b w:val="false"/>
          <w:i/>
          <w:color w:val="000000"/>
          <w:sz w:val="28"/>
        </w:rPr>
        <w:t>Примечание 24</w:t>
      </w:r>
      <w:r>
        <w:rPr>
          <w:rFonts w:ascii="Times New Roman"/>
          <w:b w:val="false"/>
          <w:i w:val="false"/>
          <w:color w:val="000000"/>
          <w:sz w:val="28"/>
        </w:rPr>
        <w:t>);</w:t>
      </w:r>
    </w:p>
    <w:bookmarkEnd w:id="1322"/>
    <w:bookmarkStart w:name="z1340" w:id="1323"/>
    <w:p>
      <w:pPr>
        <w:spacing w:after="0"/>
        <w:ind w:left="0"/>
        <w:jc w:val="both"/>
      </w:pPr>
      <w:r>
        <w:rPr>
          <w:rFonts w:ascii="Times New Roman"/>
          <w:b w:val="false"/>
          <w:i w:val="false"/>
          <w:color w:val="000000"/>
          <w:sz w:val="28"/>
        </w:rPr>
        <w:t>
      - транш 3 - 100 миллионов долларов США - предоставление займа "Kazakhmys Finance PLC" для разработки золотомедного месторождения Бозымчак (</w:t>
      </w:r>
      <w:r>
        <w:rPr>
          <w:rFonts w:ascii="Times New Roman"/>
          <w:b w:val="false"/>
          <w:i/>
          <w:color w:val="000000"/>
          <w:sz w:val="28"/>
        </w:rPr>
        <w:t>Примечание 24</w:t>
      </w:r>
      <w:r>
        <w:rPr>
          <w:rFonts w:ascii="Times New Roman"/>
          <w:b w:val="false"/>
          <w:i w:val="false"/>
          <w:color w:val="000000"/>
          <w:sz w:val="28"/>
        </w:rPr>
        <w:t>).</w:t>
      </w:r>
    </w:p>
    <w:bookmarkEnd w:id="1323"/>
    <w:bookmarkStart w:name="z1341" w:id="1324"/>
    <w:p>
      <w:pPr>
        <w:spacing w:after="0"/>
        <w:ind w:left="0"/>
        <w:jc w:val="left"/>
      </w:pPr>
      <w:r>
        <w:rPr>
          <w:rFonts w:ascii="Times New Roman"/>
          <w:b/>
          <w:i w:val="false"/>
          <w:color w:val="000000"/>
        </w:rPr>
        <w:t xml:space="preserve"> </w:t>
      </w:r>
      <w:r>
        <w:rPr>
          <w:rFonts w:ascii="Times New Roman"/>
          <w:b/>
          <w:i w:val="false"/>
          <w:color w:val="000000"/>
        </w:rPr>
        <w:t>15. СРЕДСТВА ПРАВИТЕЛЬСТВА</w:t>
      </w:r>
    </w:p>
    <w:bookmarkEnd w:id="1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5578"/>
        <w:gridCol w:w="5579"/>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2009 г.</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2008 г.</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размещенные НБРК</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 от Министерства</w:t>
            </w:r>
          </w:p>
          <w:p>
            <w:pPr>
              <w:spacing w:after="20"/>
              <w:ind w:left="20"/>
              <w:jc w:val="both"/>
            </w:pPr>
            <w:r>
              <w:rPr>
                <w:rFonts w:ascii="Times New Roman"/>
                <w:b w:val="false"/>
                <w:i w:val="false"/>
                <w:color w:val="000000"/>
                <w:sz w:val="20"/>
              </w:rPr>
              <w:t>
Финансов РК</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206.862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bookmarkStart w:name="z1343" w:id="1325"/>
    <w:p>
      <w:pPr>
        <w:spacing w:after="0"/>
        <w:ind w:left="0"/>
        <w:jc w:val="both"/>
      </w:pPr>
      <w:r>
        <w:rPr>
          <w:rFonts w:ascii="Times New Roman"/>
          <w:b w:val="false"/>
          <w:i w:val="false"/>
          <w:color w:val="000000"/>
          <w:sz w:val="28"/>
        </w:rPr>
        <w:t>
      В 2009 году Фонд разместил на неорганизованном рынке 480.000 и 149.900.000 купонных облигаций, номинальной стоимостью 1.000.000 тенге и 1.000 тенге за облигацию, соответственно, на общую сумму 629.900 миллионов тенге. Срок обращения облигаций составляет 15 лет и 20 лет, купонное вознаграждение в размере 0,02 % и 1 % выплачивается каждые полгода. Все облигации были выкуплены Национальным Банком Республики Казахстан. Данные облигации были первоначально отражены по справедливой стоимости, рассчитанной с использованием рыночных процентных ставок, применимых для Фонда на даты выпуска облигаций (480.000 облигаций: 9,5 %, 149.900.000 облигаций: 5,96 %). Разница между номинальной стоимостью займов и их справедливой стоимостью в размере 448.833 миллиона тенге была признана в отдельном отчете об изменениях в капитале как дополнительный взнос Акционера. В 2009 году Фонд признал амортизацию дисконта по данным облигациям в размере 10.797 миллионов тенге как процентные расходы (Примечание 18). Средства полученные от реализации данных облигаций имеют следующие целевые назначения: развитие и поддержка жилищного сектора и финансирование малого и среднего бизнеса (Примечание 8) в рамках Плана стабилизации, приобретение 50 % доли участия в ТОО "Экибастузкая ГРЭС-1" (Примечание 9) и предоставление займа АО "Самрук-Энерго" (Примечание 7).</w:t>
      </w:r>
    </w:p>
    <w:bookmarkEnd w:id="1325"/>
    <w:bookmarkStart w:name="z1344" w:id="132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республиканском бюджете на 2009-2011 годы" от 4 декабря 2008 года, 23 декабря 2009 года Фонд получил 3 займа от Министерства Финансов Республики Казахстан на общую сумму 27.277 миллионов тенге с процентными ставками от 0,1 % до 1,5 %. Займы были получены на срок от 10 до 20 лет и имеют следующие целевые назначения:</w:t>
      </w:r>
    </w:p>
    <w:bookmarkEnd w:id="1326"/>
    <w:bookmarkStart w:name="z1345" w:id="1327"/>
    <w:p>
      <w:pPr>
        <w:spacing w:after="0"/>
        <w:ind w:left="0"/>
        <w:jc w:val="both"/>
      </w:pPr>
      <w:r>
        <w:rPr>
          <w:rFonts w:ascii="Times New Roman"/>
          <w:b w:val="false"/>
          <w:i w:val="false"/>
          <w:color w:val="000000"/>
          <w:sz w:val="28"/>
        </w:rPr>
        <w:t>
      - предоставление займа АО "Жилищный строительный сберегательный банк Казахстана" в размере 18.277 миллионов тенге для выдачи жилищных кредитов определенным категориям граждан по ставке вознаграждения 4 % годовых;</w:t>
      </w:r>
    </w:p>
    <w:bookmarkEnd w:id="1327"/>
    <w:bookmarkStart w:name="z1346" w:id="1328"/>
    <w:p>
      <w:pPr>
        <w:spacing w:after="0"/>
        <w:ind w:left="0"/>
        <w:jc w:val="both"/>
      </w:pPr>
      <w:r>
        <w:rPr>
          <w:rFonts w:ascii="Times New Roman"/>
          <w:b w:val="false"/>
          <w:i w:val="false"/>
          <w:color w:val="000000"/>
          <w:sz w:val="28"/>
        </w:rPr>
        <w:t>
      - предоставление займа АО "Банк Развития Казахстана" в размере 5.000 миллионов тенге для снижения ставки кредитования проектов в приоритетных отраслях экономики. Ставка процента для конечного заемщика не должна превышать 0,2 % годовых;</w:t>
      </w:r>
    </w:p>
    <w:bookmarkEnd w:id="1328"/>
    <w:bookmarkStart w:name="z1347" w:id="1329"/>
    <w:p>
      <w:pPr>
        <w:spacing w:after="0"/>
        <w:ind w:left="0"/>
        <w:jc w:val="both"/>
      </w:pPr>
      <w:r>
        <w:rPr>
          <w:rFonts w:ascii="Times New Roman"/>
          <w:b w:val="false"/>
          <w:i w:val="false"/>
          <w:color w:val="000000"/>
          <w:sz w:val="28"/>
        </w:rPr>
        <w:t>
      - предоставление займа ТОО "Kazakhstan Petrochemical Industries Inc" в размере 4.000 миллиона тенге для финансирования строительства инфраструктуры первого интегрированного газохимического комплекса в Атырауской области по ставке вознаграждения не более 3 % годовых.</w:t>
      </w:r>
    </w:p>
    <w:bookmarkEnd w:id="1329"/>
    <w:bookmarkStart w:name="z1348" w:id="1330"/>
    <w:p>
      <w:pPr>
        <w:spacing w:after="0"/>
        <w:ind w:left="0"/>
        <w:jc w:val="both"/>
      </w:pPr>
      <w:r>
        <w:rPr>
          <w:rFonts w:ascii="Times New Roman"/>
          <w:b w:val="false"/>
          <w:i w:val="false"/>
          <w:color w:val="000000"/>
          <w:sz w:val="28"/>
        </w:rPr>
        <w:t>
      При первоначальном признании данные займы были оценены по справедливой стоимости, составляющей 14.855 миллионов тенге, с использованием примерной рыночной ставки вознаграждения 5,96 %. Разница между номинальной стоимостью займов и их справедливой стоимостью в размере 12.422 миллиона тенге была признана в отдельном отчете об изменениях в капитале как дополнительный взнос Акционера. В 2009 году Фонд признал амортизацию дисконта по данным займам в размере 13 миллионов тенге как процентные расходы (</w:t>
      </w:r>
      <w:r>
        <w:rPr>
          <w:rFonts w:ascii="Times New Roman"/>
          <w:b w:val="false"/>
          <w:i/>
          <w:color w:val="000000"/>
          <w:sz w:val="28"/>
        </w:rPr>
        <w:t>Примечание 18</w:t>
      </w:r>
      <w:r>
        <w:rPr>
          <w:rFonts w:ascii="Times New Roman"/>
          <w:b w:val="false"/>
          <w:i w:val="false"/>
          <w:color w:val="000000"/>
          <w:sz w:val="28"/>
        </w:rPr>
        <w:t>).</w:t>
      </w:r>
    </w:p>
    <w:bookmarkEnd w:id="1330"/>
    <w:bookmarkStart w:name="z1349" w:id="1331"/>
    <w:p>
      <w:pPr>
        <w:spacing w:after="0"/>
        <w:ind w:left="0"/>
        <w:jc w:val="left"/>
      </w:pPr>
      <w:r>
        <w:rPr>
          <w:rFonts w:ascii="Times New Roman"/>
          <w:b/>
          <w:i w:val="false"/>
          <w:color w:val="000000"/>
        </w:rPr>
        <w:t xml:space="preserve">  16. ОБЯЗАТЕЛЬСТВО ПО ФИНАНСОВЫМ ГАРАНТИЯМ</w:t>
      </w:r>
    </w:p>
    <w:bookmarkEnd w:id="1331"/>
    <w:bookmarkStart w:name="z1350" w:id="1332"/>
    <w:p>
      <w:pPr>
        <w:spacing w:after="0"/>
        <w:ind w:left="0"/>
        <w:jc w:val="both"/>
      </w:pPr>
      <w:r>
        <w:rPr>
          <w:rFonts w:ascii="Times New Roman"/>
          <w:b w:val="false"/>
          <w:i w:val="false"/>
          <w:color w:val="000000"/>
          <w:sz w:val="28"/>
        </w:rPr>
        <w:t>
      Изменения в обязательствах по финансовым гарантиям представлены следующим образом:</w:t>
      </w:r>
    </w:p>
    <w:bookmarkEnd w:id="1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2"/>
        <w:gridCol w:w="5184"/>
        <w:gridCol w:w="4144"/>
      </w:tblGrid>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выданные в течении</w:t>
            </w:r>
          </w:p>
          <w:p>
            <w:pPr>
              <w:spacing w:after="20"/>
              <w:ind w:left="20"/>
              <w:jc w:val="both"/>
            </w:pPr>
            <w:r>
              <w:rPr>
                <w:rFonts w:ascii="Times New Roman"/>
                <w:b w:val="false"/>
                <w:i w:val="false"/>
                <w:color w:val="000000"/>
                <w:sz w:val="20"/>
              </w:rPr>
              <w:t>
года</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обязательств по</w:t>
            </w:r>
          </w:p>
          <w:p>
            <w:pPr>
              <w:spacing w:after="20"/>
              <w:ind w:left="20"/>
              <w:jc w:val="both"/>
            </w:pPr>
            <w:r>
              <w:rPr>
                <w:rFonts w:ascii="Times New Roman"/>
                <w:b w:val="false"/>
                <w:i w:val="false"/>
                <w:color w:val="000000"/>
                <w:sz w:val="20"/>
              </w:rPr>
              <w:t>
финансовым гарантиям</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изменения обменных</w:t>
            </w:r>
          </w:p>
          <w:p>
            <w:pPr>
              <w:spacing w:after="20"/>
              <w:ind w:left="20"/>
              <w:jc w:val="both"/>
            </w:pPr>
            <w:r>
              <w:rPr>
                <w:rFonts w:ascii="Times New Roman"/>
                <w:b w:val="false"/>
                <w:i w:val="false"/>
                <w:color w:val="000000"/>
                <w:sz w:val="20"/>
              </w:rPr>
              <w:t>
курсов</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21.968</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bl>
    <w:p>
      <w:pPr>
        <w:spacing w:after="0"/>
        <w:ind w:left="0"/>
        <w:jc w:val="left"/>
      </w:pPr>
      <w:r>
        <w:br/>
      </w:r>
      <w:r>
        <w:rPr>
          <w:rFonts w:ascii="Times New Roman"/>
          <w:b w:val="false"/>
          <w:i w:val="false"/>
          <w:color w:val="000000"/>
          <w:sz w:val="28"/>
        </w:rPr>
        <w:t>
</w:t>
      </w:r>
    </w:p>
    <w:bookmarkStart w:name="z1351" w:id="1333"/>
    <w:p>
      <w:pPr>
        <w:spacing w:after="0"/>
        <w:ind w:left="0"/>
        <w:jc w:val="both"/>
      </w:pPr>
      <w:r>
        <w:rPr>
          <w:rFonts w:ascii="Times New Roman"/>
          <w:b w:val="false"/>
          <w:i w:val="false"/>
          <w:color w:val="000000"/>
          <w:sz w:val="28"/>
        </w:rPr>
        <w:t>
      Обязательства по финансовым гарантиям представляют собой обязательства Фонда по гарантиям выданным финансовым учреждениям для финансирования хозяйственной деятельности и существенных контрактов своих дочерних организаций. Все гарантийные соглашения заключены на условии отсутствия компенсации Фонду. Общая гарантированная сумма задолженности составляет 1.580.000 тысяч долларов США на 31 декабря 2009 года (2008: 80.000 тысяч долларов США).</w:t>
      </w:r>
    </w:p>
    <w:bookmarkEnd w:id="1333"/>
    <w:bookmarkStart w:name="z1352" w:id="1334"/>
    <w:p>
      <w:pPr>
        <w:spacing w:after="0"/>
        <w:ind w:left="0"/>
        <w:jc w:val="left"/>
      </w:pPr>
      <w:r>
        <w:rPr>
          <w:rFonts w:ascii="Times New Roman"/>
          <w:b/>
          <w:i w:val="false"/>
          <w:color w:val="000000"/>
        </w:rPr>
        <w:t xml:space="preserve">   17. ПРОЦЕНТНЫЕ ДОХОДЫ</w:t>
      </w:r>
    </w:p>
    <w:bookmarkEnd w:id="1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5547"/>
        <w:gridCol w:w="5548"/>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w:t>
            </w:r>
          </w:p>
          <w:p>
            <w:pPr>
              <w:spacing w:after="20"/>
              <w:ind w:left="20"/>
              <w:jc w:val="both"/>
            </w:pPr>
            <w:r>
              <w:rPr>
                <w:rFonts w:ascii="Times New Roman"/>
                <w:b w:val="false"/>
                <w:i w:val="false"/>
                <w:color w:val="000000"/>
                <w:sz w:val="20"/>
              </w:rPr>
              <w:t>
31 декабря 2009 года</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3 ноября по</w:t>
            </w:r>
          </w:p>
          <w:p>
            <w:pPr>
              <w:spacing w:after="20"/>
              <w:ind w:left="20"/>
              <w:jc w:val="both"/>
            </w:pPr>
            <w:r>
              <w:rPr>
                <w:rFonts w:ascii="Times New Roman"/>
                <w:b w:val="false"/>
                <w:i w:val="false"/>
                <w:color w:val="000000"/>
                <w:sz w:val="20"/>
              </w:rPr>
              <w:t>
31 декабря 2008 года</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займам</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44.311</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облигациям</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59.482</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дисконтирования</w:t>
            </w:r>
          </w:p>
          <w:p>
            <w:pPr>
              <w:spacing w:after="20"/>
              <w:ind w:left="20"/>
              <w:jc w:val="both"/>
            </w:pPr>
            <w:r>
              <w:rPr>
                <w:rFonts w:ascii="Times New Roman"/>
                <w:b w:val="false"/>
                <w:i w:val="false"/>
                <w:color w:val="000000"/>
                <w:sz w:val="20"/>
              </w:rPr>
              <w:t>
финансовых активов и</w:t>
            </w:r>
          </w:p>
          <w:p>
            <w:pPr>
              <w:spacing w:after="20"/>
              <w:ind w:left="20"/>
              <w:jc w:val="both"/>
            </w:pPr>
            <w:r>
              <w:rPr>
                <w:rFonts w:ascii="Times New Roman"/>
                <w:b w:val="false"/>
                <w:i w:val="false"/>
                <w:color w:val="000000"/>
                <w:sz w:val="20"/>
              </w:rPr>
              <w:t>
обязательств</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52.828</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дисконта по</w:t>
            </w:r>
          </w:p>
          <w:p>
            <w:pPr>
              <w:spacing w:after="20"/>
              <w:ind w:left="20"/>
              <w:jc w:val="both"/>
            </w:pPr>
            <w:r>
              <w:rPr>
                <w:rFonts w:ascii="Times New Roman"/>
                <w:b w:val="false"/>
                <w:i w:val="false"/>
                <w:color w:val="000000"/>
                <w:sz w:val="20"/>
              </w:rPr>
              <w:t>
займам выданным</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156.954</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bl>
    <w:p>
      <w:pPr>
        <w:spacing w:after="0"/>
        <w:ind w:left="0"/>
        <w:jc w:val="left"/>
      </w:pPr>
    </w:p>
    <w:bookmarkStart w:name="z1353" w:id="1335"/>
    <w:p>
      <w:pPr>
        <w:spacing w:after="0"/>
        <w:ind w:left="0"/>
        <w:jc w:val="left"/>
      </w:pPr>
      <w:r>
        <w:rPr>
          <w:rFonts w:ascii="Times New Roman"/>
          <w:b/>
          <w:i w:val="false"/>
          <w:color w:val="000000"/>
        </w:rPr>
        <w:t xml:space="preserve">  18. ПРОЦЕНТНЫЕ РАСХОДЫ</w:t>
      </w:r>
    </w:p>
    <w:bookmarkEnd w:id="1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5547"/>
        <w:gridCol w:w="5548"/>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w:t>
            </w:r>
          </w:p>
          <w:p>
            <w:pPr>
              <w:spacing w:after="20"/>
              <w:ind w:left="20"/>
              <w:jc w:val="both"/>
            </w:pPr>
            <w:r>
              <w:rPr>
                <w:rFonts w:ascii="Times New Roman"/>
                <w:b w:val="false"/>
                <w:i w:val="false"/>
                <w:color w:val="000000"/>
                <w:sz w:val="20"/>
              </w:rPr>
              <w:t>
31 декабря 2009 года</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3 ноября по</w:t>
            </w:r>
          </w:p>
          <w:p>
            <w:pPr>
              <w:spacing w:after="20"/>
              <w:ind w:left="20"/>
              <w:jc w:val="both"/>
            </w:pPr>
            <w:r>
              <w:rPr>
                <w:rFonts w:ascii="Times New Roman"/>
                <w:b w:val="false"/>
                <w:i w:val="false"/>
                <w:color w:val="000000"/>
                <w:sz w:val="20"/>
              </w:rPr>
              <w:t>
31 декабря 2008 года</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займам</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облигациям</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дисконта по</w:t>
            </w:r>
          </w:p>
          <w:p>
            <w:pPr>
              <w:spacing w:after="20"/>
              <w:ind w:left="20"/>
              <w:jc w:val="both"/>
            </w:pPr>
            <w:r>
              <w:rPr>
                <w:rFonts w:ascii="Times New Roman"/>
                <w:b w:val="false"/>
                <w:i w:val="false"/>
                <w:color w:val="000000"/>
                <w:sz w:val="20"/>
              </w:rPr>
              <w:t>
финансовым активам и</w:t>
            </w:r>
          </w:p>
          <w:p>
            <w:pPr>
              <w:spacing w:after="20"/>
              <w:ind w:left="20"/>
              <w:jc w:val="both"/>
            </w:pPr>
            <w:r>
              <w:rPr>
                <w:rFonts w:ascii="Times New Roman"/>
                <w:b w:val="false"/>
                <w:i w:val="false"/>
                <w:color w:val="000000"/>
                <w:sz w:val="20"/>
              </w:rPr>
              <w:t>
обязательствам</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43.337</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bookmarkStart w:name="z1354" w:id="1336"/>
    <w:p>
      <w:pPr>
        <w:spacing w:after="0"/>
        <w:ind w:left="0"/>
        <w:jc w:val="left"/>
      </w:pPr>
      <w:r>
        <w:rPr>
          <w:rFonts w:ascii="Times New Roman"/>
          <w:b/>
          <w:i w:val="false"/>
          <w:color w:val="000000"/>
        </w:rPr>
        <w:t xml:space="preserve">  19. ДОХОД ОТ КУРСОВОЙ РАЗНИЦЫ, НЕТТО</w:t>
      </w:r>
    </w:p>
    <w:bookmarkEnd w:id="1336"/>
    <w:bookmarkStart w:name="z1355" w:id="1337"/>
    <w:p>
      <w:pPr>
        <w:spacing w:after="0"/>
        <w:ind w:left="0"/>
        <w:jc w:val="both"/>
      </w:pPr>
      <w:r>
        <w:rPr>
          <w:rFonts w:ascii="Times New Roman"/>
          <w:b w:val="false"/>
          <w:i w:val="false"/>
          <w:color w:val="000000"/>
          <w:sz w:val="28"/>
        </w:rPr>
        <w:t>
      4 февраля 2009 года тенге девальвировал по отношению к доллару США и другим основным валютам. Курсы валют до и после девальвации были 120 тенге/доллар США и 150 тенге/доллар США, соответственно.</w:t>
      </w:r>
    </w:p>
    <w:bookmarkEnd w:id="1337"/>
    <w:p>
      <w:pPr>
        <w:spacing w:after="0"/>
        <w:ind w:left="0"/>
        <w:jc w:val="both"/>
      </w:pPr>
      <w:r>
        <w:rPr>
          <w:rFonts w:ascii="Times New Roman"/>
          <w:b w:val="false"/>
          <w:i w:val="false"/>
          <w:color w:val="000000"/>
          <w:sz w:val="28"/>
        </w:rPr>
        <w:t>
      На дату девальвации Фонд имел текущий счет в НБРК в размере 5.000 миллионов долларов США, в результате чего был сформирован доход от курсовой разницы в размере 139 миллиардов тенге.</w:t>
      </w:r>
    </w:p>
    <w:bookmarkStart w:name="z1356" w:id="1338"/>
    <w:p>
      <w:pPr>
        <w:spacing w:after="0"/>
        <w:ind w:left="0"/>
        <w:jc w:val="left"/>
      </w:pPr>
      <w:r>
        <w:rPr>
          <w:rFonts w:ascii="Times New Roman"/>
          <w:b/>
          <w:i w:val="false"/>
          <w:color w:val="000000"/>
        </w:rPr>
        <w:t xml:space="preserve"> 20. РАСХОДЫ ПО ПОДОХОДНОМУ НАЛОГУ</w:t>
      </w:r>
    </w:p>
    <w:bookmarkEnd w:id="1338"/>
    <w:bookmarkStart w:name="z1357" w:id="1339"/>
    <w:p>
      <w:pPr>
        <w:spacing w:after="0"/>
        <w:ind w:left="0"/>
        <w:jc w:val="both"/>
      </w:pPr>
      <w:r>
        <w:rPr>
          <w:rFonts w:ascii="Times New Roman"/>
          <w:b w:val="false"/>
          <w:i w:val="false"/>
          <w:color w:val="000000"/>
          <w:sz w:val="28"/>
        </w:rPr>
        <w:t>
      Расходы по подоходному налогу включают:</w:t>
      </w:r>
    </w:p>
    <w:bookmarkEnd w:id="1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4908"/>
        <w:gridCol w:w="4909"/>
      </w:tblGrid>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w:t>
            </w:r>
          </w:p>
          <w:p>
            <w:pPr>
              <w:spacing w:after="20"/>
              <w:ind w:left="20"/>
              <w:jc w:val="both"/>
            </w:pPr>
            <w:r>
              <w:rPr>
                <w:rFonts w:ascii="Times New Roman"/>
                <w:b w:val="false"/>
                <w:i w:val="false"/>
                <w:color w:val="000000"/>
                <w:sz w:val="20"/>
              </w:rPr>
              <w:t>
31 декабря 2009 года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3 ноября по</w:t>
            </w:r>
          </w:p>
          <w:p>
            <w:pPr>
              <w:spacing w:after="20"/>
              <w:ind w:left="20"/>
              <w:jc w:val="both"/>
            </w:pPr>
            <w:r>
              <w:rPr>
                <w:rFonts w:ascii="Times New Roman"/>
                <w:b w:val="false"/>
                <w:i w:val="false"/>
                <w:color w:val="000000"/>
                <w:sz w:val="20"/>
              </w:rPr>
              <w:t>
31 декабря 2008 года</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у источника выплаты</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текущему</w:t>
            </w:r>
          </w:p>
          <w:p>
            <w:pPr>
              <w:spacing w:after="20"/>
              <w:ind w:left="20"/>
              <w:jc w:val="both"/>
            </w:pPr>
            <w:r>
              <w:rPr>
                <w:rFonts w:ascii="Times New Roman"/>
                <w:b w:val="false"/>
                <w:i w:val="false"/>
                <w:color w:val="000000"/>
                <w:sz w:val="20"/>
              </w:rPr>
              <w:t>
подоходному налогу</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 (Экономия) по</w:t>
            </w:r>
          </w:p>
          <w:p>
            <w:pPr>
              <w:spacing w:after="20"/>
              <w:ind w:left="20"/>
              <w:jc w:val="both"/>
            </w:pPr>
            <w:r>
              <w:rPr>
                <w:rFonts w:ascii="Times New Roman"/>
                <w:b w:val="false"/>
                <w:i w:val="false"/>
                <w:color w:val="000000"/>
                <w:sz w:val="20"/>
              </w:rPr>
              <w:t>
отсроченному подоходному</w:t>
            </w:r>
          </w:p>
          <w:p>
            <w:pPr>
              <w:spacing w:after="20"/>
              <w:ind w:left="20"/>
              <w:jc w:val="both"/>
            </w:pPr>
            <w:r>
              <w:rPr>
                <w:rFonts w:ascii="Times New Roman"/>
                <w:b w:val="false"/>
                <w:i w:val="false"/>
                <w:color w:val="000000"/>
                <w:sz w:val="20"/>
              </w:rPr>
              <w:t>
налогу</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24.615</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31.306</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r>
    </w:tbl>
    <w:p>
      <w:pPr>
        <w:spacing w:after="0"/>
        <w:ind w:left="0"/>
        <w:jc w:val="left"/>
      </w:pPr>
      <w:r>
        <w:br/>
      </w:r>
      <w:r>
        <w:rPr>
          <w:rFonts w:ascii="Times New Roman"/>
          <w:b w:val="false"/>
          <w:i w:val="false"/>
          <w:color w:val="000000"/>
          <w:sz w:val="28"/>
        </w:rPr>
        <w:t>
</w:t>
      </w:r>
    </w:p>
    <w:bookmarkStart w:name="z1358" w:id="1340"/>
    <w:p>
      <w:pPr>
        <w:spacing w:after="0"/>
        <w:ind w:left="0"/>
        <w:jc w:val="both"/>
      </w:pPr>
      <w:r>
        <w:rPr>
          <w:rFonts w:ascii="Times New Roman"/>
          <w:b w:val="false"/>
          <w:i w:val="false"/>
          <w:color w:val="000000"/>
          <w:sz w:val="28"/>
        </w:rPr>
        <w:t>
      В соответствии с положениями Налогового Кодекса, вступившего в силу 1 января 2009 года, следующие ставки подоходного налога будут применимы в текущем и будущих периодах: в 2009 году - 20 %, в 2010 году - 17,5 % и 15 % в 2011 году и в дальнейших периодах.</w:t>
      </w:r>
    </w:p>
    <w:bookmarkEnd w:id="1340"/>
    <w:bookmarkStart w:name="z1359" w:id="1341"/>
    <w:p>
      <w:pPr>
        <w:spacing w:after="0"/>
        <w:ind w:left="0"/>
        <w:jc w:val="both"/>
      </w:pPr>
      <w:r>
        <w:rPr>
          <w:rFonts w:ascii="Times New Roman"/>
          <w:b w:val="false"/>
          <w:i w:val="false"/>
          <w:color w:val="000000"/>
          <w:sz w:val="28"/>
        </w:rPr>
        <w:t>
      В течение 2009 года в Налоговый Кодекс были внесены изменения, в соответствии с которыми ставка подоходного налога останется равной 20 % в 2010, 2011 и 2012 годах.</w:t>
      </w:r>
    </w:p>
    <w:bookmarkEnd w:id="1341"/>
    <w:bookmarkStart w:name="z1360" w:id="1342"/>
    <w:p>
      <w:pPr>
        <w:spacing w:after="0"/>
        <w:ind w:left="0"/>
        <w:jc w:val="both"/>
      </w:pPr>
      <w:r>
        <w:rPr>
          <w:rFonts w:ascii="Times New Roman"/>
          <w:b w:val="false"/>
          <w:i w:val="false"/>
          <w:color w:val="000000"/>
          <w:sz w:val="28"/>
        </w:rPr>
        <w:t>
      Сверка расходов по подоходному налогу, рассчитанных от бухгалтерской прибыли до налогообложения по нормативной ставке подоходного налога (30 % в 2008 году, 20 % в 2009 году), к расходам по подоходному налогу представлена следующим образом:</w:t>
      </w:r>
    </w:p>
    <w:bookmarkEnd w:id="1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5400"/>
        <w:gridCol w:w="5401"/>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w:t>
            </w:r>
          </w:p>
          <w:p>
            <w:pPr>
              <w:spacing w:after="20"/>
              <w:ind w:left="20"/>
              <w:jc w:val="both"/>
            </w:pPr>
            <w:r>
              <w:rPr>
                <w:rFonts w:ascii="Times New Roman"/>
                <w:b w:val="false"/>
                <w:i w:val="false"/>
                <w:color w:val="000000"/>
                <w:sz w:val="20"/>
              </w:rPr>
              <w:t>
31 декабря 2009 года</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3 ноября по</w:t>
            </w:r>
          </w:p>
          <w:p>
            <w:pPr>
              <w:spacing w:after="20"/>
              <w:ind w:left="20"/>
              <w:jc w:val="both"/>
            </w:pPr>
            <w:r>
              <w:rPr>
                <w:rFonts w:ascii="Times New Roman"/>
                <w:b w:val="false"/>
                <w:i w:val="false"/>
                <w:color w:val="000000"/>
                <w:sz w:val="20"/>
              </w:rPr>
              <w:t>
31 декабря 2008 года</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до налогообложения</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137.355</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(29.568)</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ставка налога</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w:t>
            </w:r>
          </w:p>
          <w:p>
            <w:pPr>
              <w:spacing w:after="20"/>
              <w:ind w:left="20"/>
              <w:jc w:val="both"/>
            </w:pPr>
            <w:r>
              <w:rPr>
                <w:rFonts w:ascii="Times New Roman"/>
                <w:b w:val="false"/>
                <w:i w:val="false"/>
                <w:color w:val="000000"/>
                <w:sz w:val="20"/>
              </w:rPr>
              <w:t>
налогу по бухгалтерской</w:t>
            </w:r>
          </w:p>
          <w:p>
            <w:pPr>
              <w:spacing w:after="20"/>
              <w:ind w:left="20"/>
              <w:jc w:val="both"/>
            </w:pPr>
            <w:r>
              <w:rPr>
                <w:rFonts w:ascii="Times New Roman"/>
                <w:b w:val="false"/>
                <w:i w:val="false"/>
                <w:color w:val="000000"/>
                <w:sz w:val="20"/>
              </w:rPr>
              <w:t>
прибыли</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27.471</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эффект постоянных</w:t>
            </w:r>
          </w:p>
          <w:p>
            <w:pPr>
              <w:spacing w:after="20"/>
              <w:ind w:left="20"/>
              <w:jc w:val="both"/>
            </w:pPr>
            <w:r>
              <w:rPr>
                <w:rFonts w:ascii="Times New Roman"/>
                <w:b w:val="false"/>
                <w:i w:val="false"/>
                <w:color w:val="000000"/>
                <w:sz w:val="20"/>
              </w:rPr>
              <w:t>
разниц</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изменения</w:t>
            </w:r>
          </w:p>
          <w:p>
            <w:pPr>
              <w:spacing w:after="20"/>
              <w:ind w:left="20"/>
              <w:jc w:val="both"/>
            </w:pPr>
            <w:r>
              <w:rPr>
                <w:rFonts w:ascii="Times New Roman"/>
                <w:b w:val="false"/>
                <w:i w:val="false"/>
                <w:color w:val="000000"/>
                <w:sz w:val="20"/>
              </w:rPr>
              <w:t>
стоимости опционов, нетто</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Необлагаемый налогом</w:t>
            </w:r>
          </w:p>
          <w:p>
            <w:pPr>
              <w:spacing w:after="20"/>
              <w:ind w:left="20"/>
              <w:jc w:val="both"/>
            </w:pPr>
            <w:r>
              <w:rPr>
                <w:rFonts w:ascii="Times New Roman"/>
                <w:b w:val="false"/>
                <w:i w:val="false"/>
                <w:color w:val="000000"/>
                <w:sz w:val="20"/>
              </w:rPr>
              <w:t>
процентный доход по ценным</w:t>
            </w:r>
          </w:p>
          <w:p>
            <w:pPr>
              <w:spacing w:after="20"/>
              <w:ind w:left="20"/>
              <w:jc w:val="both"/>
            </w:pPr>
            <w:r>
              <w:rPr>
                <w:rFonts w:ascii="Times New Roman"/>
                <w:b w:val="false"/>
                <w:i w:val="false"/>
                <w:color w:val="000000"/>
                <w:sz w:val="20"/>
              </w:rPr>
              <w:t>
бумагам, зарегестрированным</w:t>
            </w:r>
          </w:p>
          <w:p>
            <w:pPr>
              <w:spacing w:after="20"/>
              <w:ind w:left="20"/>
              <w:jc w:val="both"/>
            </w:pPr>
            <w:r>
              <w:rPr>
                <w:rFonts w:ascii="Times New Roman"/>
                <w:b w:val="false"/>
                <w:i w:val="false"/>
                <w:color w:val="000000"/>
                <w:sz w:val="20"/>
              </w:rPr>
              <w:t>
на КФБ</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изменения налоговой</w:t>
            </w:r>
          </w:p>
          <w:p>
            <w:pPr>
              <w:spacing w:after="20"/>
              <w:ind w:left="20"/>
              <w:jc w:val="both"/>
            </w:pPr>
            <w:r>
              <w:rPr>
                <w:rFonts w:ascii="Times New Roman"/>
                <w:b w:val="false"/>
                <w:i w:val="false"/>
                <w:color w:val="000000"/>
                <w:sz w:val="20"/>
              </w:rPr>
              <w:t>
ставки</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Необлагаемый налогом доход</w:t>
            </w:r>
          </w:p>
          <w:p>
            <w:pPr>
              <w:spacing w:after="20"/>
              <w:ind w:left="20"/>
              <w:jc w:val="both"/>
            </w:pPr>
            <w:r>
              <w:rPr>
                <w:rFonts w:ascii="Times New Roman"/>
                <w:b w:val="false"/>
                <w:i w:val="false"/>
                <w:color w:val="000000"/>
                <w:sz w:val="20"/>
              </w:rPr>
              <w:t>
от дивидендов</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 у источника</w:t>
            </w:r>
          </w:p>
          <w:p>
            <w:pPr>
              <w:spacing w:after="20"/>
              <w:ind w:left="20"/>
              <w:jc w:val="both"/>
            </w:pPr>
            <w:r>
              <w:rPr>
                <w:rFonts w:ascii="Times New Roman"/>
                <w:b w:val="false"/>
                <w:i w:val="false"/>
                <w:color w:val="000000"/>
                <w:sz w:val="20"/>
              </w:rPr>
              <w:t>
выплаты</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дисконта по</w:t>
            </w:r>
          </w:p>
          <w:p>
            <w:pPr>
              <w:spacing w:after="20"/>
              <w:ind w:left="20"/>
              <w:jc w:val="both"/>
            </w:pPr>
            <w:r>
              <w:rPr>
                <w:rFonts w:ascii="Times New Roman"/>
                <w:b w:val="false"/>
                <w:i w:val="false"/>
                <w:color w:val="000000"/>
                <w:sz w:val="20"/>
              </w:rPr>
              <w:t>
средствам Правительства</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постоянные разницы</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w:t>
            </w:r>
          </w:p>
          <w:p>
            <w:pPr>
              <w:spacing w:after="20"/>
              <w:ind w:left="20"/>
              <w:jc w:val="both"/>
            </w:pPr>
            <w:r>
              <w:rPr>
                <w:rFonts w:ascii="Times New Roman"/>
                <w:b w:val="false"/>
                <w:i w:val="false"/>
                <w:color w:val="000000"/>
                <w:sz w:val="20"/>
              </w:rPr>
              <w:t>
подоходному налогу,</w:t>
            </w:r>
          </w:p>
          <w:p>
            <w:pPr>
              <w:spacing w:after="20"/>
              <w:ind w:left="20"/>
              <w:jc w:val="both"/>
            </w:pPr>
            <w:r>
              <w:rPr>
                <w:rFonts w:ascii="Times New Roman"/>
                <w:b w:val="false"/>
                <w:i w:val="false"/>
                <w:color w:val="000000"/>
                <w:sz w:val="20"/>
              </w:rPr>
              <w:t>
представленные в отчете о</w:t>
            </w:r>
          </w:p>
          <w:p>
            <w:pPr>
              <w:spacing w:after="20"/>
              <w:ind w:left="20"/>
              <w:jc w:val="both"/>
            </w:pPr>
            <w:r>
              <w:rPr>
                <w:rFonts w:ascii="Times New Roman"/>
                <w:b w:val="false"/>
                <w:i w:val="false"/>
                <w:color w:val="000000"/>
                <w:sz w:val="20"/>
              </w:rPr>
              <w:t>
совокупном доходе</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31.306</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r>
    </w:tbl>
    <w:p>
      <w:pPr>
        <w:spacing w:after="0"/>
        <w:ind w:left="0"/>
        <w:jc w:val="left"/>
      </w:pPr>
      <w:r>
        <w:br/>
      </w:r>
      <w:r>
        <w:rPr>
          <w:rFonts w:ascii="Times New Roman"/>
          <w:b w:val="false"/>
          <w:i w:val="false"/>
          <w:color w:val="000000"/>
          <w:sz w:val="28"/>
        </w:rPr>
        <w:t>
</w:t>
      </w:r>
    </w:p>
    <w:bookmarkStart w:name="z1361" w:id="1343"/>
    <w:p>
      <w:pPr>
        <w:spacing w:after="0"/>
        <w:ind w:left="0"/>
        <w:jc w:val="both"/>
      </w:pPr>
      <w:r>
        <w:rPr>
          <w:rFonts w:ascii="Times New Roman"/>
          <w:b w:val="false"/>
          <w:i w:val="false"/>
          <w:color w:val="000000"/>
          <w:sz w:val="28"/>
        </w:rPr>
        <w:t>
      Сальдо отсроченного подоходного налога, рассчитанного посредством применения установленных законом ставок налога, действующих на даты составления соответствующих бухгалтерских балансов, к временным разницам между основой для расчета активов и обязательств и суммами, отраженными в отдельной финансовой отчетности, включают следующее:</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5045"/>
        <w:gridCol w:w="5045"/>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w:t>
            </w:r>
          </w:p>
          <w:p>
            <w:pPr>
              <w:spacing w:after="20"/>
              <w:ind w:left="20"/>
              <w:jc w:val="both"/>
            </w:pPr>
            <w:r>
              <w:rPr>
                <w:rFonts w:ascii="Times New Roman"/>
                <w:b w:val="false"/>
                <w:i w:val="false"/>
                <w:color w:val="000000"/>
                <w:sz w:val="20"/>
              </w:rPr>
              <w:t>
31 декабря 2009 года</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3 ноября по</w:t>
            </w:r>
          </w:p>
          <w:p>
            <w:pPr>
              <w:spacing w:after="20"/>
              <w:ind w:left="20"/>
              <w:jc w:val="both"/>
            </w:pPr>
            <w:r>
              <w:rPr>
                <w:rFonts w:ascii="Times New Roman"/>
                <w:b w:val="false"/>
                <w:i w:val="false"/>
                <w:color w:val="000000"/>
                <w:sz w:val="20"/>
              </w:rPr>
              <w:t>
31 декабря 2008 года</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отсроченному</w:t>
            </w:r>
          </w:p>
          <w:p>
            <w:pPr>
              <w:spacing w:after="20"/>
              <w:ind w:left="20"/>
              <w:jc w:val="both"/>
            </w:pPr>
            <w:r>
              <w:rPr>
                <w:rFonts w:ascii="Times New Roman"/>
                <w:b w:val="false"/>
                <w:i w:val="false"/>
                <w:color w:val="000000"/>
                <w:sz w:val="20"/>
              </w:rPr>
              <w:t>
налогу</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и</w:t>
            </w:r>
          </w:p>
          <w:p>
            <w:pPr>
              <w:spacing w:after="20"/>
              <w:ind w:left="20"/>
              <w:jc w:val="both"/>
            </w:pPr>
            <w:r>
              <w:rPr>
                <w:rFonts w:ascii="Times New Roman"/>
                <w:b w:val="false"/>
                <w:i w:val="false"/>
                <w:color w:val="000000"/>
                <w:sz w:val="20"/>
              </w:rPr>
              <w:t>
ассоциированные компании</w:t>
            </w:r>
          </w:p>
          <w:p>
            <w:pPr>
              <w:spacing w:after="20"/>
              <w:ind w:left="20"/>
              <w:jc w:val="both"/>
            </w:pPr>
            <w:r>
              <w:rPr>
                <w:rFonts w:ascii="Times New Roman"/>
                <w:b w:val="false"/>
                <w:i w:val="false"/>
                <w:color w:val="000000"/>
                <w:sz w:val="20"/>
              </w:rPr>
              <w:t>
(Примечание 6)</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w:t>
            </w:r>
          </w:p>
          <w:p>
            <w:pPr>
              <w:spacing w:after="20"/>
              <w:ind w:left="20"/>
              <w:jc w:val="both"/>
            </w:pPr>
            <w:r>
              <w:rPr>
                <w:rFonts w:ascii="Times New Roman"/>
                <w:b w:val="false"/>
                <w:i w:val="false"/>
                <w:color w:val="000000"/>
                <w:sz w:val="20"/>
              </w:rPr>
              <w:t>
учреждениях</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w:t>
            </w:r>
          </w:p>
          <w:p>
            <w:pPr>
              <w:spacing w:after="20"/>
              <w:ind w:left="20"/>
              <w:jc w:val="both"/>
            </w:pPr>
            <w:r>
              <w:rPr>
                <w:rFonts w:ascii="Times New Roman"/>
                <w:b w:val="false"/>
                <w:i w:val="false"/>
                <w:color w:val="000000"/>
                <w:sz w:val="20"/>
              </w:rPr>
              <w:t>
эквиваленты</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отсроченному</w:t>
            </w:r>
          </w:p>
          <w:p>
            <w:pPr>
              <w:spacing w:after="20"/>
              <w:ind w:left="20"/>
              <w:jc w:val="both"/>
            </w:pPr>
            <w:r>
              <w:rPr>
                <w:rFonts w:ascii="Times New Roman"/>
                <w:b w:val="false"/>
                <w:i w:val="false"/>
                <w:color w:val="000000"/>
                <w:sz w:val="20"/>
              </w:rPr>
              <w:t>
налогу</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5345"/>
        <w:gridCol w:w="3711"/>
      </w:tblGrid>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w:t>
            </w:r>
          </w:p>
          <w:p>
            <w:pPr>
              <w:spacing w:after="20"/>
              <w:ind w:left="20"/>
              <w:jc w:val="both"/>
            </w:pPr>
            <w:r>
              <w:rPr>
                <w:rFonts w:ascii="Times New Roman"/>
                <w:b w:val="false"/>
                <w:i w:val="false"/>
                <w:color w:val="000000"/>
                <w:sz w:val="20"/>
              </w:rPr>
              <w:t>
отсроченному налогу</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(26.687)</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p>
            <w:pPr>
              <w:spacing w:after="20"/>
              <w:ind w:left="20"/>
              <w:jc w:val="both"/>
            </w:pPr>
            <w:r>
              <w:rPr>
                <w:rFonts w:ascii="Times New Roman"/>
                <w:b w:val="false"/>
                <w:i w:val="false"/>
                <w:color w:val="000000"/>
                <w:sz w:val="20"/>
              </w:rPr>
              <w:t>
(Примечание 14)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w:t>
            </w:r>
          </w:p>
          <w:p>
            <w:pPr>
              <w:spacing w:after="20"/>
              <w:ind w:left="20"/>
              <w:jc w:val="both"/>
            </w:pPr>
            <w:r>
              <w:rPr>
                <w:rFonts w:ascii="Times New Roman"/>
                <w:b w:val="false"/>
                <w:i w:val="false"/>
                <w:color w:val="000000"/>
                <w:sz w:val="20"/>
              </w:rPr>
              <w:t>
отсроченному налогу</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(34.443)</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(обязательства)</w:t>
            </w:r>
          </w:p>
          <w:p>
            <w:pPr>
              <w:spacing w:after="20"/>
              <w:ind w:left="20"/>
              <w:jc w:val="both"/>
            </w:pPr>
            <w:r>
              <w:rPr>
                <w:rFonts w:ascii="Times New Roman"/>
                <w:b w:val="false"/>
                <w:i w:val="false"/>
                <w:color w:val="000000"/>
                <w:sz w:val="20"/>
              </w:rPr>
              <w:t>
/активы по отсроченному</w:t>
            </w:r>
          </w:p>
          <w:p>
            <w:pPr>
              <w:spacing w:after="20"/>
              <w:ind w:left="20"/>
              <w:jc w:val="both"/>
            </w:pPr>
            <w:r>
              <w:rPr>
                <w:rFonts w:ascii="Times New Roman"/>
                <w:b w:val="false"/>
                <w:i w:val="false"/>
                <w:color w:val="000000"/>
                <w:sz w:val="20"/>
              </w:rPr>
              <w:t>
налогу</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(19.354)</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r>
    </w:tbl>
    <w:p>
      <w:pPr>
        <w:spacing w:after="0"/>
        <w:ind w:left="0"/>
        <w:jc w:val="left"/>
      </w:pPr>
      <w:r>
        <w:br/>
      </w:r>
      <w:r>
        <w:rPr>
          <w:rFonts w:ascii="Times New Roman"/>
          <w:b w:val="false"/>
          <w:i w:val="false"/>
          <w:color w:val="000000"/>
          <w:sz w:val="28"/>
        </w:rPr>
        <w:t>
</w:t>
      </w:r>
    </w:p>
    <w:bookmarkStart w:name="z1362" w:id="1344"/>
    <w:p>
      <w:pPr>
        <w:spacing w:after="0"/>
        <w:ind w:left="0"/>
        <w:jc w:val="both"/>
      </w:pPr>
      <w:r>
        <w:rPr>
          <w:rFonts w:ascii="Times New Roman"/>
          <w:b w:val="false"/>
          <w:i w:val="false"/>
          <w:color w:val="000000"/>
          <w:sz w:val="28"/>
        </w:rPr>
        <w:t xml:space="preserve">
      Временные разницы, связанные с выданными займами, возникли в результате создания налогового резерва на их обесценение в размере 117.913 миллионов тенге,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 2275 от 30 декабря 2009 года.</w:t>
      </w:r>
    </w:p>
    <w:bookmarkEnd w:id="1344"/>
    <w:bookmarkStart w:name="z1363" w:id="1345"/>
    <w:p>
      <w:pPr>
        <w:spacing w:after="0"/>
        <w:ind w:left="0"/>
        <w:jc w:val="both"/>
      </w:pPr>
      <w:r>
        <w:rPr>
          <w:rFonts w:ascii="Times New Roman"/>
          <w:b w:val="false"/>
          <w:i w:val="false"/>
          <w:color w:val="000000"/>
          <w:sz w:val="28"/>
        </w:rPr>
        <w:t>
      Отсроченный налоговый актив признается только в той степени, в которой существует вероятность наличия в будущем налогооблагаемого дохода, относительно которого актив может быть использован. Отсроченные налоговые активы уменьшаются в той степени, в которой больше не существует вероятности того, что связанные с ними налоговые льготы будут реализованы.</w:t>
      </w:r>
    </w:p>
    <w:bookmarkEnd w:id="1345"/>
    <w:bookmarkStart w:name="z1364" w:id="1346"/>
    <w:p>
      <w:pPr>
        <w:spacing w:after="0"/>
        <w:ind w:left="0"/>
        <w:jc w:val="left"/>
      </w:pPr>
      <w:r>
        <w:rPr>
          <w:rFonts w:ascii="Times New Roman"/>
          <w:b/>
          <w:i w:val="false"/>
          <w:color w:val="000000"/>
        </w:rPr>
        <w:t xml:space="preserve">   21. СДЕЛКИ СО СВЯЗАННЫМИ СТОРОНАМИ</w:t>
      </w:r>
    </w:p>
    <w:bookmarkEnd w:id="1346"/>
    <w:bookmarkStart w:name="z1365" w:id="1347"/>
    <w:p>
      <w:pPr>
        <w:spacing w:after="0"/>
        <w:ind w:left="0"/>
        <w:jc w:val="both"/>
      </w:pPr>
      <w:r>
        <w:rPr>
          <w:rFonts w:ascii="Times New Roman"/>
          <w:b w:val="false"/>
          <w:i w:val="false"/>
          <w:color w:val="000000"/>
          <w:sz w:val="28"/>
        </w:rPr>
        <w:t>
      Связанные стороны включают в себя компании группы Фонда и прочие компании, контролируемые Правительством; ключевой управленческий персонал Фонда; прочие связанные стороны. Сделки со связанными сторонами были проведены на условиях, согласованных между сторонами, которые не обязательно осуществлялись по рыночным ставкам, за исключением некоторых регулируемых услуг, которые предоставляются на условиях тарифов, применимых к связанным и третьим сторонам.</w:t>
      </w:r>
    </w:p>
    <w:bookmarkEnd w:id="1347"/>
    <w:bookmarkStart w:name="z1366" w:id="1348"/>
    <w:p>
      <w:pPr>
        <w:spacing w:after="0"/>
        <w:ind w:left="0"/>
        <w:jc w:val="both"/>
      </w:pPr>
      <w:r>
        <w:rPr>
          <w:rFonts w:ascii="Times New Roman"/>
          <w:b w:val="false"/>
          <w:i w:val="false"/>
          <w:color w:val="000000"/>
          <w:sz w:val="28"/>
        </w:rPr>
        <w:t>
      В следующих таблицах приведены общие суммы сделок, заключенных со связанными сторонами в течение 2009 и 2008 годов, и соответствующее сальдо на 31 декабря 2009 и 2008 годов:</w:t>
      </w:r>
    </w:p>
    <w:bookmarkEnd w:id="1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907"/>
        <w:gridCol w:w="3279"/>
        <w:gridCol w:w="2721"/>
        <w:gridCol w:w="2721"/>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p>
            <w:pPr>
              <w:spacing w:after="20"/>
              <w:ind w:left="20"/>
              <w:jc w:val="both"/>
            </w:pPr>
            <w:r>
              <w:rPr>
                <w:rFonts w:ascii="Times New Roman"/>
                <w:b w:val="false"/>
                <w:i w:val="false"/>
                <w:color w:val="000000"/>
                <w:sz w:val="20"/>
              </w:rPr>
              <w:t>
связанных</w:t>
            </w:r>
          </w:p>
          <w:p>
            <w:pPr>
              <w:spacing w:after="20"/>
              <w:ind w:left="20"/>
              <w:jc w:val="both"/>
            </w:pPr>
            <w:r>
              <w:rPr>
                <w:rFonts w:ascii="Times New Roman"/>
                <w:b w:val="false"/>
                <w:i w:val="false"/>
                <w:color w:val="000000"/>
                <w:sz w:val="20"/>
              </w:rPr>
              <w:t>
сторон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p>
            <w:pPr>
              <w:spacing w:after="20"/>
              <w:ind w:left="20"/>
              <w:jc w:val="both"/>
            </w:pPr>
            <w:r>
              <w:rPr>
                <w:rFonts w:ascii="Times New Roman"/>
                <w:b w:val="false"/>
                <w:i w:val="false"/>
                <w:color w:val="000000"/>
                <w:sz w:val="20"/>
              </w:rPr>
              <w:t>
связанным</w:t>
            </w:r>
          </w:p>
          <w:p>
            <w:pPr>
              <w:spacing w:after="20"/>
              <w:ind w:left="20"/>
              <w:jc w:val="both"/>
            </w:pPr>
            <w:r>
              <w:rPr>
                <w:rFonts w:ascii="Times New Roman"/>
                <w:b w:val="false"/>
                <w:i w:val="false"/>
                <w:color w:val="000000"/>
                <w:sz w:val="20"/>
              </w:rPr>
              <w:t>
сторонам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w:t>
            </w:r>
          </w:p>
          <w:p>
            <w:pPr>
              <w:spacing w:after="20"/>
              <w:ind w:left="20"/>
              <w:jc w:val="both"/>
            </w:pPr>
            <w:r>
              <w:rPr>
                <w:rFonts w:ascii="Times New Roman"/>
                <w:b w:val="false"/>
                <w:i w:val="false"/>
                <w:color w:val="000000"/>
                <w:sz w:val="20"/>
              </w:rPr>
              <w:t>
средства и</w:t>
            </w:r>
          </w:p>
          <w:p>
            <w:pPr>
              <w:spacing w:after="20"/>
              <w:ind w:left="20"/>
              <w:jc w:val="both"/>
            </w:pPr>
            <w:r>
              <w:rPr>
                <w:rFonts w:ascii="Times New Roman"/>
                <w:b w:val="false"/>
                <w:i w:val="false"/>
                <w:color w:val="000000"/>
                <w:sz w:val="20"/>
              </w:rPr>
              <w:t>
депозиты,</w:t>
            </w:r>
          </w:p>
          <w:p>
            <w:pPr>
              <w:spacing w:after="20"/>
              <w:ind w:left="20"/>
              <w:jc w:val="both"/>
            </w:pPr>
            <w:r>
              <w:rPr>
                <w:rFonts w:ascii="Times New Roman"/>
                <w:b w:val="false"/>
                <w:i w:val="false"/>
                <w:color w:val="000000"/>
                <w:sz w:val="20"/>
              </w:rPr>
              <w:t>
размещенные</w:t>
            </w:r>
          </w:p>
          <w:p>
            <w:pPr>
              <w:spacing w:after="20"/>
              <w:ind w:left="20"/>
              <w:jc w:val="both"/>
            </w:pPr>
            <w:r>
              <w:rPr>
                <w:rFonts w:ascii="Times New Roman"/>
                <w:b w:val="false"/>
                <w:i w:val="false"/>
                <w:color w:val="000000"/>
                <w:sz w:val="20"/>
              </w:rPr>
              <w:t>
у связанных</w:t>
            </w:r>
          </w:p>
          <w:p>
            <w:pPr>
              <w:spacing w:after="20"/>
              <w:ind w:left="20"/>
              <w:jc w:val="both"/>
            </w:pPr>
            <w:r>
              <w:rPr>
                <w:rFonts w:ascii="Times New Roman"/>
                <w:b w:val="false"/>
                <w:i w:val="false"/>
                <w:color w:val="000000"/>
                <w:sz w:val="20"/>
              </w:rPr>
              <w:t>
сторон</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контролируемые</w:t>
            </w:r>
          </w:p>
          <w:p>
            <w:pPr>
              <w:spacing w:after="20"/>
              <w:ind w:left="20"/>
              <w:jc w:val="both"/>
            </w:pPr>
            <w:r>
              <w:rPr>
                <w:rFonts w:ascii="Times New Roman"/>
                <w:b w:val="false"/>
                <w:i w:val="false"/>
                <w:color w:val="000000"/>
                <w:sz w:val="20"/>
              </w:rPr>
              <w:t>
государством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2009</w:t>
            </w:r>
          </w:p>
          <w:p>
            <w:pPr>
              <w:spacing w:after="20"/>
              <w:ind w:left="20"/>
              <w:jc w:val="both"/>
            </w:pPr>
            <w:r>
              <w:rPr>
                <w:rFonts w:ascii="Times New Roman"/>
                <w:b w:val="false"/>
                <w:i w:val="false"/>
                <w:color w:val="000000"/>
                <w:sz w:val="20"/>
              </w:rPr>
              <w:t>
года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339.577</w:t>
            </w:r>
          </w:p>
        </w:tc>
      </w:tr>
      <w:tr>
        <w:trPr>
          <w:trHeight w:val="30" w:hRule="atLeast"/>
        </w:trPr>
        <w:tc>
          <w:tcPr>
            <w:tcW w:w="0" w:type="auto"/>
            <w:vMerge/>
            <w:tcBorders>
              <w:top w:val="nil"/>
              <w:left w:val="single" w:color="cfcfcf" w:sz="5"/>
              <w:bottom w:val="single" w:color="cfcfcf" w:sz="5"/>
              <w:right w:val="single" w:color="cfcfcf" w:sz="5"/>
            </w:tcBorders>
          </w:tcP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2008</w:t>
            </w:r>
          </w:p>
          <w:p>
            <w:pPr>
              <w:spacing w:after="20"/>
              <w:ind w:left="20"/>
              <w:jc w:val="both"/>
            </w:pPr>
            <w:r>
              <w:rPr>
                <w:rFonts w:ascii="Times New Roman"/>
                <w:b w:val="false"/>
                <w:i w:val="false"/>
                <w:color w:val="000000"/>
                <w:sz w:val="20"/>
              </w:rPr>
              <w:t>
года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661.615</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и</w:t>
            </w:r>
          </w:p>
          <w:p>
            <w:pPr>
              <w:spacing w:after="20"/>
              <w:ind w:left="20"/>
              <w:jc w:val="both"/>
            </w:pPr>
            <w:r>
              <w:rPr>
                <w:rFonts w:ascii="Times New Roman"/>
                <w:b w:val="false"/>
                <w:i w:val="false"/>
                <w:color w:val="000000"/>
                <w:sz w:val="20"/>
              </w:rPr>
              <w:t>
совместно</w:t>
            </w:r>
          </w:p>
          <w:p>
            <w:pPr>
              <w:spacing w:after="20"/>
              <w:ind w:left="20"/>
              <w:jc w:val="both"/>
            </w:pPr>
            <w:r>
              <w:rPr>
                <w:rFonts w:ascii="Times New Roman"/>
                <w:b w:val="false"/>
                <w:i w:val="false"/>
                <w:color w:val="000000"/>
                <w:sz w:val="20"/>
              </w:rPr>
              <w:t>
контролируемые</w:t>
            </w:r>
          </w:p>
          <w:p>
            <w:pPr>
              <w:spacing w:after="20"/>
              <w:ind w:left="20"/>
              <w:jc w:val="both"/>
            </w:pPr>
            <w:r>
              <w:rPr>
                <w:rFonts w:ascii="Times New Roman"/>
                <w:b w:val="false"/>
                <w:i w:val="false"/>
                <w:color w:val="000000"/>
                <w:sz w:val="20"/>
              </w:rPr>
              <w:t>
компаниии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2009</w:t>
            </w:r>
          </w:p>
          <w:p>
            <w:pPr>
              <w:spacing w:after="20"/>
              <w:ind w:left="20"/>
              <w:jc w:val="both"/>
            </w:pPr>
            <w:r>
              <w:rPr>
                <w:rFonts w:ascii="Times New Roman"/>
                <w:b w:val="false"/>
                <w:i w:val="false"/>
                <w:color w:val="000000"/>
                <w:sz w:val="20"/>
              </w:rPr>
              <w:t>
года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1.135.478</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656.922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180.906</w:t>
            </w:r>
          </w:p>
        </w:tc>
      </w:tr>
      <w:tr>
        <w:trPr>
          <w:trHeight w:val="30" w:hRule="atLeast"/>
        </w:trPr>
        <w:tc>
          <w:tcPr>
            <w:tcW w:w="0" w:type="auto"/>
            <w:vMerge/>
            <w:tcBorders>
              <w:top w:val="nil"/>
              <w:left w:val="single" w:color="cfcfcf" w:sz="5"/>
              <w:bottom w:val="single" w:color="cfcfcf" w:sz="5"/>
              <w:right w:val="single" w:color="cfcfcf" w:sz="5"/>
            </w:tcBorders>
          </w:tcP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2008</w:t>
            </w:r>
          </w:p>
          <w:p>
            <w:pPr>
              <w:spacing w:after="20"/>
              <w:ind w:left="20"/>
              <w:jc w:val="both"/>
            </w:pPr>
            <w:r>
              <w:rPr>
                <w:rFonts w:ascii="Times New Roman"/>
                <w:b w:val="false"/>
                <w:i w:val="false"/>
                <w:color w:val="000000"/>
                <w:sz w:val="20"/>
              </w:rPr>
              <w:t>
года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w:t>
            </w:r>
          </w:p>
          <w:p>
            <w:pPr>
              <w:spacing w:after="20"/>
              <w:ind w:left="20"/>
              <w:jc w:val="both"/>
            </w:pPr>
            <w:r>
              <w:rPr>
                <w:rFonts w:ascii="Times New Roman"/>
                <w:b w:val="false"/>
                <w:i w:val="false"/>
                <w:color w:val="000000"/>
                <w:sz w:val="20"/>
              </w:rPr>
              <w:t>
компании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2009</w:t>
            </w:r>
          </w:p>
          <w:p>
            <w:pPr>
              <w:spacing w:after="20"/>
              <w:ind w:left="20"/>
              <w:jc w:val="both"/>
            </w:pPr>
            <w:r>
              <w:rPr>
                <w:rFonts w:ascii="Times New Roman"/>
                <w:b w:val="false"/>
                <w:i w:val="false"/>
                <w:color w:val="000000"/>
                <w:sz w:val="20"/>
              </w:rPr>
              <w:t>
года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229.588</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2008</w:t>
            </w:r>
          </w:p>
          <w:p>
            <w:pPr>
              <w:spacing w:after="20"/>
              <w:ind w:left="20"/>
              <w:jc w:val="both"/>
            </w:pPr>
            <w:r>
              <w:rPr>
                <w:rFonts w:ascii="Times New Roman"/>
                <w:b w:val="false"/>
                <w:i w:val="false"/>
                <w:color w:val="000000"/>
                <w:sz w:val="20"/>
              </w:rPr>
              <w:t>
года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2186"/>
        <w:gridCol w:w="2600"/>
        <w:gridCol w:w="1568"/>
        <w:gridCol w:w="2601"/>
        <w:gridCol w:w="2601"/>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p>
            <w:pPr>
              <w:spacing w:after="20"/>
              <w:ind w:left="20"/>
              <w:jc w:val="both"/>
            </w:pPr>
            <w:r>
              <w:rPr>
                <w:rFonts w:ascii="Times New Roman"/>
                <w:b w:val="false"/>
                <w:i w:val="false"/>
                <w:color w:val="000000"/>
                <w:sz w:val="20"/>
              </w:rPr>
              <w:t>
полученные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у</w:t>
            </w:r>
          </w:p>
          <w:p>
            <w:pPr>
              <w:spacing w:after="20"/>
              <w:ind w:left="20"/>
              <w:jc w:val="both"/>
            </w:pPr>
            <w:r>
              <w:rPr>
                <w:rFonts w:ascii="Times New Roman"/>
                <w:b w:val="false"/>
                <w:i w:val="false"/>
                <w:color w:val="000000"/>
                <w:sz w:val="20"/>
              </w:rPr>
              <w:t>
связанных</w:t>
            </w:r>
          </w:p>
          <w:p>
            <w:pPr>
              <w:spacing w:after="20"/>
              <w:ind w:left="20"/>
              <w:jc w:val="both"/>
            </w:pPr>
            <w:r>
              <w:rPr>
                <w:rFonts w:ascii="Times New Roman"/>
                <w:b w:val="false"/>
                <w:i w:val="false"/>
                <w:color w:val="000000"/>
                <w:sz w:val="20"/>
              </w:rPr>
              <w:t>
сторон</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w:t>
            </w:r>
          </w:p>
          <w:p>
            <w:pPr>
              <w:spacing w:after="20"/>
              <w:ind w:left="20"/>
              <w:jc w:val="both"/>
            </w:pPr>
            <w:r>
              <w:rPr>
                <w:rFonts w:ascii="Times New Roman"/>
                <w:b w:val="false"/>
                <w:i w:val="false"/>
                <w:color w:val="000000"/>
                <w:sz w:val="20"/>
              </w:rPr>
              <w:t>
дение,</w:t>
            </w:r>
          </w:p>
          <w:p>
            <w:pPr>
              <w:spacing w:after="20"/>
              <w:ind w:left="20"/>
              <w:jc w:val="both"/>
            </w:pPr>
            <w:r>
              <w:rPr>
                <w:rFonts w:ascii="Times New Roman"/>
                <w:b w:val="false"/>
                <w:i w:val="false"/>
                <w:color w:val="000000"/>
                <w:sz w:val="20"/>
              </w:rPr>
              <w:t>
полученное</w:t>
            </w:r>
          </w:p>
          <w:p>
            <w:pPr>
              <w:spacing w:after="20"/>
              <w:ind w:left="20"/>
              <w:jc w:val="both"/>
            </w:pPr>
            <w:r>
              <w:rPr>
                <w:rFonts w:ascii="Times New Roman"/>
                <w:b w:val="false"/>
                <w:i w:val="false"/>
                <w:color w:val="000000"/>
                <w:sz w:val="20"/>
              </w:rPr>
              <w:t>
от связанных</w:t>
            </w:r>
          </w:p>
          <w:p>
            <w:pPr>
              <w:spacing w:after="20"/>
              <w:ind w:left="20"/>
              <w:jc w:val="both"/>
            </w:pPr>
            <w:r>
              <w:rPr>
                <w:rFonts w:ascii="Times New Roman"/>
                <w:b w:val="false"/>
                <w:i w:val="false"/>
                <w:color w:val="000000"/>
                <w:sz w:val="20"/>
              </w:rPr>
              <w:t>
сторон</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w:t>
            </w:r>
          </w:p>
          <w:p>
            <w:pPr>
              <w:spacing w:after="20"/>
              <w:ind w:left="20"/>
              <w:jc w:val="both"/>
            </w:pPr>
            <w:r>
              <w:rPr>
                <w:rFonts w:ascii="Times New Roman"/>
                <w:b w:val="false"/>
                <w:i w:val="false"/>
                <w:color w:val="000000"/>
                <w:sz w:val="20"/>
              </w:rPr>
              <w:t>
дение,</w:t>
            </w:r>
          </w:p>
          <w:p>
            <w:pPr>
              <w:spacing w:after="20"/>
              <w:ind w:left="20"/>
              <w:jc w:val="both"/>
            </w:pPr>
            <w:r>
              <w:rPr>
                <w:rFonts w:ascii="Times New Roman"/>
                <w:b w:val="false"/>
                <w:i w:val="false"/>
                <w:color w:val="000000"/>
                <w:sz w:val="20"/>
              </w:rPr>
              <w:t>
начисленное</w:t>
            </w:r>
          </w:p>
          <w:p>
            <w:pPr>
              <w:spacing w:after="20"/>
              <w:ind w:left="20"/>
              <w:jc w:val="both"/>
            </w:pPr>
            <w:r>
              <w:rPr>
                <w:rFonts w:ascii="Times New Roman"/>
                <w:b w:val="false"/>
                <w:i w:val="false"/>
                <w:color w:val="000000"/>
                <w:sz w:val="20"/>
              </w:rPr>
              <w:t>
связанным</w:t>
            </w:r>
          </w:p>
          <w:p>
            <w:pPr>
              <w:spacing w:after="20"/>
              <w:ind w:left="20"/>
              <w:jc w:val="both"/>
            </w:pPr>
            <w:r>
              <w:rPr>
                <w:rFonts w:ascii="Times New Roman"/>
                <w:b w:val="false"/>
                <w:i w:val="false"/>
                <w:color w:val="000000"/>
                <w:sz w:val="20"/>
              </w:rPr>
              <w:t>
сторонам</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контролируемые</w:t>
            </w:r>
          </w:p>
          <w:p>
            <w:pPr>
              <w:spacing w:after="20"/>
              <w:ind w:left="20"/>
              <w:jc w:val="both"/>
            </w:pPr>
            <w:r>
              <w:rPr>
                <w:rFonts w:ascii="Times New Roman"/>
                <w:b w:val="false"/>
                <w:i w:val="false"/>
                <w:color w:val="000000"/>
                <w:sz w:val="20"/>
              </w:rPr>
              <w:t>
государством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3</w:t>
            </w:r>
          </w:p>
          <w:p>
            <w:pPr>
              <w:spacing w:after="20"/>
              <w:ind w:left="20"/>
              <w:jc w:val="both"/>
            </w:pPr>
            <w:r>
              <w:rPr>
                <w:rFonts w:ascii="Times New Roman"/>
                <w:b w:val="false"/>
                <w:i w:val="false"/>
                <w:color w:val="000000"/>
                <w:sz w:val="20"/>
              </w:rPr>
              <w:t>
ноября по 31</w:t>
            </w:r>
          </w:p>
          <w:p>
            <w:pPr>
              <w:spacing w:after="20"/>
              <w:ind w:left="20"/>
              <w:jc w:val="both"/>
            </w:pPr>
            <w:r>
              <w:rPr>
                <w:rFonts w:ascii="Times New Roman"/>
                <w:b w:val="false"/>
                <w:i w:val="false"/>
                <w:color w:val="000000"/>
                <w:sz w:val="20"/>
              </w:rPr>
              <w:t>
декабря 2008</w:t>
            </w:r>
          </w:p>
          <w:p>
            <w:pPr>
              <w:spacing w:after="20"/>
              <w:ind w:left="20"/>
              <w:jc w:val="both"/>
            </w:pPr>
            <w:r>
              <w:rPr>
                <w:rFonts w:ascii="Times New Roman"/>
                <w:b w:val="false"/>
                <w:i w:val="false"/>
                <w:color w:val="000000"/>
                <w:sz w:val="20"/>
              </w:rPr>
              <w:t>
года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и</w:t>
            </w:r>
          </w:p>
          <w:p>
            <w:pPr>
              <w:spacing w:after="20"/>
              <w:ind w:left="20"/>
              <w:jc w:val="both"/>
            </w:pPr>
            <w:r>
              <w:rPr>
                <w:rFonts w:ascii="Times New Roman"/>
                <w:b w:val="false"/>
                <w:i w:val="false"/>
                <w:color w:val="000000"/>
                <w:sz w:val="20"/>
              </w:rPr>
              <w:t>
совместно</w:t>
            </w:r>
          </w:p>
          <w:p>
            <w:pPr>
              <w:spacing w:after="20"/>
              <w:ind w:left="20"/>
              <w:jc w:val="both"/>
            </w:pPr>
            <w:r>
              <w:rPr>
                <w:rFonts w:ascii="Times New Roman"/>
                <w:b w:val="false"/>
                <w:i w:val="false"/>
                <w:color w:val="000000"/>
                <w:sz w:val="20"/>
              </w:rPr>
              <w:t>
контролируемые</w:t>
            </w:r>
          </w:p>
          <w:p>
            <w:pPr>
              <w:spacing w:after="20"/>
              <w:ind w:left="20"/>
              <w:jc w:val="both"/>
            </w:pPr>
            <w:r>
              <w:rPr>
                <w:rFonts w:ascii="Times New Roman"/>
                <w:b w:val="false"/>
                <w:i w:val="false"/>
                <w:color w:val="000000"/>
                <w:sz w:val="20"/>
              </w:rPr>
              <w:t>
компаниии</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3</w:t>
            </w:r>
          </w:p>
          <w:p>
            <w:pPr>
              <w:spacing w:after="20"/>
              <w:ind w:left="20"/>
              <w:jc w:val="both"/>
            </w:pPr>
            <w:r>
              <w:rPr>
                <w:rFonts w:ascii="Times New Roman"/>
                <w:b w:val="false"/>
                <w:i w:val="false"/>
                <w:color w:val="000000"/>
                <w:sz w:val="20"/>
              </w:rPr>
              <w:t>
ноября по 31</w:t>
            </w:r>
          </w:p>
          <w:p>
            <w:pPr>
              <w:spacing w:after="20"/>
              <w:ind w:left="20"/>
              <w:jc w:val="both"/>
            </w:pPr>
            <w:r>
              <w:rPr>
                <w:rFonts w:ascii="Times New Roman"/>
                <w:b w:val="false"/>
                <w:i w:val="false"/>
                <w:color w:val="000000"/>
                <w:sz w:val="20"/>
              </w:rPr>
              <w:t>
декабря</w:t>
            </w:r>
          </w:p>
          <w:p>
            <w:pPr>
              <w:spacing w:after="20"/>
              <w:ind w:left="20"/>
              <w:jc w:val="both"/>
            </w:pPr>
            <w:r>
              <w:rPr>
                <w:rFonts w:ascii="Times New Roman"/>
                <w:b w:val="false"/>
                <w:i w:val="false"/>
                <w:color w:val="000000"/>
                <w:sz w:val="20"/>
              </w:rPr>
              <w:t>
2008 года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w:t>
            </w:r>
          </w:p>
          <w:p>
            <w:pPr>
              <w:spacing w:after="20"/>
              <w:ind w:left="20"/>
              <w:jc w:val="both"/>
            </w:pPr>
            <w:r>
              <w:rPr>
                <w:rFonts w:ascii="Times New Roman"/>
                <w:b w:val="false"/>
                <w:i w:val="false"/>
                <w:color w:val="000000"/>
                <w:sz w:val="20"/>
              </w:rPr>
              <w:t>
компании</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3</w:t>
            </w:r>
          </w:p>
          <w:p>
            <w:pPr>
              <w:spacing w:after="20"/>
              <w:ind w:left="20"/>
              <w:jc w:val="both"/>
            </w:pPr>
            <w:r>
              <w:rPr>
                <w:rFonts w:ascii="Times New Roman"/>
                <w:b w:val="false"/>
                <w:i w:val="false"/>
                <w:color w:val="000000"/>
                <w:sz w:val="20"/>
              </w:rPr>
              <w:t>
ноября по 31</w:t>
            </w:r>
          </w:p>
          <w:p>
            <w:pPr>
              <w:spacing w:after="20"/>
              <w:ind w:left="20"/>
              <w:jc w:val="both"/>
            </w:pPr>
            <w:r>
              <w:rPr>
                <w:rFonts w:ascii="Times New Roman"/>
                <w:b w:val="false"/>
                <w:i w:val="false"/>
                <w:color w:val="000000"/>
                <w:sz w:val="20"/>
              </w:rPr>
              <w:t>
декабря</w:t>
            </w:r>
          </w:p>
          <w:p>
            <w:pPr>
              <w:spacing w:after="20"/>
              <w:ind w:left="20"/>
              <w:jc w:val="both"/>
            </w:pPr>
            <w:r>
              <w:rPr>
                <w:rFonts w:ascii="Times New Roman"/>
                <w:b w:val="false"/>
                <w:i w:val="false"/>
                <w:color w:val="000000"/>
                <w:sz w:val="20"/>
              </w:rPr>
              <w:t>
2008 года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67" w:id="1349"/>
    <w:p>
      <w:pPr>
        <w:spacing w:after="0"/>
        <w:ind w:left="0"/>
        <w:jc w:val="both"/>
      </w:pPr>
      <w:r>
        <w:rPr>
          <w:rFonts w:ascii="Times New Roman"/>
          <w:b w:val="false"/>
          <w:i w:val="false"/>
          <w:color w:val="000000"/>
          <w:sz w:val="28"/>
        </w:rPr>
        <w:t>
      Общая сумма вознаграждения, выплаченная ключевому управленческому персоналу, включенная в общие и административные расходы в прилагаемом отдельном отчете о совокупном доходе, составляет 285 миллионов тенге и 39 миллионов тенге за годы, закончившиеся 31 декабря 2009 и за период с 3 ноября по 31 декабря 2008 года, соответственно. Вознаграждение, выплаченное ключевому управленческому персоналу, состоит из расходов по заработной плате, установленной контрактами.</w:t>
      </w:r>
    </w:p>
    <w:bookmarkEnd w:id="1349"/>
    <w:bookmarkStart w:name="z1368" w:id="1350"/>
    <w:p>
      <w:pPr>
        <w:spacing w:after="0"/>
        <w:ind w:left="0"/>
        <w:jc w:val="left"/>
      </w:pPr>
      <w:r>
        <w:rPr>
          <w:rFonts w:ascii="Times New Roman"/>
          <w:b/>
          <w:i w:val="false"/>
          <w:color w:val="000000"/>
        </w:rPr>
        <w:t xml:space="preserve">   22. ЦЕЛИ И ПОЛИТИКА УПРАВЛЕНИЯ ФИНАНСОВЫМИ РИСКАМИ</w:t>
      </w:r>
    </w:p>
    <w:bookmarkEnd w:id="1350"/>
    <w:bookmarkStart w:name="z1369" w:id="1351"/>
    <w:p>
      <w:pPr>
        <w:spacing w:after="0"/>
        <w:ind w:left="0"/>
        <w:jc w:val="both"/>
      </w:pPr>
      <w:r>
        <w:rPr>
          <w:rFonts w:ascii="Times New Roman"/>
          <w:b w:val="false"/>
          <w:i w:val="false"/>
          <w:color w:val="000000"/>
          <w:sz w:val="28"/>
        </w:rPr>
        <w:t>
      В состав основных финансовых обязательств Фонда входят займы, полученные от кредитных учреждений и Правительства, облигации выпущенные и прочая кредиторская задолженность. Указанные финансовые инструменты главным образом используются для привлечения финансирования операций Фонда. В состав финансовых активов Фонда входят займы, выданные дочерним организациям и кредитным учреждениям, краткосрочные банковские вклады, прочая дебиторская задолженность, приобретенные облигации и государственные ценные бумаги, деньги и денежные эквиваленты, возникающие непосредственно в результате его операционной деятельности.</w:t>
      </w:r>
    </w:p>
    <w:bookmarkEnd w:id="1351"/>
    <w:bookmarkStart w:name="z1370" w:id="1352"/>
    <w:p>
      <w:pPr>
        <w:spacing w:after="0"/>
        <w:ind w:left="0"/>
        <w:jc w:val="both"/>
      </w:pPr>
      <w:r>
        <w:rPr>
          <w:rFonts w:ascii="Times New Roman"/>
          <w:b w:val="false"/>
          <w:i w:val="false"/>
          <w:color w:val="000000"/>
          <w:sz w:val="28"/>
        </w:rPr>
        <w:t>
      Фонд подвержен рыночному риску, риску, связанному с процентными ставками, кредитному риску, валютному риску и риску ликвидности.</w:t>
      </w:r>
    </w:p>
    <w:bookmarkEnd w:id="1352"/>
    <w:bookmarkStart w:name="z1371" w:id="1353"/>
    <w:p>
      <w:pPr>
        <w:spacing w:after="0"/>
        <w:ind w:left="0"/>
        <w:jc w:val="left"/>
      </w:pPr>
      <w:r>
        <w:rPr>
          <w:rFonts w:ascii="Times New Roman"/>
          <w:b/>
          <w:i w:val="false"/>
          <w:color w:val="000000"/>
        </w:rPr>
        <w:t xml:space="preserve">   Риск, связанный с процентными ставками</w:t>
      </w:r>
    </w:p>
    <w:bookmarkEnd w:id="1353"/>
    <w:bookmarkStart w:name="z1372" w:id="1354"/>
    <w:p>
      <w:pPr>
        <w:spacing w:after="0"/>
        <w:ind w:left="0"/>
        <w:jc w:val="both"/>
      </w:pPr>
      <w:r>
        <w:rPr>
          <w:rFonts w:ascii="Times New Roman"/>
          <w:b w:val="false"/>
          <w:i w:val="false"/>
          <w:color w:val="000000"/>
          <w:sz w:val="28"/>
        </w:rPr>
        <w:t>
      Риск, связанный со ставками вознаграждения, представляет собой риск колебания стоимости финансового инструмента в результате изменения ставок вознаграждения на рынке. Фонд ограничивает риск, связанный со ставками вознаграждения, посредством осуществления контроля изменений ставок вознаграждения по валютам, в которых выражены его собственные и заемные средства, а также его инвестиции.</w:t>
      </w:r>
    </w:p>
    <w:bookmarkEnd w:id="1354"/>
    <w:bookmarkStart w:name="z1373" w:id="1355"/>
    <w:p>
      <w:pPr>
        <w:spacing w:after="0"/>
        <w:ind w:left="0"/>
        <w:jc w:val="both"/>
      </w:pPr>
      <w:r>
        <w:rPr>
          <w:rFonts w:ascii="Times New Roman"/>
          <w:b w:val="false"/>
          <w:i w:val="false"/>
          <w:color w:val="000000"/>
          <w:sz w:val="28"/>
        </w:rPr>
        <w:t>
      Подверженность Фонда риску, связанному со ставками вознаграждения в основном относится к долгосрочным займам Фонда с плавающими процентными ставками (</w:t>
      </w:r>
      <w:r>
        <w:rPr>
          <w:rFonts w:ascii="Times New Roman"/>
          <w:b w:val="false"/>
          <w:i/>
          <w:color w:val="000000"/>
          <w:sz w:val="28"/>
        </w:rPr>
        <w:t>Примечание 14</w:t>
      </w:r>
      <w:r>
        <w:rPr>
          <w:rFonts w:ascii="Times New Roman"/>
          <w:b w:val="false"/>
          <w:i w:val="false"/>
          <w:color w:val="000000"/>
          <w:sz w:val="28"/>
        </w:rPr>
        <w:t>).</w:t>
      </w:r>
    </w:p>
    <w:bookmarkEnd w:id="1355"/>
    <w:bookmarkStart w:name="z1374" w:id="1356"/>
    <w:p>
      <w:pPr>
        <w:spacing w:after="0"/>
        <w:ind w:left="0"/>
        <w:jc w:val="both"/>
      </w:pPr>
      <w:r>
        <w:rPr>
          <w:rFonts w:ascii="Times New Roman"/>
          <w:b w:val="false"/>
          <w:i w:val="false"/>
          <w:color w:val="000000"/>
          <w:sz w:val="28"/>
        </w:rPr>
        <w:t>
      В следующей таблице представлена чувствительность дохода Фонда до подоходного налога (через влияние на плавающую процентную ставку по займам) к возможным изменениям в процентных ставках, при этом все другие параметры приняты величинами постоянными. Влияние на капитал Фонда отсутствует.</w:t>
      </w:r>
    </w:p>
    <w:bookmarkEnd w:id="1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1"/>
        <w:gridCol w:w="3948"/>
        <w:gridCol w:w="4111"/>
      </w:tblGrid>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p>
            <w:pPr>
              <w:spacing w:after="20"/>
              <w:ind w:left="20"/>
              <w:jc w:val="both"/>
            </w:pPr>
            <w:r>
              <w:rPr>
                <w:rFonts w:ascii="Times New Roman"/>
                <w:b w:val="false"/>
                <w:i w:val="false"/>
                <w:color w:val="000000"/>
                <w:sz w:val="20"/>
              </w:rPr>
              <w:t>
уменьшение в</w:t>
            </w:r>
          </w:p>
          <w:p>
            <w:pPr>
              <w:spacing w:after="20"/>
              <w:ind w:left="20"/>
              <w:jc w:val="both"/>
            </w:pPr>
            <w:r>
              <w:rPr>
                <w:rFonts w:ascii="Times New Roman"/>
                <w:b w:val="false"/>
                <w:i w:val="false"/>
                <w:color w:val="000000"/>
                <w:sz w:val="20"/>
              </w:rPr>
              <w:t>
базисных пунктах</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наприбыль до</w:t>
            </w:r>
          </w:p>
          <w:p>
            <w:pPr>
              <w:spacing w:after="20"/>
              <w:ind w:left="20"/>
              <w:jc w:val="both"/>
            </w:pPr>
            <w:r>
              <w:rPr>
                <w:rFonts w:ascii="Times New Roman"/>
                <w:b w:val="false"/>
                <w:i w:val="false"/>
                <w:color w:val="000000"/>
                <w:sz w:val="20"/>
              </w:rPr>
              <w:t>
налогообложения</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Доллары США</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-25</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p>
            <w:pPr>
              <w:spacing w:after="20"/>
              <w:ind w:left="20"/>
              <w:jc w:val="both"/>
            </w:pPr>
            <w:r>
              <w:rPr>
                <w:rFonts w:ascii="Times New Roman"/>
                <w:b w:val="false"/>
                <w:i w:val="false"/>
                <w:color w:val="000000"/>
                <w:sz w:val="20"/>
              </w:rPr>
              <w:t>
112</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75" w:id="1357"/>
    <w:p>
      <w:pPr>
        <w:spacing w:after="0"/>
        <w:ind w:left="0"/>
        <w:jc w:val="left"/>
      </w:pPr>
      <w:r>
        <w:rPr>
          <w:rFonts w:ascii="Times New Roman"/>
          <w:b/>
          <w:i w:val="false"/>
          <w:color w:val="000000"/>
        </w:rPr>
        <w:t xml:space="preserve">  Кредитный риск</w:t>
      </w:r>
    </w:p>
    <w:bookmarkEnd w:id="1357"/>
    <w:bookmarkStart w:name="z1376" w:id="1358"/>
    <w:p>
      <w:pPr>
        <w:spacing w:after="0"/>
        <w:ind w:left="0"/>
        <w:jc w:val="both"/>
      </w:pPr>
      <w:r>
        <w:rPr>
          <w:rFonts w:ascii="Times New Roman"/>
          <w:b w:val="false"/>
          <w:i w:val="false"/>
          <w:color w:val="000000"/>
          <w:sz w:val="28"/>
        </w:rPr>
        <w:t>
      Кредитный риск, возникающий в результате невыполнения контрагентами условий договоров с финансовыми инструментами Фонда, обычно ограничивается суммами, при наличии таковых, на которые величина обязательств контрагентов превышает обязательства Фонда перед этими контрагентами. Политика Фонда предусматривает совершение операций с финансовыми инструментами с рядом кредитоспособных контрагентов. Максимальная величина подверженности кредитному риску равна балансовой стоимости каждого финансового актива. Фонд считает, что максимальная величина ее риска отражается суммой займов клиентам (</w:t>
      </w:r>
      <w:r>
        <w:rPr>
          <w:rFonts w:ascii="Times New Roman"/>
          <w:b w:val="false"/>
          <w:i/>
          <w:color w:val="000000"/>
          <w:sz w:val="28"/>
        </w:rPr>
        <w:t>Примечание 7</w:t>
      </w:r>
      <w:r>
        <w:rPr>
          <w:rFonts w:ascii="Times New Roman"/>
          <w:b w:val="false"/>
          <w:i w:val="false"/>
          <w:color w:val="000000"/>
          <w:sz w:val="28"/>
        </w:rPr>
        <w:t>), суммой задолженности кредитных институтов (</w:t>
      </w:r>
      <w:r>
        <w:rPr>
          <w:rFonts w:ascii="Times New Roman"/>
          <w:b w:val="false"/>
          <w:i/>
          <w:color w:val="000000"/>
          <w:sz w:val="28"/>
        </w:rPr>
        <w:t>Примечание 8</w:t>
      </w:r>
      <w:r>
        <w:rPr>
          <w:rFonts w:ascii="Times New Roman"/>
          <w:b w:val="false"/>
          <w:i w:val="false"/>
          <w:color w:val="000000"/>
          <w:sz w:val="28"/>
        </w:rPr>
        <w:t>), прочих финансовых активов (</w:t>
      </w:r>
      <w:r>
        <w:rPr>
          <w:rFonts w:ascii="Times New Roman"/>
          <w:b w:val="false"/>
          <w:i/>
          <w:color w:val="000000"/>
          <w:sz w:val="28"/>
        </w:rPr>
        <w:t>Примечание 14</w:t>
      </w:r>
      <w:r>
        <w:rPr>
          <w:rFonts w:ascii="Times New Roman"/>
          <w:b w:val="false"/>
          <w:i w:val="false"/>
          <w:color w:val="000000"/>
          <w:sz w:val="28"/>
        </w:rPr>
        <w:t>), банковских вкладов (</w:t>
      </w:r>
      <w:r>
        <w:rPr>
          <w:rFonts w:ascii="Times New Roman"/>
          <w:b w:val="false"/>
          <w:i/>
          <w:color w:val="000000"/>
          <w:sz w:val="28"/>
        </w:rPr>
        <w:t>Примечание 10</w:t>
      </w:r>
      <w:r>
        <w:rPr>
          <w:rFonts w:ascii="Times New Roman"/>
          <w:b w:val="false"/>
          <w:i w:val="false"/>
          <w:color w:val="000000"/>
          <w:sz w:val="28"/>
        </w:rPr>
        <w:t>) и прочих текущих активов (</w:t>
      </w:r>
      <w:r>
        <w:rPr>
          <w:rFonts w:ascii="Times New Roman"/>
          <w:b w:val="false"/>
          <w:i/>
          <w:color w:val="000000"/>
          <w:sz w:val="28"/>
        </w:rPr>
        <w:t>Примечание 11</w:t>
      </w:r>
      <w:r>
        <w:rPr>
          <w:rFonts w:ascii="Times New Roman"/>
          <w:b w:val="false"/>
          <w:i w:val="false"/>
          <w:color w:val="000000"/>
          <w:sz w:val="28"/>
        </w:rPr>
        <w:t>), за вычетом резервов на обесценение, отраженных на отчетную дату.</w:t>
      </w:r>
    </w:p>
    <w:bookmarkEnd w:id="1358"/>
    <w:bookmarkStart w:name="z1377" w:id="1359"/>
    <w:p>
      <w:pPr>
        <w:spacing w:after="0"/>
        <w:ind w:left="0"/>
        <w:jc w:val="both"/>
      </w:pPr>
      <w:r>
        <w:rPr>
          <w:rFonts w:ascii="Times New Roman"/>
          <w:b w:val="false"/>
          <w:i w:val="false"/>
          <w:color w:val="000000"/>
          <w:sz w:val="28"/>
        </w:rPr>
        <w:t>
      Концентрация кредитного риска может возникать при наличии нескольких сумм задолженности от одного заемщика или от группы заҰмщиков со сходными условиями деятельности, в отношении которых есть основания ожидать, что изменения экономических условий или иных обстоятельств могут одинаково повлиять на их способность выполнять свои обязательства.</w:t>
      </w:r>
    </w:p>
    <w:bookmarkEnd w:id="1359"/>
    <w:bookmarkStart w:name="z1378" w:id="1360"/>
    <w:p>
      <w:pPr>
        <w:spacing w:after="0"/>
        <w:ind w:left="0"/>
        <w:jc w:val="left"/>
      </w:pPr>
      <w:r>
        <w:rPr>
          <w:rFonts w:ascii="Times New Roman"/>
          <w:b/>
          <w:i w:val="false"/>
          <w:color w:val="000000"/>
        </w:rPr>
        <w:t xml:space="preserve">   Риск ликвидности</w:t>
      </w:r>
    </w:p>
    <w:bookmarkEnd w:id="1360"/>
    <w:bookmarkStart w:name="z1379" w:id="1361"/>
    <w:p>
      <w:pPr>
        <w:spacing w:after="0"/>
        <w:ind w:left="0"/>
        <w:jc w:val="both"/>
      </w:pPr>
      <w:r>
        <w:rPr>
          <w:rFonts w:ascii="Times New Roman"/>
          <w:b w:val="false"/>
          <w:i w:val="false"/>
          <w:color w:val="000000"/>
          <w:sz w:val="28"/>
        </w:rPr>
        <w:t>
      Риск ликвидности связан с возможностью того, что Фонд столкнется с трудностями при привлечении средств для выполнения своих финансовых обязательств. Риск ликвидности может возникнуть в результате невозможности оперативно реализовать финансовый актив по стоимости, приближающейся к его справедливой стоимости.</w:t>
      </w:r>
    </w:p>
    <w:bookmarkEnd w:id="1361"/>
    <w:bookmarkStart w:name="z1380" w:id="1362"/>
    <w:p>
      <w:pPr>
        <w:spacing w:after="0"/>
        <w:ind w:left="0"/>
        <w:jc w:val="both"/>
      </w:pPr>
      <w:r>
        <w:rPr>
          <w:rFonts w:ascii="Times New Roman"/>
          <w:b w:val="false"/>
          <w:i w:val="false"/>
          <w:color w:val="000000"/>
          <w:sz w:val="28"/>
        </w:rPr>
        <w:t>
      Требования к ликвидности регулярно контролируются, и руководство следит за наличием средств в объеме, достаточном для выполнения обязательств по мере их возникновения.</w:t>
      </w:r>
    </w:p>
    <w:bookmarkEnd w:id="1362"/>
    <w:bookmarkStart w:name="z1381" w:id="1363"/>
    <w:p>
      <w:pPr>
        <w:spacing w:after="0"/>
        <w:ind w:left="0"/>
        <w:jc w:val="both"/>
      </w:pPr>
      <w:r>
        <w:rPr>
          <w:rFonts w:ascii="Times New Roman"/>
          <w:b w:val="false"/>
          <w:i w:val="false"/>
          <w:color w:val="000000"/>
          <w:sz w:val="28"/>
        </w:rPr>
        <w:t>
      В следующей таблице представлена информация по состоянию на 31 декабря 2009 и 2008 годов о договорных недисконтированных платежах по финансовым обязательствам Фонда в разрезе сроков погашения этих обязательств.</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1612"/>
        <w:gridCol w:w="1612"/>
        <w:gridCol w:w="1866"/>
        <w:gridCol w:w="2250"/>
        <w:gridCol w:w="2250"/>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требованию</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w:t>
            </w:r>
          </w:p>
          <w:p>
            <w:pPr>
              <w:spacing w:after="20"/>
              <w:ind w:left="20"/>
              <w:jc w:val="both"/>
            </w:pPr>
            <w:r>
              <w:rPr>
                <w:rFonts w:ascii="Times New Roman"/>
                <w:b w:val="false"/>
                <w:i w:val="false"/>
                <w:color w:val="000000"/>
                <w:sz w:val="20"/>
              </w:rPr>
              <w:t>
месяцев</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w:t>
            </w:r>
          </w:p>
          <w:p>
            <w:pPr>
              <w:spacing w:after="20"/>
              <w:ind w:left="20"/>
              <w:jc w:val="both"/>
            </w:pPr>
            <w:r>
              <w:rPr>
                <w:rFonts w:ascii="Times New Roman"/>
                <w:b w:val="false"/>
                <w:i w:val="false"/>
                <w:color w:val="000000"/>
                <w:sz w:val="20"/>
              </w:rPr>
              <w:t>
месяцев</w:t>
            </w:r>
          </w:p>
          <w:p>
            <w:pPr>
              <w:spacing w:after="20"/>
              <w:ind w:left="20"/>
              <w:jc w:val="both"/>
            </w:pPr>
            <w:r>
              <w:rPr>
                <w:rFonts w:ascii="Times New Roman"/>
                <w:b w:val="false"/>
                <w:i w:val="false"/>
                <w:color w:val="000000"/>
                <w:sz w:val="20"/>
              </w:rPr>
              <w:t>
до 1 года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w:t>
            </w:r>
          </w:p>
          <w:p>
            <w:pPr>
              <w:spacing w:after="20"/>
              <w:ind w:left="20"/>
              <w:jc w:val="both"/>
            </w:pPr>
            <w:r>
              <w:rPr>
                <w:rFonts w:ascii="Times New Roman"/>
                <w:b w:val="false"/>
                <w:i w:val="false"/>
                <w:color w:val="000000"/>
                <w:sz w:val="20"/>
              </w:rPr>
              <w:t>
лет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 лет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w:t>
            </w:r>
          </w:p>
          <w:p>
            <w:pPr>
              <w:spacing w:after="20"/>
              <w:ind w:left="20"/>
              <w:jc w:val="both"/>
            </w:pPr>
            <w:r>
              <w:rPr>
                <w:rFonts w:ascii="Times New Roman"/>
                <w:b w:val="false"/>
                <w:i w:val="false"/>
                <w:color w:val="000000"/>
                <w:sz w:val="20"/>
              </w:rPr>
              <w:t>
2009 года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186.923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1.456.572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1.684.637</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Правительства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689.081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690.334</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w:t>
            </w:r>
          </w:p>
          <w:p>
            <w:pPr>
              <w:spacing w:after="20"/>
              <w:ind w:left="20"/>
              <w:jc w:val="both"/>
            </w:pPr>
            <w:r>
              <w:rPr>
                <w:rFonts w:ascii="Times New Roman"/>
                <w:b w:val="false"/>
                <w:i w:val="false"/>
                <w:color w:val="000000"/>
                <w:sz w:val="20"/>
              </w:rPr>
              <w:t>
опциону кол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w:t>
            </w:r>
          </w:p>
          <w:p>
            <w:pPr>
              <w:spacing w:after="20"/>
              <w:ind w:left="20"/>
              <w:jc w:val="both"/>
            </w:pPr>
            <w:r>
              <w:rPr>
                <w:rFonts w:ascii="Times New Roman"/>
                <w:b w:val="false"/>
                <w:i w:val="false"/>
                <w:color w:val="000000"/>
                <w:sz w:val="20"/>
              </w:rPr>
              <w:t>
обязательства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2.145.653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2.399.106</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w:t>
            </w:r>
          </w:p>
          <w:p>
            <w:pPr>
              <w:spacing w:after="20"/>
              <w:ind w:left="20"/>
              <w:jc w:val="both"/>
            </w:pPr>
            <w:r>
              <w:rPr>
                <w:rFonts w:ascii="Times New Roman"/>
                <w:b w:val="false"/>
                <w:i w:val="false"/>
                <w:color w:val="000000"/>
                <w:sz w:val="20"/>
              </w:rPr>
              <w:t>
2008 года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Правительства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w:t>
            </w:r>
          </w:p>
          <w:p>
            <w:pPr>
              <w:spacing w:after="20"/>
              <w:ind w:left="20"/>
              <w:jc w:val="both"/>
            </w:pPr>
            <w:r>
              <w:rPr>
                <w:rFonts w:ascii="Times New Roman"/>
                <w:b w:val="false"/>
                <w:i w:val="false"/>
                <w:color w:val="000000"/>
                <w:sz w:val="20"/>
              </w:rPr>
              <w:t>
обязательства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bl>
    <w:p>
      <w:pPr>
        <w:spacing w:after="0"/>
        <w:ind w:left="0"/>
        <w:jc w:val="left"/>
      </w:pPr>
      <w:r>
        <w:br/>
      </w:r>
      <w:r>
        <w:rPr>
          <w:rFonts w:ascii="Times New Roman"/>
          <w:b w:val="false"/>
          <w:i w:val="false"/>
          <w:color w:val="000000"/>
          <w:sz w:val="28"/>
        </w:rPr>
        <w:t>
</w:t>
      </w:r>
    </w:p>
    <w:bookmarkStart w:name="z1382" w:id="1364"/>
    <w:p>
      <w:pPr>
        <w:spacing w:after="0"/>
        <w:ind w:left="0"/>
        <w:jc w:val="left"/>
      </w:pPr>
      <w:r>
        <w:rPr>
          <w:rFonts w:ascii="Times New Roman"/>
          <w:b/>
          <w:i w:val="false"/>
          <w:color w:val="000000"/>
        </w:rPr>
        <w:t xml:space="preserve">  Валютный риск</w:t>
      </w:r>
    </w:p>
    <w:bookmarkEnd w:id="1364"/>
    <w:bookmarkStart w:name="z1383" w:id="1365"/>
    <w:p>
      <w:pPr>
        <w:spacing w:after="0"/>
        <w:ind w:left="0"/>
        <w:jc w:val="both"/>
      </w:pPr>
      <w:r>
        <w:rPr>
          <w:rFonts w:ascii="Times New Roman"/>
          <w:b w:val="false"/>
          <w:i w:val="false"/>
          <w:color w:val="000000"/>
          <w:sz w:val="28"/>
        </w:rPr>
        <w:t>
      Помимо текущих счетов в банках в иностранной валюте, Фонд привлекает и выдает значительные суммы долгосрочных кредитов и займов в иностранной валюте и поэтому подвержен валютному риску.</w:t>
      </w:r>
    </w:p>
    <w:bookmarkEnd w:id="1365"/>
    <w:bookmarkStart w:name="z1384" w:id="1366"/>
    <w:p>
      <w:pPr>
        <w:spacing w:after="0"/>
        <w:ind w:left="0"/>
        <w:jc w:val="both"/>
      </w:pPr>
      <w:r>
        <w:rPr>
          <w:rFonts w:ascii="Times New Roman"/>
          <w:b w:val="false"/>
          <w:i w:val="false"/>
          <w:color w:val="000000"/>
          <w:sz w:val="28"/>
        </w:rPr>
        <w:t>
      В следующей таблице представлен анализ чувствительности прибыли Фонда до налогообложения (вследствие возможных изменений в справедливой стоимости активов и обязательств) к возможным изменениям в обменном курсе доллара США при условии неизменности всех прочих параметров. Влияние на капитал Фонда отсутствует.</w:t>
      </w:r>
    </w:p>
    <w:bookmarkEnd w:id="1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6"/>
        <w:gridCol w:w="4280"/>
        <w:gridCol w:w="4654"/>
      </w:tblGrid>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p>
            <w:pPr>
              <w:spacing w:after="20"/>
              <w:ind w:left="20"/>
              <w:jc w:val="both"/>
            </w:pPr>
            <w:r>
              <w:rPr>
                <w:rFonts w:ascii="Times New Roman"/>
                <w:b w:val="false"/>
                <w:i w:val="false"/>
                <w:color w:val="000000"/>
                <w:sz w:val="20"/>
              </w:rPr>
              <w:t>
уменьшение обменного</w:t>
            </w:r>
          </w:p>
          <w:p>
            <w:pPr>
              <w:spacing w:after="20"/>
              <w:ind w:left="20"/>
              <w:jc w:val="both"/>
            </w:pPr>
            <w:r>
              <w:rPr>
                <w:rFonts w:ascii="Times New Roman"/>
                <w:b w:val="false"/>
                <w:i w:val="false"/>
                <w:color w:val="000000"/>
                <w:sz w:val="20"/>
              </w:rPr>
              <w:t>
курса доллара США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прибыль до</w:t>
            </w:r>
          </w:p>
          <w:p>
            <w:pPr>
              <w:spacing w:after="20"/>
              <w:ind w:left="20"/>
              <w:jc w:val="both"/>
            </w:pPr>
            <w:r>
              <w:rPr>
                <w:rFonts w:ascii="Times New Roman"/>
                <w:b w:val="false"/>
                <w:i w:val="false"/>
                <w:color w:val="000000"/>
                <w:sz w:val="20"/>
              </w:rPr>
              <w:t>
налогообложения</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-15 %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p>
            <w:pPr>
              <w:spacing w:after="20"/>
              <w:ind w:left="20"/>
              <w:jc w:val="both"/>
            </w:pPr>
            <w:r>
              <w:rPr>
                <w:rFonts w:ascii="Times New Roman"/>
                <w:b w:val="false"/>
                <w:i w:val="false"/>
                <w:color w:val="000000"/>
                <w:sz w:val="20"/>
              </w:rPr>
              <w:t>
3.340</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p>
            <w:pPr>
              <w:spacing w:after="20"/>
              <w:ind w:left="20"/>
              <w:jc w:val="both"/>
            </w:pPr>
            <w:r>
              <w:rPr>
                <w:rFonts w:ascii="Times New Roman"/>
                <w:b w:val="false"/>
                <w:i w:val="false"/>
                <w:color w:val="000000"/>
                <w:sz w:val="20"/>
              </w:rPr>
              <w:t>
+25 %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p>
            <w:pPr>
              <w:spacing w:after="20"/>
              <w:ind w:left="20"/>
              <w:jc w:val="both"/>
            </w:pPr>
            <w:r>
              <w:rPr>
                <w:rFonts w:ascii="Times New Roman"/>
                <w:b w:val="false"/>
                <w:i w:val="false"/>
                <w:color w:val="000000"/>
                <w:sz w:val="20"/>
              </w:rPr>
              <w:t>
(275)</w:t>
            </w:r>
          </w:p>
        </w:tc>
      </w:tr>
    </w:tbl>
    <w:p>
      <w:pPr>
        <w:spacing w:after="0"/>
        <w:ind w:left="0"/>
        <w:jc w:val="left"/>
      </w:pPr>
      <w:r>
        <w:br/>
      </w:r>
      <w:r>
        <w:rPr>
          <w:rFonts w:ascii="Times New Roman"/>
          <w:b w:val="false"/>
          <w:i w:val="false"/>
          <w:color w:val="000000"/>
          <w:sz w:val="28"/>
        </w:rPr>
        <w:t>
</w:t>
      </w:r>
    </w:p>
    <w:bookmarkStart w:name="z1385" w:id="1367"/>
    <w:p>
      <w:pPr>
        <w:spacing w:after="0"/>
        <w:ind w:left="0"/>
        <w:jc w:val="left"/>
      </w:pPr>
      <w:r>
        <w:rPr>
          <w:rFonts w:ascii="Times New Roman"/>
          <w:b/>
          <w:i w:val="false"/>
          <w:color w:val="000000"/>
        </w:rPr>
        <w:t xml:space="preserve">  Управление капиталом</w:t>
      </w:r>
    </w:p>
    <w:bookmarkEnd w:id="1367"/>
    <w:bookmarkStart w:name="z1386" w:id="1368"/>
    <w:p>
      <w:pPr>
        <w:spacing w:after="0"/>
        <w:ind w:left="0"/>
        <w:jc w:val="both"/>
      </w:pPr>
      <w:r>
        <w:rPr>
          <w:rFonts w:ascii="Times New Roman"/>
          <w:b w:val="false"/>
          <w:i w:val="false"/>
          <w:color w:val="000000"/>
          <w:sz w:val="28"/>
        </w:rPr>
        <w:t>
      Основной целью управления капиталом является обеспечение стабильной кредитоспособности и нормального уровня достаточности капитала для непрерывной деятельности и максимизации прибыли для заинтересованных сторон. Фонд управляет капиталом и вносит изменения в его структуру и объем с учетом изменений в экономических условиях. Для поддержания оптимальной структуры капитала Фонд может выпускать акции, привлекать заемные средства.</w:t>
      </w:r>
    </w:p>
    <w:bookmarkEnd w:id="1368"/>
    <w:bookmarkStart w:name="z1387" w:id="1369"/>
    <w:p>
      <w:pPr>
        <w:spacing w:after="0"/>
        <w:ind w:left="0"/>
        <w:jc w:val="both"/>
      </w:pPr>
      <w:r>
        <w:rPr>
          <w:rFonts w:ascii="Times New Roman"/>
          <w:b w:val="false"/>
          <w:i w:val="false"/>
          <w:color w:val="000000"/>
          <w:sz w:val="28"/>
        </w:rPr>
        <w:t>
      Управление капиталом в Фонде осуществляется путем привлечения денежных ресурсов на оптимально выгодных условиях для последующего финансирования деятельности, а также их инвестирования для решения стратегических задач, поставленных перед Фондом. Процесс управления капиталом включает в себя также регулярный мониторинг текущих условий на рынке капитала, стоимости заемного капитала и рисков, связанных с каждым классом капитала.</w:t>
      </w:r>
    </w:p>
    <w:bookmarkEnd w:id="1369"/>
    <w:bookmarkStart w:name="z1388" w:id="1370"/>
    <w:p>
      <w:pPr>
        <w:spacing w:after="0"/>
        <w:ind w:left="0"/>
        <w:jc w:val="both"/>
      </w:pPr>
      <w:r>
        <w:rPr>
          <w:rFonts w:ascii="Times New Roman"/>
          <w:b w:val="false"/>
          <w:i w:val="false"/>
          <w:color w:val="000000"/>
          <w:sz w:val="28"/>
        </w:rPr>
        <w:t>
      В отношении капитала Фонда в процессе привлечения заемных средств внешними кредиторами был установлен коэффициент - отношение заемного капитала к собственному капиталу, значение которого не должно превышать 4. Данный коэффициент в течение отчетного периода и по состоянию на отчетную дату выполнялся.</w:t>
      </w:r>
    </w:p>
    <w:bookmarkEnd w:id="1370"/>
    <w:bookmarkStart w:name="z1389" w:id="1371"/>
    <w:p>
      <w:pPr>
        <w:spacing w:after="0"/>
        <w:ind w:left="0"/>
        <w:jc w:val="both"/>
      </w:pPr>
      <w:r>
        <w:rPr>
          <w:rFonts w:ascii="Times New Roman"/>
          <w:b w:val="false"/>
          <w:i w:val="false"/>
          <w:color w:val="000000"/>
          <w:sz w:val="28"/>
        </w:rPr>
        <w:t>
      Управление капиталом в Фонде осуществляется посредством оптимизации баланса заемного и собственного капитала с использованием коэффициента достаточности собственного капитала, который представляет собой отношение собственного капитала Фонда к размеру его активов. Согласно политике Фонда, значение данного коэффициента не должно быть ниже 0,06.</w:t>
      </w:r>
    </w:p>
    <w:bookmarkEnd w:id="1371"/>
    <w:bookmarkStart w:name="z1390" w:id="1372"/>
    <w:p>
      <w:pPr>
        <w:spacing w:after="0"/>
        <w:ind w:left="0"/>
        <w:jc w:val="both"/>
      </w:pPr>
      <w:r>
        <w:rPr>
          <w:rFonts w:ascii="Times New Roman"/>
          <w:b w:val="false"/>
          <w:i w:val="false"/>
          <w:color w:val="000000"/>
          <w:sz w:val="28"/>
        </w:rPr>
        <w:t>
      В таблице представлены значения коэффициента достаточности собственного капитала на 31 декабря:</w:t>
      </w:r>
    </w:p>
    <w:bookmarkEnd w:id="1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5578"/>
        <w:gridCol w:w="5578"/>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3.748.299</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3.458.923</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w:t>
            </w:r>
          </w:p>
          <w:p>
            <w:pPr>
              <w:spacing w:after="20"/>
              <w:ind w:left="20"/>
              <w:jc w:val="both"/>
            </w:pPr>
            <w:r>
              <w:rPr>
                <w:rFonts w:ascii="Times New Roman"/>
                <w:b w:val="false"/>
                <w:i w:val="false"/>
                <w:color w:val="000000"/>
                <w:sz w:val="20"/>
              </w:rPr>
              <w:t>
прибыль</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(384.257)</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(892.945)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3.363.462</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2.565.746</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заемные</w:t>
            </w:r>
          </w:p>
          <w:p>
            <w:pPr>
              <w:spacing w:after="20"/>
              <w:ind w:left="20"/>
              <w:jc w:val="both"/>
            </w:pPr>
            <w:r>
              <w:rPr>
                <w:rFonts w:ascii="Times New Roman"/>
                <w:b w:val="false"/>
                <w:i w:val="false"/>
                <w:color w:val="000000"/>
                <w:sz w:val="20"/>
              </w:rPr>
              <w:t>
средства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952.611</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4.488.728</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2.567.722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достаточности</w:t>
            </w:r>
          </w:p>
          <w:p>
            <w:pPr>
              <w:spacing w:after="20"/>
              <w:ind w:left="20"/>
              <w:jc w:val="both"/>
            </w:pPr>
            <w:r>
              <w:rPr>
                <w:rFonts w:ascii="Times New Roman"/>
                <w:b w:val="false"/>
                <w:i w:val="false"/>
                <w:color w:val="000000"/>
                <w:sz w:val="20"/>
              </w:rPr>
              <w:t>
собственного</w:t>
            </w:r>
          </w:p>
          <w:p>
            <w:pPr>
              <w:spacing w:after="20"/>
              <w:ind w:left="20"/>
              <w:jc w:val="both"/>
            </w:pPr>
            <w:r>
              <w:rPr>
                <w:rFonts w:ascii="Times New Roman"/>
                <w:b w:val="false"/>
                <w:i w:val="false"/>
                <w:color w:val="000000"/>
                <w:sz w:val="20"/>
              </w:rPr>
              <w:t>
капитала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заемного</w:t>
            </w:r>
          </w:p>
          <w:p>
            <w:pPr>
              <w:spacing w:after="20"/>
              <w:ind w:left="20"/>
              <w:jc w:val="both"/>
            </w:pPr>
            <w:r>
              <w:rPr>
                <w:rFonts w:ascii="Times New Roman"/>
                <w:b w:val="false"/>
                <w:i w:val="false"/>
                <w:color w:val="000000"/>
                <w:sz w:val="20"/>
              </w:rPr>
              <w:t>
капитала к</w:t>
            </w:r>
          </w:p>
          <w:p>
            <w:pPr>
              <w:spacing w:after="20"/>
              <w:ind w:left="20"/>
              <w:jc w:val="both"/>
            </w:pPr>
            <w:r>
              <w:rPr>
                <w:rFonts w:ascii="Times New Roman"/>
                <w:b w:val="false"/>
                <w:i w:val="false"/>
                <w:color w:val="000000"/>
                <w:sz w:val="20"/>
              </w:rPr>
              <w:t>
собственному</w:t>
            </w:r>
          </w:p>
          <w:p>
            <w:pPr>
              <w:spacing w:after="20"/>
              <w:ind w:left="20"/>
              <w:jc w:val="both"/>
            </w:pPr>
            <w:r>
              <w:rPr>
                <w:rFonts w:ascii="Times New Roman"/>
                <w:b w:val="false"/>
                <w:i w:val="false"/>
                <w:color w:val="000000"/>
                <w:sz w:val="20"/>
              </w:rPr>
              <w:t>
капиталу</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91" w:id="1373"/>
    <w:p>
      <w:pPr>
        <w:spacing w:after="0"/>
        <w:ind w:left="0"/>
        <w:jc w:val="left"/>
      </w:pPr>
      <w:r>
        <w:rPr>
          <w:rFonts w:ascii="Times New Roman"/>
          <w:b/>
          <w:i w:val="false"/>
          <w:color w:val="000000"/>
        </w:rPr>
        <w:t xml:space="preserve">  Иерархия источников оценки справедливой стоимости</w:t>
      </w:r>
    </w:p>
    <w:bookmarkEnd w:id="1373"/>
    <w:bookmarkStart w:name="z1392" w:id="1374"/>
    <w:p>
      <w:pPr>
        <w:spacing w:after="0"/>
        <w:ind w:left="0"/>
        <w:jc w:val="both"/>
      </w:pPr>
      <w:r>
        <w:rPr>
          <w:rFonts w:ascii="Times New Roman"/>
          <w:b w:val="false"/>
          <w:i w:val="false"/>
          <w:color w:val="000000"/>
          <w:sz w:val="28"/>
        </w:rPr>
        <w:t>
      Фонд использует следующую иерархию для определения справедливой стоимости финансовых инструментов и раскрытия информации о ней в разрезе моделей оценки:</w:t>
      </w:r>
    </w:p>
    <w:bookmarkEnd w:id="1374"/>
    <w:bookmarkStart w:name="z1393" w:id="1375"/>
    <w:p>
      <w:pPr>
        <w:spacing w:after="0"/>
        <w:ind w:left="0"/>
        <w:jc w:val="both"/>
      </w:pPr>
      <w:r>
        <w:rPr>
          <w:rFonts w:ascii="Times New Roman"/>
          <w:b w:val="false"/>
          <w:i w:val="false"/>
          <w:color w:val="000000"/>
          <w:sz w:val="28"/>
        </w:rPr>
        <w:t>
      Уровень 1: цены на активных рынках по идентичным активам или обязательствам (без каких-либо корректировок).</w:t>
      </w:r>
    </w:p>
    <w:bookmarkEnd w:id="1375"/>
    <w:bookmarkStart w:name="z1394" w:id="1376"/>
    <w:p>
      <w:pPr>
        <w:spacing w:after="0"/>
        <w:ind w:left="0"/>
        <w:jc w:val="both"/>
      </w:pPr>
      <w:r>
        <w:rPr>
          <w:rFonts w:ascii="Times New Roman"/>
          <w:b w:val="false"/>
          <w:i w:val="false"/>
          <w:color w:val="000000"/>
          <w:sz w:val="28"/>
        </w:rPr>
        <w:t>
      Уровень 2: другие методы, все исходные данные для которых, оказывающие существенное влияние на отражаемую справедливую стоимость, наблюдаются на рынке, либо непосредственно, либо опосредованно.</w:t>
      </w:r>
    </w:p>
    <w:bookmarkEnd w:id="1376"/>
    <w:bookmarkStart w:name="z1395" w:id="1377"/>
    <w:p>
      <w:pPr>
        <w:spacing w:after="0"/>
        <w:ind w:left="0"/>
        <w:jc w:val="both"/>
      </w:pPr>
      <w:r>
        <w:rPr>
          <w:rFonts w:ascii="Times New Roman"/>
          <w:b w:val="false"/>
          <w:i w:val="false"/>
          <w:color w:val="000000"/>
          <w:sz w:val="28"/>
        </w:rPr>
        <w:t>
      Уровень 3: методы, в которых используются исходные данные, оказывающие существенное влияние на отражаемую справедливую стоимость, которые не основываются на наблюдаемой рыночной информации.</w:t>
      </w:r>
    </w:p>
    <w:bookmarkEnd w:id="1377"/>
    <w:bookmarkStart w:name="z1396" w:id="1378"/>
    <w:p>
      <w:pPr>
        <w:spacing w:after="0"/>
        <w:ind w:left="0"/>
        <w:jc w:val="both"/>
      </w:pPr>
      <w:r>
        <w:rPr>
          <w:rFonts w:ascii="Times New Roman"/>
          <w:b w:val="false"/>
          <w:i w:val="false"/>
          <w:color w:val="000000"/>
          <w:sz w:val="28"/>
        </w:rPr>
        <w:t>
      Далее представлено сравнение по категориям балансовой стоимости и справедливой стоимости всех финансовых инструментов Фонда:</w:t>
      </w:r>
    </w:p>
    <w:bookmarkEnd w:id="1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3739"/>
        <w:gridCol w:w="2715"/>
        <w:gridCol w:w="3740"/>
        <w:gridCol w:w="1182"/>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2009</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3</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p>
            <w:pPr>
              <w:spacing w:after="20"/>
              <w:ind w:left="20"/>
              <w:jc w:val="both"/>
            </w:pPr>
            <w:r>
              <w:rPr>
                <w:rFonts w:ascii="Times New Roman"/>
                <w:b w:val="false"/>
                <w:i w:val="false"/>
                <w:color w:val="000000"/>
                <w:sz w:val="20"/>
              </w:rPr>
              <w:t>
оцениваемые</w:t>
            </w:r>
          </w:p>
          <w:p>
            <w:pPr>
              <w:spacing w:after="20"/>
              <w:ind w:left="20"/>
              <w:jc w:val="both"/>
            </w:pPr>
            <w:r>
              <w:rPr>
                <w:rFonts w:ascii="Times New Roman"/>
                <w:b w:val="false"/>
                <w:i w:val="false"/>
                <w:color w:val="000000"/>
                <w:sz w:val="20"/>
              </w:rPr>
              <w:t>
по справедливой</w:t>
            </w:r>
          </w:p>
          <w:p>
            <w:pPr>
              <w:spacing w:after="20"/>
              <w:ind w:left="20"/>
              <w:jc w:val="both"/>
            </w:pPr>
            <w:r>
              <w:rPr>
                <w:rFonts w:ascii="Times New Roman"/>
                <w:b w:val="false"/>
                <w:i w:val="false"/>
                <w:color w:val="000000"/>
                <w:sz w:val="20"/>
              </w:rPr>
              <w:t>
стоимости</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p>
            <w:pPr>
              <w:spacing w:after="20"/>
              <w:ind w:left="20"/>
              <w:jc w:val="both"/>
            </w:pPr>
            <w:r>
              <w:rPr>
                <w:rFonts w:ascii="Times New Roman"/>
                <w:b w:val="false"/>
                <w:i w:val="false"/>
                <w:color w:val="000000"/>
                <w:sz w:val="20"/>
              </w:rPr>
              <w:t>
имеющиеся в</w:t>
            </w:r>
          </w:p>
          <w:p>
            <w:pPr>
              <w:spacing w:after="20"/>
              <w:ind w:left="20"/>
              <w:jc w:val="both"/>
            </w:pPr>
            <w:r>
              <w:rPr>
                <w:rFonts w:ascii="Times New Roman"/>
                <w:b w:val="false"/>
                <w:i w:val="false"/>
                <w:color w:val="000000"/>
                <w:sz w:val="20"/>
              </w:rPr>
              <w:t>
наличии для продажи</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p>
            <w:pPr>
              <w:spacing w:after="20"/>
              <w:ind w:left="20"/>
              <w:jc w:val="both"/>
            </w:pPr>
            <w:r>
              <w:rPr>
                <w:rFonts w:ascii="Times New Roman"/>
                <w:b w:val="false"/>
                <w:i w:val="false"/>
                <w:color w:val="000000"/>
                <w:sz w:val="20"/>
              </w:rPr>
              <w:t>
оцениваемые по</w:t>
            </w:r>
          </w:p>
          <w:p>
            <w:pPr>
              <w:spacing w:after="20"/>
              <w:ind w:left="20"/>
              <w:jc w:val="both"/>
            </w:pPr>
            <w:r>
              <w:rPr>
                <w:rFonts w:ascii="Times New Roman"/>
                <w:b w:val="false"/>
                <w:i w:val="false"/>
                <w:color w:val="000000"/>
                <w:sz w:val="20"/>
              </w:rPr>
              <w:t>
справедливой</w:t>
            </w:r>
          </w:p>
          <w:p>
            <w:pPr>
              <w:spacing w:after="20"/>
              <w:ind w:left="20"/>
              <w:jc w:val="both"/>
            </w:pPr>
            <w:r>
              <w:rPr>
                <w:rFonts w:ascii="Times New Roman"/>
                <w:b w:val="false"/>
                <w:i w:val="false"/>
                <w:color w:val="000000"/>
                <w:sz w:val="20"/>
              </w:rPr>
              <w:t>
стоимости</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Обязальство по</w:t>
            </w:r>
          </w:p>
          <w:p>
            <w:pPr>
              <w:spacing w:after="20"/>
              <w:ind w:left="20"/>
              <w:jc w:val="both"/>
            </w:pPr>
            <w:r>
              <w:rPr>
                <w:rFonts w:ascii="Times New Roman"/>
                <w:b w:val="false"/>
                <w:i w:val="false"/>
                <w:color w:val="000000"/>
                <w:sz w:val="20"/>
              </w:rPr>
              <w:t>
опциону Колл</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97" w:id="1379"/>
    <w:p>
      <w:pPr>
        <w:spacing w:after="0"/>
        <w:ind w:left="0"/>
        <w:jc w:val="left"/>
      </w:pPr>
      <w:r>
        <w:rPr>
          <w:rFonts w:ascii="Times New Roman"/>
          <w:b/>
          <w:i w:val="false"/>
          <w:color w:val="000000"/>
        </w:rPr>
        <w:t xml:space="preserve"> Справедливая стоимость финансовых инструментов</w:t>
      </w:r>
    </w:p>
    <w:bookmarkEnd w:id="1379"/>
    <w:bookmarkStart w:name="z1398" w:id="1380"/>
    <w:p>
      <w:pPr>
        <w:spacing w:after="0"/>
        <w:ind w:left="0"/>
        <w:jc w:val="both"/>
      </w:pPr>
      <w:r>
        <w:rPr>
          <w:rFonts w:ascii="Times New Roman"/>
          <w:b w:val="false"/>
          <w:i w:val="false"/>
          <w:color w:val="000000"/>
          <w:sz w:val="28"/>
        </w:rPr>
        <w:t>
      Ниже представлено сравнение по категориям балансовой стоимости и справедливой стоимости всех финансовых инструментов Фонда:</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3153"/>
        <w:gridCol w:w="2667"/>
        <w:gridCol w:w="3153"/>
        <w:gridCol w:w="2668"/>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537.867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715.287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537.867</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715.287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депозиты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76.168</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824.288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961.558</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w:t>
            </w:r>
          </w:p>
          <w:p>
            <w:pPr>
              <w:spacing w:after="20"/>
              <w:ind w:left="20"/>
              <w:jc w:val="both"/>
            </w:pPr>
            <w:r>
              <w:rPr>
                <w:rFonts w:ascii="Times New Roman"/>
                <w:b w:val="false"/>
                <w:i w:val="false"/>
                <w:color w:val="000000"/>
                <w:sz w:val="20"/>
              </w:rPr>
              <w:t>
учреждениях</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595.789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188.835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595.789</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188.835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активы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34.637</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(745.749)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(823.954)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Правительства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(206.862)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(284.961)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w:t>
            </w:r>
          </w:p>
          <w:p>
            <w:pPr>
              <w:spacing w:after="20"/>
              <w:ind w:left="20"/>
              <w:jc w:val="both"/>
            </w:pPr>
            <w:r>
              <w:rPr>
                <w:rFonts w:ascii="Times New Roman"/>
                <w:b w:val="false"/>
                <w:i w:val="false"/>
                <w:color w:val="000000"/>
                <w:sz w:val="20"/>
              </w:rPr>
              <w:t>
финансовым гарантиям</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(21.968)</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опционам</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w:t>
            </w:r>
          </w:p>
          <w:p>
            <w:pPr>
              <w:spacing w:after="20"/>
              <w:ind w:left="20"/>
              <w:jc w:val="both"/>
            </w:pPr>
            <w:r>
              <w:rPr>
                <w:rFonts w:ascii="Times New Roman"/>
                <w:b w:val="false"/>
                <w:i w:val="false"/>
                <w:color w:val="000000"/>
                <w:sz w:val="20"/>
              </w:rPr>
              <w:t>
обязательства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bl>
    <w:p>
      <w:pPr>
        <w:spacing w:after="0"/>
        <w:ind w:left="0"/>
        <w:jc w:val="left"/>
      </w:pPr>
      <w:r>
        <w:br/>
      </w:r>
      <w:r>
        <w:rPr>
          <w:rFonts w:ascii="Times New Roman"/>
          <w:b w:val="false"/>
          <w:i w:val="false"/>
          <w:color w:val="000000"/>
          <w:sz w:val="28"/>
        </w:rPr>
        <w:t>
</w:t>
      </w:r>
    </w:p>
    <w:bookmarkStart w:name="z1399" w:id="1381"/>
    <w:p>
      <w:pPr>
        <w:spacing w:after="0"/>
        <w:ind w:left="0"/>
        <w:jc w:val="both"/>
      </w:pPr>
      <w:r>
        <w:rPr>
          <w:rFonts w:ascii="Times New Roman"/>
          <w:b w:val="false"/>
          <w:i w:val="false"/>
          <w:color w:val="000000"/>
          <w:sz w:val="28"/>
        </w:rPr>
        <w:t>
      Справедливая стоимость процентных займов полученных и выданных была рассчитана посредством дисконтирования ожидаемых будущих потоков денежных средств по преобладающим процентным ставкам.</w:t>
      </w:r>
    </w:p>
    <w:bookmarkEnd w:id="1381"/>
    <w:bookmarkStart w:name="z1400" w:id="1382"/>
    <w:p>
      <w:pPr>
        <w:spacing w:after="0"/>
        <w:ind w:left="0"/>
        <w:jc w:val="both"/>
      </w:pPr>
      <w:r>
        <w:rPr>
          <w:rFonts w:ascii="Times New Roman"/>
          <w:b w:val="false"/>
          <w:i w:val="false"/>
          <w:color w:val="000000"/>
          <w:sz w:val="28"/>
        </w:rPr>
        <w:t>
      Балансовая стоимость денежных средств, прочих текущих активов и прочих текущих обязательств приблизительно равна их справедливой стоимости ввиду краткосрочности данных финансовых инструментов.</w:t>
      </w:r>
    </w:p>
    <w:bookmarkEnd w:id="1382"/>
    <w:bookmarkStart w:name="z1401" w:id="1383"/>
    <w:p>
      <w:pPr>
        <w:spacing w:after="0"/>
        <w:ind w:left="0"/>
        <w:jc w:val="left"/>
      </w:pPr>
      <w:r>
        <w:rPr>
          <w:rFonts w:ascii="Times New Roman"/>
          <w:b/>
          <w:i w:val="false"/>
          <w:color w:val="000000"/>
        </w:rPr>
        <w:t xml:space="preserve">   23. ФИНАНСОВЫЕ И УСЛОВНЫЕ ОБЯЗАТЕЛЬСТВА</w:t>
      </w:r>
      <w:r>
        <w:br/>
      </w:r>
      <w:r>
        <w:rPr>
          <w:rFonts w:ascii="Times New Roman"/>
          <w:b/>
          <w:i w:val="false"/>
          <w:color w:val="000000"/>
        </w:rPr>
        <w:t>Судебные процессы</w:t>
      </w:r>
    </w:p>
    <w:bookmarkEnd w:id="1383"/>
    <w:bookmarkStart w:name="z1403" w:id="1384"/>
    <w:p>
      <w:pPr>
        <w:spacing w:after="0"/>
        <w:ind w:left="0"/>
        <w:jc w:val="both"/>
      </w:pPr>
      <w:r>
        <w:rPr>
          <w:rFonts w:ascii="Times New Roman"/>
          <w:b w:val="false"/>
          <w:i w:val="false"/>
          <w:color w:val="000000"/>
          <w:sz w:val="28"/>
        </w:rPr>
        <w:t>
      По мнению руководства, не существует текущих судебных разбирательств или неразрешенных исков, которые могли бы оказать существенное отрицательное влияние на результаты деятельности или финансовое положение Фонда и которые не были бы начислены или раскрыты в данной отдельной финансовой отчетности.</w:t>
      </w:r>
    </w:p>
    <w:bookmarkEnd w:id="1384"/>
    <w:bookmarkStart w:name="z1404" w:id="1385"/>
    <w:p>
      <w:pPr>
        <w:spacing w:after="0"/>
        <w:ind w:left="0"/>
        <w:jc w:val="left"/>
      </w:pPr>
      <w:r>
        <w:rPr>
          <w:rFonts w:ascii="Times New Roman"/>
          <w:b/>
          <w:i w:val="false"/>
          <w:color w:val="000000"/>
        </w:rPr>
        <w:t xml:space="preserve"> Условные обязательства</w:t>
      </w:r>
    </w:p>
    <w:bookmarkEnd w:id="1385"/>
    <w:bookmarkStart w:name="z1405" w:id="1386"/>
    <w:p>
      <w:pPr>
        <w:spacing w:after="0"/>
        <w:ind w:left="0"/>
        <w:jc w:val="both"/>
      </w:pPr>
      <w:r>
        <w:rPr>
          <w:rFonts w:ascii="Times New Roman"/>
          <w:b w:val="false"/>
          <w:i w:val="false"/>
          <w:color w:val="000000"/>
          <w:sz w:val="28"/>
        </w:rPr>
        <w:t>
      Фонд оценивает степень вероятности возникновения существенных обязательств и отражает соответствующий резерв в своей отдельной финансовой отчетности только тогда, когда существует достаточная вероятность того, что события, ведущие к возникновению обязательства, произойдут, а сумма соответствующего обязательства может быть достоверно определена. В данной отдельной финансовой отчетности не было создано резерва по каким-либо условным обязательствам, указанным выше.</w:t>
      </w:r>
    </w:p>
    <w:bookmarkEnd w:id="1386"/>
    <w:bookmarkStart w:name="z1406" w:id="1387"/>
    <w:p>
      <w:pPr>
        <w:spacing w:after="0"/>
        <w:ind w:left="0"/>
        <w:jc w:val="left"/>
      </w:pPr>
      <w:r>
        <w:rPr>
          <w:rFonts w:ascii="Times New Roman"/>
          <w:b/>
          <w:i w:val="false"/>
          <w:color w:val="000000"/>
        </w:rPr>
        <w:t xml:space="preserve"> Вопросы страхования</w:t>
      </w:r>
    </w:p>
    <w:bookmarkEnd w:id="1387"/>
    <w:bookmarkStart w:name="z1407" w:id="1388"/>
    <w:p>
      <w:pPr>
        <w:spacing w:after="0"/>
        <w:ind w:left="0"/>
        <w:jc w:val="both"/>
      </w:pPr>
      <w:r>
        <w:rPr>
          <w:rFonts w:ascii="Times New Roman"/>
          <w:b w:val="false"/>
          <w:i w:val="false"/>
          <w:color w:val="000000"/>
          <w:sz w:val="28"/>
        </w:rPr>
        <w:t>
      Отрасль страхования в Республике Казахстан находится в состоянии развития; многие виды страхования, распространенные в других странах, в целом пока недоступны в Республике Казахстан. Фонд не имеет полного страхового покрытия в отношении производственных сооружений, убытков от остановки производственного процесса, а также ответственности перед третьими лицами в связи с ущербом, нанесенном имуществу или окружающей среде в результате аварий, произошедших на объектах Компании или в ходе ее деятельности. До тех пор, пока Фонд не получит адекватное страховое покрытие, будет существовать риск убытков от разрушения и потери некоторых активов, что может оказать существенное отрицательное влияние на деятельность Фонда и его финансовое положение.</w:t>
      </w:r>
    </w:p>
    <w:bookmarkEnd w:id="1388"/>
    <w:bookmarkStart w:name="z1408" w:id="1389"/>
    <w:p>
      <w:pPr>
        <w:spacing w:after="0"/>
        <w:ind w:left="0"/>
        <w:jc w:val="left"/>
      </w:pPr>
      <w:r>
        <w:rPr>
          <w:rFonts w:ascii="Times New Roman"/>
          <w:b/>
          <w:i w:val="false"/>
          <w:color w:val="000000"/>
        </w:rPr>
        <w:t xml:space="preserve"> Налогообложение</w:t>
      </w:r>
    </w:p>
    <w:bookmarkEnd w:id="1389"/>
    <w:bookmarkStart w:name="z1409" w:id="1390"/>
    <w:p>
      <w:pPr>
        <w:spacing w:after="0"/>
        <w:ind w:left="0"/>
        <w:jc w:val="both"/>
      </w:pPr>
      <w:r>
        <w:rPr>
          <w:rFonts w:ascii="Times New Roman"/>
          <w:b w:val="false"/>
          <w:i w:val="false"/>
          <w:color w:val="000000"/>
          <w:sz w:val="28"/>
        </w:rPr>
        <w:t>
      Казахстанское налоговое законодательство и нормативно-правовые акты являются предметом постоянных изменений и различных толкований. Нередки случаи расхождения во мнениях между местными, региональными и республиканскими налоговыми органами. Штрафы и пени за выявленные правонарушения на основании действующих в Казахстане законов могут быть существенными. Штрафные санкции включают в себя штрафы, как правило, в размере 50 % от суммы дополнительно начисленных налогов, и пеню начисленную по ставке рефинансирования, установленной Национальным Банком Республики Казахстан, умноженной на 2,5. В результате, сумма штрафных санкций и пени может в несколько раз превышать суммы подлежащих доначислению налогов. Финансовые периоды остаются открытыми для проверки налоговыми органами в течение пяти календарных лет, предшествующих году, в котором проводится проверка. При определенных обстоятельствах проверки могут охватывать более длительные периоды. Ввиду вышеизложенного, окончательная сумма налогов, штрафных санкций и пени, если таковые имеются, может превысить сумму, отнесенную на расходы по настоящее время и начисленную на 31 декабря 2009 года. Руководство считает, что на 31 декабря 2009 года его толкование применимого законодательства является соответствующим и существует вероятность того, что позиция Фонда по налогам будет подтверждена.</w:t>
      </w:r>
    </w:p>
    <w:bookmarkEnd w:id="1390"/>
    <w:bookmarkStart w:name="z1410" w:id="1391"/>
    <w:p>
      <w:pPr>
        <w:spacing w:after="0"/>
        <w:ind w:left="0"/>
        <w:jc w:val="left"/>
      </w:pPr>
      <w:r>
        <w:rPr>
          <w:rFonts w:ascii="Times New Roman"/>
          <w:b/>
          <w:i w:val="false"/>
          <w:color w:val="000000"/>
        </w:rPr>
        <w:t xml:space="preserve"> Обязательства по Плану Стабилизации</w:t>
      </w:r>
    </w:p>
    <w:bookmarkEnd w:id="1391"/>
    <w:bookmarkStart w:name="z1411" w:id="1392"/>
    <w:p>
      <w:pPr>
        <w:spacing w:after="0"/>
        <w:ind w:left="0"/>
        <w:jc w:val="both"/>
      </w:pPr>
      <w:r>
        <w:rPr>
          <w:rFonts w:ascii="Times New Roman"/>
          <w:b w:val="false"/>
          <w:i w:val="false"/>
          <w:color w:val="000000"/>
          <w:sz w:val="28"/>
        </w:rPr>
        <w:t>
      Фонд назначен основным оператором Правительства в осуществлении Плана Стабилизации, утвержденного Правительством в 2008 году {Примечание 1). По состоянию на 31 декабря 2009 года обязательства по стабилизации финансового сектора и поддержке малого и среднего бизнеса были выполнены.</w:t>
      </w:r>
    </w:p>
    <w:bookmarkEnd w:id="1392"/>
    <w:bookmarkStart w:name="z1412" w:id="1393"/>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Обязательство по стабилизации ситуации на рынке недвижимости</w:t>
      </w:r>
    </w:p>
    <w:bookmarkEnd w:id="1393"/>
    <w:bookmarkStart w:name="z1413" w:id="1394"/>
    <w:p>
      <w:pPr>
        <w:spacing w:after="0"/>
        <w:ind w:left="0"/>
        <w:jc w:val="both"/>
      </w:pPr>
      <w:r>
        <w:rPr>
          <w:rFonts w:ascii="Times New Roman"/>
          <w:b w:val="false"/>
          <w:i w:val="false"/>
          <w:color w:val="000000"/>
          <w:sz w:val="28"/>
        </w:rPr>
        <w:t>
      Правительство приняло решение предоставить средства для стабилизации ситуации на рынке недвижимости. Правительство поручило Фонду разместить депозиты в банках второго уровня и предоставить прямое финансирование строительным компаниям. На 31 декабря 2009 года обязательства по обеспечению финансирования для завершения продолжающегося строительства и приобретения готового жилья через Фонд и его дочерние организации составили 177.684 миллиона тенге.</w:t>
      </w:r>
    </w:p>
    <w:bookmarkEnd w:id="1394"/>
    <w:bookmarkStart w:name="z1414" w:id="1395"/>
    <w:p>
      <w:pPr>
        <w:spacing w:after="0"/>
        <w:ind w:left="0"/>
        <w:jc w:val="both"/>
      </w:pPr>
      <w:r>
        <w:rPr>
          <w:rFonts w:ascii="Times New Roman"/>
          <w:b w:val="false"/>
          <w:i w:val="false"/>
          <w:color w:val="000000"/>
          <w:sz w:val="28"/>
        </w:rPr>
        <w:t xml:space="preserve">
      </w:t>
      </w:r>
      <w:r>
        <w:rPr>
          <w:rFonts w:ascii="Times New Roman"/>
          <w:b w:val="false"/>
          <w:i/>
          <w:color w:val="000000"/>
          <w:sz w:val="28"/>
        </w:rPr>
        <w:t>Реализация инновационных, индустриальных и инфраструктурных проектов</w:t>
      </w:r>
    </w:p>
    <w:bookmarkEnd w:id="1395"/>
    <w:bookmarkStart w:name="z1415" w:id="1396"/>
    <w:p>
      <w:pPr>
        <w:spacing w:after="0"/>
        <w:ind w:left="0"/>
        <w:jc w:val="both"/>
      </w:pPr>
      <w:r>
        <w:rPr>
          <w:rFonts w:ascii="Times New Roman"/>
          <w:b w:val="false"/>
          <w:i w:val="false"/>
          <w:color w:val="000000"/>
          <w:sz w:val="28"/>
        </w:rPr>
        <w:t>
      По состоянию на 31 декабря 2009 года 115.000 миллионов тенге были переданы в уставный капитал АО "Банк Развития Казахстана" для финансирования инновационных, индустриальных и инфраструктурных проектов. На 31 декабря 2009 года обязательства по финансированию инновационных, индустриальных и инфраструктурных проектов составили 92.800 миллионов тенге.</w:t>
      </w:r>
    </w:p>
    <w:bookmarkEnd w:id="1396"/>
    <w:bookmarkStart w:name="z1416" w:id="1397"/>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Обязательства по реструктуризации</w:t>
      </w:r>
    </w:p>
    <w:bookmarkEnd w:id="1397"/>
    <w:bookmarkStart w:name="z1417" w:id="1398"/>
    <w:p>
      <w:pPr>
        <w:spacing w:after="0"/>
        <w:ind w:left="0"/>
        <w:jc w:val="both"/>
      </w:pPr>
      <w:r>
        <w:rPr>
          <w:rFonts w:ascii="Times New Roman"/>
          <w:b w:val="false"/>
          <w:i w:val="false"/>
          <w:color w:val="000000"/>
          <w:sz w:val="28"/>
        </w:rPr>
        <w:t>
      В соответствии с протоколом о намерениях между БТА Банк, его кредиторами и Фондом от 7 декабря 2009 года, Фонд обязуется конвертировать обязательства БТА Банк перед Фондом в размере 644.000 миллионов тенге, а также начисленное вознаграждение в размере 26.000 миллионов тенге в простые акции БТА Банк.</w:t>
      </w:r>
    </w:p>
    <w:bookmarkEnd w:id="1398"/>
    <w:bookmarkStart w:name="z1418" w:id="1399"/>
    <w:p>
      <w:pPr>
        <w:spacing w:after="0"/>
        <w:ind w:left="0"/>
        <w:jc w:val="both"/>
      </w:pPr>
      <w:r>
        <w:rPr>
          <w:rFonts w:ascii="Times New Roman"/>
          <w:b w:val="false"/>
          <w:i w:val="false"/>
          <w:color w:val="000000"/>
          <w:sz w:val="28"/>
        </w:rPr>
        <w:t>
      15 декабря 2009 года кредиторами Альянс Банк владеющими обязательствами банка в размере 95,1 % от общего объема финансовой задолженности был одобрен план реструктуризации задолженности банка.</w:t>
      </w:r>
    </w:p>
    <w:bookmarkEnd w:id="1399"/>
    <w:bookmarkStart w:name="z1419" w:id="1400"/>
    <w:p>
      <w:pPr>
        <w:spacing w:after="0"/>
        <w:ind w:left="0"/>
        <w:jc w:val="both"/>
      </w:pPr>
      <w:r>
        <w:rPr>
          <w:rFonts w:ascii="Times New Roman"/>
          <w:b w:val="false"/>
          <w:i w:val="false"/>
          <w:color w:val="000000"/>
          <w:sz w:val="28"/>
        </w:rPr>
        <w:t>
      В соответствии с условиями реструктуризации, Фонд обязуется конвертировать обязательства Альянс Банка перед Фондом в размере 105.000 миллионов тенге в привилегированные акции Альянс Банка, а также рекапитализировать Альянс Банк путем приобретения простых акций на сумму 24.000 миллионов тенге. В дополнение, Альянс Банк и Фонд обязуются предоставить кредиторам банка простые и привилегированные акции Альянс Банка в количестве, достаточном для обеспечения соотношения долей участия Фонда и прочих конкурсных кредиторов (за исключением Фонда) как 67 % и 33 %.</w:t>
      </w:r>
    </w:p>
    <w:bookmarkEnd w:id="1400"/>
    <w:bookmarkStart w:name="z1420" w:id="1401"/>
    <w:p>
      <w:pPr>
        <w:spacing w:after="0"/>
        <w:ind w:left="0"/>
        <w:jc w:val="both"/>
      </w:pPr>
      <w:r>
        <w:rPr>
          <w:rFonts w:ascii="Times New Roman"/>
          <w:b w:val="false"/>
          <w:i w:val="false"/>
          <w:color w:val="000000"/>
          <w:sz w:val="28"/>
        </w:rPr>
        <w:t>
      В соответствии с решением Правления Фонда № 115/09 от 22 декабря 2009 года, Фонд принял обязательство по оказанию содействия путем предоставления финансовых ресурсов для обеспечения ликвидности АО "Темірбанк" ("Темірбанк") при реструктуризации обязательств кредиторами, Темірбанк и Фондом, для того, чтобы по итогам реструктуризации Темірбанк соблюдал все пруденциальные нормативы АФН.</w:t>
      </w:r>
    </w:p>
    <w:bookmarkEnd w:id="1401"/>
    <w:bookmarkStart w:name="z1421" w:id="1402"/>
    <w:p>
      <w:pPr>
        <w:spacing w:after="0"/>
        <w:ind w:left="0"/>
        <w:jc w:val="left"/>
      </w:pPr>
      <w:r>
        <w:rPr>
          <w:rFonts w:ascii="Times New Roman"/>
          <w:b/>
          <w:i w:val="false"/>
          <w:color w:val="000000"/>
        </w:rPr>
        <w:t xml:space="preserve">   24. СОБЫТИЯ ПОСЛЕ ОТЧЕТНОЙ ДАТЫ</w:t>
      </w:r>
    </w:p>
    <w:bookmarkEnd w:id="1402"/>
    <w:bookmarkStart w:name="z1422" w:id="1403"/>
    <w:p>
      <w:pPr>
        <w:spacing w:after="0"/>
        <w:ind w:left="0"/>
        <w:jc w:val="both"/>
      </w:pPr>
      <w:r>
        <w:rPr>
          <w:rFonts w:ascii="Times New Roman"/>
          <w:b w:val="false"/>
          <w:i w:val="false"/>
          <w:color w:val="000000"/>
          <w:sz w:val="28"/>
        </w:rPr>
        <w:t xml:space="preserve">
      </w:t>
      </w:r>
      <w:r>
        <w:rPr>
          <w:rFonts w:ascii="Times New Roman"/>
          <w:b w:val="false"/>
          <w:i/>
          <w:color w:val="000000"/>
          <w:sz w:val="28"/>
        </w:rPr>
        <w:t>Дивиденды</w:t>
      </w:r>
    </w:p>
    <w:bookmarkEnd w:id="1403"/>
    <w:bookmarkStart w:name="z1423" w:id="1404"/>
    <w:p>
      <w:pPr>
        <w:spacing w:after="0"/>
        <w:ind w:left="0"/>
        <w:jc w:val="both"/>
      </w:pPr>
      <w:r>
        <w:rPr>
          <w:rFonts w:ascii="Times New Roman"/>
          <w:b w:val="false"/>
          <w:i w:val="false"/>
          <w:color w:val="000000"/>
          <w:sz w:val="28"/>
        </w:rPr>
        <w:t xml:space="preserve">
      26 марта 2010 года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 239 был утвержден порядок распределения чистого дохода Фонда за 2008 год, размер дивидендов в расчете на одну простую акцию Фонда составил 2 тенге 52 тиын, всего на сумму 8.645 миллионов тенге. Указанная сумма была выплачена 15 декабря 2009 года согласно решения Совета Директоров Фонда № 31 от 30 сентября 2009 года (</w:t>
      </w:r>
      <w:r>
        <w:rPr>
          <w:rFonts w:ascii="Times New Roman"/>
          <w:b w:val="false"/>
          <w:i/>
          <w:color w:val="000000"/>
          <w:sz w:val="28"/>
        </w:rPr>
        <w:t>Примечание 11</w:t>
      </w:r>
      <w:r>
        <w:rPr>
          <w:rFonts w:ascii="Times New Roman"/>
          <w:b w:val="false"/>
          <w:i w:val="false"/>
          <w:color w:val="000000"/>
          <w:sz w:val="28"/>
        </w:rPr>
        <w:t>).</w:t>
      </w:r>
    </w:p>
    <w:bookmarkEnd w:id="1404"/>
    <w:bookmarkStart w:name="z1424" w:id="1405"/>
    <w:p>
      <w:pPr>
        <w:spacing w:after="0"/>
        <w:ind w:left="0"/>
        <w:jc w:val="both"/>
      </w:pPr>
      <w:r>
        <w:rPr>
          <w:rFonts w:ascii="Times New Roman"/>
          <w:b w:val="false"/>
          <w:i w:val="false"/>
          <w:color w:val="000000"/>
          <w:sz w:val="28"/>
        </w:rPr>
        <w:t xml:space="preserve">
      </w:t>
      </w:r>
      <w:r>
        <w:rPr>
          <w:rFonts w:ascii="Times New Roman"/>
          <w:b w:val="false"/>
          <w:i/>
          <w:color w:val="000000"/>
          <w:sz w:val="28"/>
        </w:rPr>
        <w:t>Реструктуризация внешней задолженности дочерних банков второго уровня</w:t>
      </w:r>
    </w:p>
    <w:bookmarkEnd w:id="1405"/>
    <w:bookmarkStart w:name="z1425" w:id="1406"/>
    <w:p>
      <w:pPr>
        <w:spacing w:after="0"/>
        <w:ind w:left="0"/>
        <w:jc w:val="both"/>
      </w:pPr>
      <w:r>
        <w:rPr>
          <w:rFonts w:ascii="Times New Roman"/>
          <w:b w:val="false"/>
          <w:i w:val="false"/>
          <w:color w:val="000000"/>
          <w:sz w:val="28"/>
        </w:rPr>
        <w:t>
      28 мая 2010 года кредиторами АО "БТА Банк", владеюшими обязательствами банка в размере 92,03 % от общего объема финансовой задолженности, был одобрен план реструктуризации задолженности банка. 4 июня 2010 года АФН согласился с условиями реструктуризации задолженности банка, одобренного собранием кредиторов банка. В результате процесса реструктуризации внешние долги банка будут снижены с 12 миллиардов долларов США до 4,4 миллиардов долларов США, срок выплаты обязательств изменен с 1-5 лет до 8-20 лет, со снижением средней ставки заимствования до 8,76 %. Также внешним кредиторам будут переданы до 18,5 % простых акций БТА Банка, тогда как доля Фонда будет составлять около 81,4 %. В соответствии с условиями реструктуризации Фонд капитализирует Банк на 671 миллиард тенге путем конвертации облигаций банка, размещенных Фонду.</w:t>
      </w:r>
    </w:p>
    <w:bookmarkEnd w:id="1406"/>
    <w:bookmarkStart w:name="z1426" w:id="1407"/>
    <w:p>
      <w:pPr>
        <w:spacing w:after="0"/>
        <w:ind w:left="0"/>
        <w:jc w:val="both"/>
      </w:pPr>
      <w:r>
        <w:rPr>
          <w:rFonts w:ascii="Times New Roman"/>
          <w:b w:val="false"/>
          <w:i w:val="false"/>
          <w:color w:val="000000"/>
          <w:sz w:val="28"/>
        </w:rPr>
        <w:t>
      15 декабря 2009 года кредиторами АО "Альянс Банк", владеющими обязательствами банка в размере 95,1 % от общего объема финансовой задолженности был, одобрен план реструктуризации задолженности банка. Реструктуризация завершена в марте 2010 года, в результате внешние долги банка снижены с 4,5 миллиардов долларов США до 1,08 миллиардов долларов США, срок выплаты обязательств изменен с 1 -7 лет до 7-20 лет. В рамках плана реструктуризации, в марте 2010 года Фонд приобрел 4.000.000 простых акций и 1.567.164 привилегированных акций АО "Альянс банк", дополнительно выпущенных банком, на общую сумму 129 миллиардов тенге. Приобретение было осуществлено через оплату Фондом 24 миллиарда тенге денежными средствами и конвертацию облигаций АО "Альянс банк", выкупленных Фондом на общую сумму 105 миллиардов тенге. В соответствии с условиями реструктуризации, Фонд предоставил кредиторам Банка 33 % простых и привилегированных акций банка, доля Фонда составила 67 % от простых и привилегированных акций.</w:t>
      </w:r>
    </w:p>
    <w:bookmarkEnd w:id="1407"/>
    <w:bookmarkStart w:name="z1427" w:id="1408"/>
    <w:p>
      <w:pPr>
        <w:spacing w:after="0"/>
        <w:ind w:left="0"/>
        <w:jc w:val="both"/>
      </w:pPr>
      <w:r>
        <w:rPr>
          <w:rFonts w:ascii="Times New Roman"/>
          <w:b w:val="false"/>
          <w:i w:val="false"/>
          <w:color w:val="000000"/>
          <w:sz w:val="28"/>
        </w:rPr>
        <w:t>
      В марте 2010 года кредиторами АО "Темир Банк", владеющими обязательствами Банка в размере 93,7 % от общего объема финансовой задолженности был одобрен план реструктуризации задолженности банка. В результате процесса реструктуризации внешние долги банка снижены с 770 миллионов долларов США до 61 миллиона долларов США, срок выплаты обязательств изменен с 1-4 лет до 10-12 лет, со снижением средней ставки заимствования до 9 %. В рамках реструктуризации 11 мая 2010 года на основании постановления Правительства Республики Казахстан № 372 от 30 апреля 2010 года Фонд приобрел 75.933.000 штук простых ранее неразмещенных акций АО "Темірбанк", по цене 1,42 тенге за штуку на общую сумму 108 миллионов тенге, в результате чего доля Фонда в капитале АО "Темірбанк" составила 79,9 %. В рамках процесса реструктуризации Фонд капитализирует Банк на 23,5 миллиарда тенге, из которых на дату выпуска данной отчетности 18,8 миллиарда тенге уже внесены Фондом в оплату дополнительно выпущенных 12.712.782.790 штук простых акций. Внешним кредиторам будут переданы 20 % дополнительно выпущенных простых акций Темир Банка, после чего, доля Фонда после завершения планируемого размещения составит 79,99 %.</w:t>
      </w:r>
    </w:p>
    <w:bookmarkEnd w:id="1408"/>
    <w:bookmarkStart w:name="z1428" w:id="1409"/>
    <w:p>
      <w:pPr>
        <w:spacing w:after="0"/>
        <w:ind w:left="0"/>
        <w:jc w:val="both"/>
      </w:pPr>
      <w:r>
        <w:rPr>
          <w:rFonts w:ascii="Times New Roman"/>
          <w:b w:val="false"/>
          <w:i w:val="false"/>
          <w:color w:val="000000"/>
          <w:sz w:val="28"/>
        </w:rPr>
        <w:t xml:space="preserve">
      </w:t>
      </w:r>
      <w:r>
        <w:rPr>
          <w:rFonts w:ascii="Times New Roman"/>
          <w:b w:val="false"/>
          <w:i/>
          <w:color w:val="000000"/>
          <w:sz w:val="28"/>
        </w:rPr>
        <w:t>Займы выданные</w:t>
      </w:r>
    </w:p>
    <w:bookmarkEnd w:id="1409"/>
    <w:bookmarkStart w:name="z1429" w:id="1410"/>
    <w:p>
      <w:pPr>
        <w:spacing w:after="0"/>
        <w:ind w:left="0"/>
        <w:jc w:val="both"/>
      </w:pPr>
      <w:r>
        <w:rPr>
          <w:rFonts w:ascii="Times New Roman"/>
          <w:b w:val="false"/>
          <w:i w:val="false"/>
          <w:color w:val="000000"/>
          <w:sz w:val="28"/>
        </w:rPr>
        <w:t>
      17 марта 2010 года Фонд предоставил 2 займа "Kazakhmys Finance PLC" в размере 200 миллионов долларов США и 100 миллионов долларов США для разработки золотомедных месторождений Нурказган, Абыз и Бозымчак. Финансирование данных займов было осуществлено из средств, полученных в рамках кредитной линии с Государственным Банком Развития Китая (</w:t>
      </w:r>
      <w:r>
        <w:rPr>
          <w:rFonts w:ascii="Times New Roman"/>
          <w:b w:val="false"/>
          <w:i/>
          <w:color w:val="000000"/>
          <w:sz w:val="28"/>
        </w:rPr>
        <w:t>Примечание 15</w:t>
      </w:r>
      <w:r>
        <w:rPr>
          <w:rFonts w:ascii="Times New Roman"/>
          <w:b w:val="false"/>
          <w:i w:val="false"/>
          <w:color w:val="000000"/>
          <w:sz w:val="28"/>
        </w:rPr>
        <w:t>).</w:t>
      </w:r>
    </w:p>
    <w:bookmarkEnd w:id="1410"/>
    <w:bookmarkStart w:name="z1430" w:id="1411"/>
    <w:p>
      <w:pPr>
        <w:spacing w:after="0"/>
        <w:ind w:left="0"/>
        <w:jc w:val="both"/>
      </w:pPr>
      <w:r>
        <w:rPr>
          <w:rFonts w:ascii="Times New Roman"/>
          <w:b w:val="false"/>
          <w:i w:val="false"/>
          <w:color w:val="000000"/>
          <w:sz w:val="28"/>
        </w:rPr>
        <w:t>
      18 июня 2010 года АО "Народный банк Казахстана" осуществил возврат 60 миллиардов тенге, размещенных Фондом в январе 2009 года для кредитования проектов реального сектора сроком на 3 года. В период размещения депозита ставки по кредитам, предоставленным либо рефинансированным за счет средств Фонда, были снижены в среднем на 4 %.</w:t>
      </w:r>
    </w:p>
    <w:bookmarkEnd w:id="1411"/>
    <w:bookmarkStart w:name="z1431" w:id="1412"/>
    <w:p>
      <w:pPr>
        <w:spacing w:after="0"/>
        <w:ind w:left="0"/>
        <w:jc w:val="both"/>
      </w:pPr>
      <w:r>
        <w:rPr>
          <w:rFonts w:ascii="Times New Roman"/>
          <w:b w:val="false"/>
          <w:i w:val="false"/>
          <w:color w:val="000000"/>
          <w:sz w:val="28"/>
        </w:rPr>
        <w:t>
      17 марта 2010 года Фонд предоставил дополнительный заем АО "Самрук-Энерго" на сумму 47.622 миллиона тенге для рефинансирования займа, привлеченного АО "Самрук-Энерго" в целях покупки 50 % акций компании "Forum Muider B.V.", владеющей ТОО "Богатырь Комир". Кредит предоставлен сроком до 15 сентября 2029 года по ставке 1,2 % годовых.</w:t>
      </w:r>
    </w:p>
    <w:bookmarkEnd w:id="1412"/>
    <w:bookmarkStart w:name="z1432" w:id="1413"/>
    <w:p>
      <w:pPr>
        <w:spacing w:after="0"/>
        <w:ind w:left="0"/>
        <w:jc w:val="both"/>
      </w:pPr>
      <w:r>
        <w:rPr>
          <w:rFonts w:ascii="Times New Roman"/>
          <w:b w:val="false"/>
          <w:i w:val="false"/>
          <w:color w:val="000000"/>
          <w:sz w:val="28"/>
        </w:rPr>
        <w:t>
      18 марта 2010 года АО "Самрук-Энерго" осуществил возврат ранее предоставленного Фондом займа на общую сумму 44.465 миллионов тенге (</w:t>
      </w:r>
      <w:r>
        <w:rPr>
          <w:rFonts w:ascii="Times New Roman"/>
          <w:b w:val="false"/>
          <w:i/>
          <w:color w:val="000000"/>
          <w:sz w:val="28"/>
        </w:rPr>
        <w:t>Примечание 7</w:t>
      </w:r>
      <w:r>
        <w:rPr>
          <w:rFonts w:ascii="Times New Roman"/>
          <w:b w:val="false"/>
          <w:i w:val="false"/>
          <w:color w:val="000000"/>
          <w:sz w:val="28"/>
        </w:rPr>
        <w:t>).</w:t>
      </w:r>
    </w:p>
    <w:bookmarkEnd w:id="1413"/>
    <w:bookmarkStart w:name="z1433" w:id="1414"/>
    <w:p>
      <w:pPr>
        <w:spacing w:after="0"/>
        <w:ind w:left="0"/>
        <w:jc w:val="both"/>
      </w:pPr>
      <w:r>
        <w:rPr>
          <w:rFonts w:ascii="Times New Roman"/>
          <w:b w:val="false"/>
          <w:i w:val="false"/>
          <w:color w:val="000000"/>
          <w:sz w:val="28"/>
        </w:rPr>
        <w:t xml:space="preserve">
      </w:t>
      </w:r>
      <w:r>
        <w:rPr>
          <w:rFonts w:ascii="Times New Roman"/>
          <w:b w:val="false"/>
          <w:i/>
          <w:color w:val="000000"/>
          <w:sz w:val="28"/>
        </w:rPr>
        <w:t>Увеличение инвестиций</w:t>
      </w:r>
    </w:p>
    <w:bookmarkEnd w:id="1414"/>
    <w:bookmarkStart w:name="z1434" w:id="1415"/>
    <w:p>
      <w:pPr>
        <w:spacing w:after="0"/>
        <w:ind w:left="0"/>
        <w:jc w:val="both"/>
      </w:pPr>
      <w:r>
        <w:rPr>
          <w:rFonts w:ascii="Times New Roman"/>
          <w:b w:val="false"/>
          <w:i w:val="false"/>
          <w:color w:val="000000"/>
          <w:sz w:val="28"/>
        </w:rPr>
        <w:t>
      В 2010 году Фонд осуществил дополнительные взносы в уставный капитал АО "Национальная Компания "Казакстан Teмip Жолы", АО "Инвестиционный Фонд Казахстана", АО "Жилищный строительный сберегательный банк Казахстана" и ТОО "Объединенная химическая компания" в размере 4.880 миллионов тенге, 3.720 миллионов тенге, 1.900 миллионов тенге и 1.561 миллион тенге, соответственно. Все взносы были осуществлены в денежной форме.</w:t>
      </w:r>
    </w:p>
    <w:bookmarkEnd w:id="1415"/>
    <w:bookmarkStart w:name="z1435" w:id="1416"/>
    <w:p>
      <w:pPr>
        <w:spacing w:after="0"/>
        <w:ind w:left="0"/>
        <w:jc w:val="both"/>
      </w:pPr>
      <w:r>
        <w:rPr>
          <w:rFonts w:ascii="Times New Roman"/>
          <w:b w:val="false"/>
          <w:i w:val="false"/>
          <w:color w:val="000000"/>
          <w:sz w:val="28"/>
        </w:rPr>
        <w:t xml:space="preserve">
      </w:t>
      </w:r>
      <w:r>
        <w:rPr>
          <w:rFonts w:ascii="Times New Roman"/>
          <w:b w:val="false"/>
          <w:i/>
          <w:color w:val="000000"/>
          <w:sz w:val="28"/>
        </w:rPr>
        <w:t>Доверительное управление</w:t>
      </w:r>
    </w:p>
    <w:bookmarkEnd w:id="1416"/>
    <w:bookmarkStart w:name="z1436" w:id="1417"/>
    <w:p>
      <w:pPr>
        <w:spacing w:after="0"/>
        <w:ind w:left="0"/>
        <w:jc w:val="both"/>
      </w:pPr>
      <w:r>
        <w:rPr>
          <w:rFonts w:ascii="Times New Roman"/>
          <w:b w:val="false"/>
          <w:i w:val="false"/>
          <w:color w:val="000000"/>
          <w:sz w:val="28"/>
        </w:rPr>
        <w:t>
      В связи с невыполнением АО "Астана-Финанс" установленных АФН нормативных значений, АФН предписало АО "Астана-Финанс" произвести отчуждение контроля над дочерними организациями - АО "Банк Астана-Финанс" ("БАФ"), АО "Страховая компания "Астана-Финанс" ("СК"), АО "Компания по страхованию жизни "Астана-Финанс" ("КСЖ") до уровня, не требующего согласования с АФН. Для выполнения данного требования, АО "Астана-Финанс" инициировало процесс по передаче акций БАФ (90 %), СК (100 %) и КСЖ (100 %) в доверительное управление Фонда. 14 июня 2010 года в соответствии с договором от 19 мая 2010 года пакеты акций вышеуказанных дочерних организаций АО "Астана-Финанс" были переданы в доверительное управление Фонду.</w:t>
      </w:r>
    </w:p>
    <w:bookmarkEnd w:id="1417"/>
    <w:bookmarkStart w:name="z1437" w:id="1418"/>
    <w:p>
      <w:pPr>
        <w:spacing w:after="0"/>
        <w:ind w:left="0"/>
        <w:jc w:val="both"/>
      </w:pPr>
      <w:r>
        <w:rPr>
          <w:rFonts w:ascii="Times New Roman"/>
          <w:b w:val="false"/>
          <w:i w:val="false"/>
          <w:color w:val="000000"/>
          <w:sz w:val="28"/>
        </w:rPr>
        <w:t xml:space="preserve">
      </w:t>
      </w:r>
      <w:r>
        <w:rPr>
          <w:rFonts w:ascii="Times New Roman"/>
          <w:b w:val="false"/>
          <w:i/>
          <w:color w:val="000000"/>
          <w:sz w:val="28"/>
        </w:rPr>
        <w:t>Размещение депозитов в БТА банке</w:t>
      </w:r>
    </w:p>
    <w:bookmarkEnd w:id="1418"/>
    <w:bookmarkStart w:name="z1438" w:id="1419"/>
    <w:p>
      <w:pPr>
        <w:spacing w:after="0"/>
        <w:ind w:left="0"/>
        <w:jc w:val="both"/>
      </w:pPr>
      <w:r>
        <w:rPr>
          <w:rFonts w:ascii="Times New Roman"/>
          <w:b w:val="false"/>
          <w:i w:val="false"/>
          <w:color w:val="000000"/>
          <w:sz w:val="28"/>
        </w:rPr>
        <w:t>
      13 мая 2010 года Фонд разместил депозит в АО "БТА Банк" на сумму 97 миллиардов тенге сроком до 30 декабря 2024 года с процентной ставкой 11 % годовых, с ежегодной капитализацией вознаграждения. Депозит был размещен с целью аккумулирования денежных средств для последующего погашения облигаций Фонда перед АО "БТА Банк" номинальной стоимостью сумму 645 миллиардов тенге.</w:t>
      </w:r>
    </w:p>
    <w:bookmarkEnd w:id="1419"/>
    <w:bookmarkStart w:name="z1439" w:id="1420"/>
    <w:p>
      <w:pPr>
        <w:spacing w:after="0"/>
        <w:ind w:left="0"/>
        <w:jc w:val="both"/>
      </w:pPr>
      <w:r>
        <w:rPr>
          <w:rFonts w:ascii="Times New Roman"/>
          <w:b w:val="false"/>
          <w:i w:val="false"/>
          <w:color w:val="000000"/>
          <w:sz w:val="28"/>
        </w:rPr>
        <w:t xml:space="preserve">
      </w:t>
      </w:r>
      <w:r>
        <w:rPr>
          <w:rFonts w:ascii="Times New Roman"/>
          <w:b w:val="false"/>
          <w:i/>
          <w:color w:val="000000"/>
          <w:sz w:val="28"/>
        </w:rPr>
        <w:t>Передача инвестиций в социально-предпринимательские корпорации</w:t>
      </w:r>
    </w:p>
    <w:bookmarkEnd w:id="1420"/>
    <w:bookmarkStart w:name="z1440" w:id="142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 2123 от 15 декабря 2009 года Фонд и Комитет государственного имущества и приватизации Министерства финансов РК заключили договор мены. Согласно договора мены 10 марта 2010 года Фонд передал Правительству принадлежавшие ему пакеты акций социально-предпринимательских корпораций в обмен на государственные пакеты акций АО "Павлодарский нефтехимический завод" (42 %, далее - "ПНХЗ"), АО "Казахстанско-Британский технический университет" (1,67 %, далее - "КБТУ"), ТОО "Карагандагипрошахт" (90 %), недвижимое и прочее имущество.</w:t>
      </w:r>
    </w:p>
    <w:bookmarkEnd w:id="14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