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c2fcd" w14:textId="aec2f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апреля 2011 года № 359. Утратило силу постановлением Правительства Республики Казахстан от 2 июня 2022 года № 355.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31.08.2016 </w:t>
      </w:r>
      <w:r>
        <w:rPr>
          <w:rFonts w:ascii="Times New Roman"/>
          <w:b w:val="false"/>
          <w:i w:val="false"/>
          <w:color w:val="000000"/>
          <w:sz w:val="28"/>
        </w:rPr>
        <w:t>№ 497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декабря 2002 года № 1300 "О Регламенте Правительства Республики Казахстан" (САПП Республики Казахстан, 2002 г., № 44, ст. 443):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Казахстан, утвержденном указанным постановлением: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88-1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"88-1. Законопроекты подлежат обязательному согласованию с Министерством юстиции, ответственным за проведение юридической экспертизы на предмет соответствия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, законодательным актам, а также с Министерством финансов, ответственным за обеспечение законопроекта средствами республиканского бюджета, и Министерством экономического развития и торговли, ответственным за проведение экспертизы на предмет соответствия системе государственного планирования, направлениям международной экономической интеграции, торговой деятельности, развитию системы государственного управления, основным приоритетам социально-экономического развития. При отрицательном заключении министерств юстиции и/или финансов и/или экономического развития и торговли законопроект не может быть внесен в Канцелярию Премьер-Министра, если иное не оговорено Премьер-Министром.";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95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прогнозы возможных экономических, социальных, правовых, экологических последствий действия принимаемого Закона.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социальных и экономических последствий действия принимаемого Закона оформляется в соответствии с Методическими рекомендациями по оценке социально-экономических последствий действия принимаемых законопроектов, утверждаемыми уполномоченным органом по государственному планированию;";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29.12.2016 </w:t>
      </w:r>
      <w:r>
        <w:rPr>
          <w:rFonts w:ascii="Times New Roman"/>
          <w:b w:val="false"/>
          <w:i w:val="false"/>
          <w:color w:val="000000"/>
          <w:sz w:val="28"/>
        </w:rPr>
        <w:t>№ 907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Премьер 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                      К. </w:t>
      </w:r>
      <w:r>
        <w:rPr>
          <w:rFonts w:ascii="Times New Roman"/>
          <w:b w:val="false"/>
          <w:i/>
          <w:color w:val="000000"/>
          <w:sz w:val="28"/>
        </w:rPr>
        <w:t>Масимов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апреля 2011 года № 359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2002 года № 598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научной экспертизы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постановлением Правительства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497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