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b4c" w14:textId="47f8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8 октября 2003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2003 года № 1037 «Об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угодий» (САПП Республики Казахстан, 2003 г., № 41, ст. 432)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«, а также возмещения потерь и убытков лесохозяйственного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слова «года» дополнить словами «и Лесным кодексом Республики Казахстан от 8 июля 2003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пункта 1 дополнить словами «, а также возмещения потерь и убытков лесохозяйственного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правила возмещения потерь сельскохозяйственного производства с зачетом сумм, затрачиваемых на восстановление угодий,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402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№ 1037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возмещении потерь сельскохозяйственного производства с</w:t>
      </w:r>
      <w:r>
        <w:br/>
      </w:r>
      <w:r>
        <w:rPr>
          <w:rFonts w:ascii="Times New Roman"/>
          <w:b/>
          <w:i w:val="false"/>
          <w:color w:val="000000"/>
        </w:rPr>
        <w:t>
зачетом сумм, затрачиваемых на восстановление угодий, а также</w:t>
      </w:r>
      <w:r>
        <w:br/>
      </w:r>
      <w:r>
        <w:rPr>
          <w:rFonts w:ascii="Times New Roman"/>
          <w:b/>
          <w:i w:val="false"/>
          <w:color w:val="000000"/>
        </w:rPr>
        <w:t>
возмещения потерь и убытков лесохозяйственного производства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устанавливают порядок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потерь сельскохозяйственного производства с зачетом сумм, затрачиваемых на восстановление угодий, осуществляется согласно нормативов возмещение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 (далее - нормативы возмещения потерь сельскохозяйственного 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потерь лесохозяйственного производства осуществляется юридическими и физическими лицами, которым предоставляются земельные участки, в соответствии с расчетами, составленными государственными учреждениями лесного хозяйства согласно нормативам возмещения потерь лесохозяйственного производства, вызванных изъятием лесных угодий для использования их в целях, не связанных с ведением лесного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лесохозяйственного производства включает возмещение реального ущерба лесохозяйственному производству и возмещение упущенной выгоды в соответствии с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потерь сельскохозяйственного производства с зачетом сумм, затрачиваемых на восстановление угодий, осуществляется юридическими и физическими лицами, которым предоставляются земельные участки, при условии нанесения ими плодородного слоя почвы на малопродуктивные или непродуктивные угодья за счет своих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нанесении плодородного слоя почвы на малопродуктивные или непродуктивные угодья за счет средств юридического или физического лица, которому предоставляется земельный участок, в землеустроительном проекте дополнительно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площадь и вид угодий земельного участка, на который предусматривается нанесение плодородного слоя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наносимого плодородного слоя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(стоимость) затрат на восстановление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размеры потерь с зачетом сумм, затраченных на восстановление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Выбор земельного участка, на котором предусматривается нанесение плодородного слоя почвы на малопродуктивные или непродуктивные угодья, осуществляется на основании заключения комиссии, создаваемой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Размеры подлежащих возмещению потерь сельскохозяйственного производства с зачетом сумм, затраченных на восстановление угодий, определяются как разница между стоимостью потерь, определенных по нормативам возмещения потерь сельскохозяйственного производства и стоимостью затрат на восстановление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Размеры потерь сельскохозяйственного производства с зачетом сумм, затрачиваемых на восстановление угодий, определенные в соответствии с пунктом 6 настоящих Правил, а также размеры потерь и убытков лесохозяйственного производства, определенные в соответствии с пунктом 3 настоящих Правил, согласовываются с лицом, которому предоставляется земельный участок, и оформляются актом, утверждаемым решением местного исполнительного органа о предоставлении права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Потери и убытки подлежат возмещению в доход республиканского бюджета в шестимесячный срок с момента принятия решения о предоставлении права на земельный участок или изменении целевого назначения сельскохозяйственных и лесных угодий.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