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5822" w14:textId="cd45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об охране нематериального культурного наследия"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2011 года № 613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Конвенции об охране нематериального культурного наследия».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Конвенции об охране нематериального</w:t>
      </w:r>
      <w:r>
        <w:br/>
      </w:r>
      <w:r>
        <w:rPr>
          <w:rFonts w:ascii="Times New Roman"/>
          <w:b/>
          <w:i w:val="false"/>
          <w:color w:val="000000"/>
        </w:rPr>
        <w:t>
культурного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Конвенцию об охране нематериального культурного наследия, совершенную в Париже 17 октября 2003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МЕЖДУНАРОДНАЯ КОНВЕНЦИЯ</w:t>
      </w:r>
      <w:r>
        <w:br/>
      </w:r>
      <w:r>
        <w:rPr>
          <w:rFonts w:ascii="Times New Roman"/>
          <w:b/>
          <w:i w:val="false"/>
          <w:color w:val="000000"/>
        </w:rPr>
        <w:t>
ОБ ОХРАНЕ НЕМАТЕРИАЛЬНОГО КУЛЬТУРНОГО НАСЛЕДИЯ</w:t>
      </w:r>
      <w:r>
        <w:br/>
      </w:r>
      <w:r>
        <w:rPr>
          <w:rFonts w:ascii="Times New Roman"/>
          <w:b/>
          <w:i w:val="false"/>
          <w:color w:val="000000"/>
        </w:rPr>
        <w:t>
MISC/2003/CLT/CH/14 МЕЖДУНАРОДНАЯ КОНВЕНЦИЯ</w:t>
      </w:r>
      <w:r>
        <w:br/>
      </w:r>
      <w:r>
        <w:rPr>
          <w:rFonts w:ascii="Times New Roman"/>
          <w:b/>
          <w:i w:val="false"/>
          <w:color w:val="000000"/>
        </w:rPr>
        <w:t>
ОБ ОХРАНЕ НЕМАТЕРИАЛЬНОГО КУЛЬТУРНОГО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Генеральная конференция Организации Объединенных Наций по вопросам образования, науки и культуры, именуемая ниже ЮНЕСКО, собравшаяся в Париже с 29 сентября по 17 октября 2003 г. на свою тридцать вторую сессию,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ссылаясь на существующие международно-правовые акты о правах человека, в частности на Всеобщую декларацию прав человека 1948 г., Международный пакт об экономических, социальных и культурных правах 1966 г. и Международный пакт о гражданских и политических правах 1966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важное значение нематериального культурного наследия в качестве горнила культурного разнообразия и гарантии устойчивого развития, что подчеркивается в Рекомендации ЮНЕСКО о сохранении фольклора 1989 г., во Всеобщей декларации ЮНЕСКО о культурном разнообразии 2001 г. и в Стамбульской декларации 2002 г., принятой на третьей встрече за круглым столом министров культуры,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тесную взаимозависимость между нематериальным культурным наследием и материальным культурным и природным наследием,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процессы глобализации и социальных преобразований, создавая условия для возобновления диалога между сообществами, вместе с тем являются, как и явление нетерпимости, источниками серьезной угрозы деградации, исчезновения и разрушения, которая нависла над нематериальным культурным наследием, в частности в результате нехватки средств для охраны такого наследия,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всеобщее стремление обеспечить охрану нематериального культурного наследия человечества и испытываемую в связи с этим общую озабоченность,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сообщества, в частности коренные сообщества, группы и, в некоторых случаях, отдельные лица играют важную роль в создании, охране, сохранении и воссоздании нематериального культурного наследия, обогащая тем самым культурное разнообразие и способствуя творчеству человека,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большое значение деятельности ЮНЕСКО по разработке нормативных актов, направленных на защиту культурного наследия, в частности Конвенции об охране всемирного культурного и природного наследия 1972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далее, что в настоящее время не существует никакого имеющего обязательную силу многостороннего правового акта, касающегося охраны нематериального культурного наследия,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считая, что действующие международные соглашения, рекомендации и резолюции о культурном и природном наследии необходимо обогатить и эффективно дополнить новыми положениями, касающимися нематериального культурного наследия,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необходимость более глубокого осознания, особенно среди молодых поколений, важности нематериального культурного наследия и его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считая, что в духе сотрудничества и взаимопомощи международное сообщество вместе с государствами-участниками настоящей Конвенции должно содействовать охране такого наследия,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напоминая о программах ЮНЕСКО по нематериальному культурному наследию, в частности провозглашении шедевров устного и нематериального наследия человечества,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неоценимую роль нематериального культурного наследия в качестве фактора, способствующего сближению, обменам и взаимопониманию между людьми,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семнадцатого октября 2003 года настоящую Конвенцию.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Статья 1 - Цели Конвенции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Целями настоящей Конвенции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охрана нематериального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уважение нематериального культурного наследия соответствующих сообществ, групп и отдельных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привлечение внимания на местном, национальном и международном уровнях к важности нематериального культурного наследия и его взаимного признания;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международное сотрудничество и помощь.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2 -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настоящей Конвенции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"Нематериальное культурное наследие" означает обычаи, формы представления и выражения, знания и навыки, - а также связанные с ними инструменты, предметы, артефакты и культурные пространства, - признанные сообществами, группами и, в некоторых случаях, отдельными лицами в качестве части их культурного наследия. Такое нематериальное культурное наследие, передаваемое от поколения к поколению, постоянно воссоздается сообществами и группами в зависимости от окружающей их среды, их взаимодействия с природой и их истории и формирует у них чувство самобытности и преемственности, содействуя тем самым уважению культурного разнообразия и творчеству человека. Для целей настоящей Конвенции принимается во внимание только то нематериальное культурное наследие, которое согласуется с существующими международно-правовыми  актами по правам человека и требованиями взаимного уважения между сообществами, группами и отдельными лицами, а также устойчивого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"Нематериальное культурное наследие", как оно определено в пункте 1 выше, проявляется, в частности,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устные традиции и формы выражения, включая язык в качестве носителя нематериального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исполнительские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обычаи, обряды, празднества;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знания и обычаи, относящиеся к природе и вселенной;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(е) знания и навыки, связанные с традиционными ремеслами.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"Охрана" означает принятие мер с целью обеспечения жизнеспособности нематериального культурного наследия, включая его идентификацию, документирование, исследование, сохранение, защиту, популяризацию, повышение его роли, его передачу, главным образом с помощью формального и неформального образования, а также возрождение различных аспектов такого наследия.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"Государства-участники" означают государства, которые связаны настоящей Конвенцией и в отношении которых Конвенция вступила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Настоящая Конвенция применяется mutatis mutandis к территориям, указанным в статье 33, которые становятся ее участниками на условиях, определяемых этой статьей.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отношении выражение "государства-участники" относится также к этим территориям.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3 - Связь с другими международно-правовыми актами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Ничто в настоящей Конвенции не может быть истолковано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изменяющее статус или уменьшающее уровень охраны ценностей, которые признаны всемирным наследием в рамках Конвенции об охране культурного и природного наследия 1972 г. и с которыми непосредственно связан тот или иной элемент нематериального культурного наследия;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затрагивающее права и обязательства государств-участников, вытекающие из любых международно-правовых актов, относящихся к правам на интеллектуальную собственность или к использованию биологических и экологических ресурсов,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ОРГАНЫ КОНВЕНЦИИ</w:t>
      </w:r>
      <w:r>
        <w:br/>
      </w:r>
      <w:r>
        <w:rPr>
          <w:rFonts w:ascii="Times New Roman"/>
          <w:b/>
          <w:i w:val="false"/>
          <w:color w:val="000000"/>
        </w:rPr>
        <w:t>
Статья 4 - Генеральная ассамблея государств-участников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Настоящим учреждается Генеральная ассамблея государств-участников, именуемая ниже "Генеральная ассамблея". Генеральная ассамблея является полновластным органом настоящей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Генеральная ассамблея собирается на очередные сессии один раз в два года. Она может собираться на внеочередные сессии, если принимает такое решение, или по просьбе Межправительственного комитета по охране нематериального культурного наследия, или по просьбе не менее одной трети государств-участников.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Генеральная ассамблея принимает свои Правила процедуры.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5 - Межправительственный комитет по охране</w:t>
      </w:r>
      <w:r>
        <w:br/>
      </w:r>
      <w:r>
        <w:rPr>
          <w:rFonts w:ascii="Times New Roman"/>
          <w:b/>
          <w:i w:val="false"/>
          <w:color w:val="000000"/>
        </w:rPr>
        <w:t>
нематериального культурного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Настоящим при ЮНЕСКО учреждается Межправительственный комитет по охране нематериального культурного наследия, именуемый ниже "Комитет". Комитет состоит из представителей 18 государств-участников, избранных государствами-участниками, собравшимися на Генеральную ассамблею, после вступления настоящей Конвенции в силу в соответствии со статьей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Число государств - членов этого Комитета будет увеличено до 24, когда число государств-участников Конвенции достигнет 50.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6 - Выборы и срок полномочий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Выборы государств-членов Комитета осуществляются в соответствии с принципами справедливого географического распределения и справедливой ротации.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Комитета избираются на срок в четыре года государствами-участниками Конвенции, собравшимися на Генеральную ассамблею.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Однако срок полномочий половины государств-членов Комитета, избранных в ходе первых выборов, составляет два года. Эти государства определяются по жребию в ходе первых выборов.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Каждые два года Генеральная ассамблея обновляет наполовину состав государств-членов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Она также избирает такое число государств-членов Комитета, которое необходимо для заполнения вакантных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Государство-член Комитета не может быть избрано на два срока полномочий подряд.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государства-члены Комитета подбирают в качестве своих представителей лиц, обладающих компетенцией в различных областях нематериального культурного наследия.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7 - Функции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Без ущерба другим его обязанностям, установленным настоящей Конвенцией, функции Комитета заключаются в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содействие достижению целей Конвенции, поощрение и обеспечение мониторинга ее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предоставление консультаций относительно передовой практики и подготовка рекомендаций о мерах по охране нематериального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подготовка и представление на утверждение Генеральной ассамблеи проекта плана использования средств Фонда в соответствии со статьей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изыскание путей увеличения ресурсов Фонда и принятие с этой целью необходимых мер в соответствии со статьей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подготовка и представление на утверждение Генеральной ассамблеи оперативного руководства по выполнению Конвенции;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рассмотрение в соответствии со статьей 29 докладов государств-участников и их резюмирование для Генеральной ассамблеи;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(g) рассмотрение заявок, представляемых государствами-участниками, и принятие решений в соответствии с разработанными Комитетом и утвержденными Генеральной ассамблеей объективными критериями, касающимися: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включения в списки и отбора предложений, упомянутых в статьях 16, 17 и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предоставления международной помощи в соответствии со статьей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8 - Методы работы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Комитет подотчетен Генеральной ассамблее. Он представляет ей доклады о всей своей деятельности и принимаемых им решениях.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принимает свои Правила процедуры большинством, составляющим две трети его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может создавать на временной основе специальные консультативные органы, которые он сочтет необходимыми для выполнения стоящей перед ним задачи.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 может приглашать на свои заседания любые государственные или частные органы, а также любых частных лиц, обладающих признанной компетенцией в различных областях нематериального культурного наследия, с целью проведения с ними консультаций по конкретным вопросам.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9 - Аккредитация консультативных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Комитет вносит на рассмотрение Генеральной ассамблеи предложения об аккредитации неправительственных организаций, обладающих признанной компетенцией в области нематериального культурного наследия. По отношению к Комитету эти организации выполняют консультативные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вносит также на рассмотрение Генеральной ассамблеи предложения о критериях и условиях указанной аккредитации.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10 - Секретариат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Секретариат ЮНЕСКО оказывает помощь Комитету.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Секретариат подготавливает документацию для Генеральной ассамблеи и Комитета, а также проекты повестки дня их заседаний и обеспечивает выполнение принимаемых ими решений.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ОХРАНА НЕМАТЕРИАЛЬНОГО КУЛЬТУРНОГО НАСЛЕДИЯ</w:t>
      </w:r>
      <w:r>
        <w:br/>
      </w:r>
      <w:r>
        <w:rPr>
          <w:rFonts w:ascii="Times New Roman"/>
          <w:b/>
          <w:i w:val="false"/>
          <w:color w:val="000000"/>
        </w:rPr>
        <w:t>
НА НАЦИОНАЛЬНОМ УРОВНЕ Статья 11 - Роль государств-участников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Каждому государству-участнику надлежит: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принимать необходимые меры для обеспечения охраны нематериального культурного наследия, имеющегося на его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в рамках мер по охране, указанных в пункте 3 статьи 2, идентифицировать и определять различные элементы нематериального культурного наследия, имеющегося на его территории, при участии сообществ, групп и соответствующих неправительственных организаций.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12 - Перечни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обеспечения идентификации с целью охраны каждое государство-участник с учетом сложившейся ситуации составляет один или несколько перечней нематериального культурного наследия, имеющегося на его территории. Такие перечни подлежат регулярному обновлению.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Представляя на периодической основе свой доклад Комитету, согласно статье 29, каждое государство-участник сообщает соответствующую информацию по этим перечням.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13 - Другие меры по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обеспечения охраны, развития и повышения роли нематериального культурного наследия, имеющегося на его территории, каждое государство-участник прилагает усилия с целью: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принятия общей политики, направленной на повышение роли нематериального культурного наследия в обществе и включение охраны этого наследия в программы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определения или создания одного или нескольких компетентных органов по охране нематериального культурного наследия, имеющегося на его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содействия научным, техническим и искусствоведческим исследованиям, а также разработке научно-исследовательских методологий с целью эффективной охраны нематериального культурного наследия, в частности нематериального культурного наследия, находящегося в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принятия соответствующих юридических, технических, административных и финансовых мер, направленных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содействие созданию или укреплению учреждений по подготовке кадров в области управления нематериальным культурным наследием, а также передаче этого наследия через форумы и пространства, предназначенные для его представления и выражения;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обеспечение доступа к нематериальному культурному наследию при соблюдении принятой практики, определяющей порядок доступа к тем или иным аспектам такого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(iii) создание учреждений, занимающихся документацией по нематериальному культурному наследию, и облегчение доступа к ним.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14 - Образование, повышение осведомленности</w:t>
      </w:r>
      <w:r>
        <w:br/>
      </w:r>
      <w:r>
        <w:rPr>
          <w:rFonts w:ascii="Times New Roman"/>
          <w:b/>
          <w:i w:val="false"/>
          <w:color w:val="000000"/>
        </w:rPr>
        <w:t>
общественности и укрепление потенциала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Каждое государство-участник, используя все имеющиеся в его распоряжении средства, прилагает усилия, направленные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обеспечение признания, уважения и повышения роли нематериального культурного наследия в обществе, в частности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программ в области образования, повышения осведомленности и информирования общественности, в частности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конкретных программ в области образования и подготовки кадров, предназначенных для соответствующих сообществ и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(iii) мероприятий по укреплению потенциала в области охраны нематериального культурного наследия, связанных, в частности, с вопросами управления и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(iv) неформальных способов передачи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информирование общественности об опасностях, угрожающих такому наследию, а также о мероприятиях, осуществляемых во исполнение настоящей Конвенции;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содействие образованию по вопросам охраны природных пространств и памятных мест, существование которых необходимо для выражения нематериального культурного наследия.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15 - Участие сообществ, групп и отдельных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своей деятельности по охране нематериального культурного наследия каждое государство-участник стремится обеспечить по возможности самое широкое участие сообществ, групп и, в соответствующих случаях, отдельных лиц, которые занимаются созданием, сохранением и передачей такого наследия, а также активно привлекать их к управлению таким наследием.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ОХРАНА НЕМАТЕРИАЛЬНОГО КУЛЬТУРНОГО</w:t>
      </w:r>
      <w:r>
        <w:br/>
      </w:r>
      <w:r>
        <w:rPr>
          <w:rFonts w:ascii="Times New Roman"/>
          <w:b/>
          <w:i w:val="false"/>
          <w:color w:val="000000"/>
        </w:rPr>
        <w:t>
НАСЛЕДИЯ НА МЕЖДУНАРОДНОМ УРОВНЕ Статья 16 - Репрезентативный список нематериального</w:t>
      </w:r>
      <w:r>
        <w:br/>
      </w:r>
      <w:r>
        <w:rPr>
          <w:rFonts w:ascii="Times New Roman"/>
          <w:b/>
          <w:i w:val="false"/>
          <w:color w:val="000000"/>
        </w:rPr>
        <w:t>
культурного наследия человечества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обеспечения большей наглядности нематериального культурного наследия, содействия углублению осознания его значения и поощрения диалога на основе уважения культурного разнообразия Комитет, по предложению соответствующих государств-участников, составляет, обновляет и публикует Репрезентативный список нематериального культурного наследия человечества.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разрабатывает и представляет на утверждение Генеральной ассамблеи критерии составления, обновления и публикации указанного Репрезентативного списка.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17 - Список нематериального культурного</w:t>
      </w:r>
      <w:r>
        <w:br/>
      </w:r>
      <w:r>
        <w:rPr>
          <w:rFonts w:ascii="Times New Roman"/>
          <w:b/>
          <w:i w:val="false"/>
          <w:color w:val="000000"/>
        </w:rPr>
        <w:t>
наследия, нуждающегося в срочной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 целью принятия соответствующих мер охраны Комитет составляет, обновляет и публикует Список нематериального культурного наследия, нуждающегося в срочной охране, и включает такое наследие в этот Список по просьбе соответствующего государства-участника.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разрабатывает и представляет на утверждение Генеральной ассамблеи критерии составления, обновления и публикации указанного Списка.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случаях чрезвычайной срочности, - объективные критерии которых утверждаются Генеральной ассамблеей на основе предложения Комитета, - он может в консультации с заинтересованным государством-участником включить элемент соответствующего наследия в Список, упомянутый в пункте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18 - Программы, проекты и мероприятия</w:t>
      </w:r>
      <w:r>
        <w:br/>
      </w:r>
      <w:r>
        <w:rPr>
          <w:rFonts w:ascii="Times New Roman"/>
          <w:b/>
          <w:i w:val="false"/>
          <w:color w:val="000000"/>
        </w:rPr>
        <w:t>
по охране нематериального культурного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 основе предложений, представляемых государствами-участниками, и в соответствии с разработанными Комитетом критериями, утвержденными Генеральной ассамблеей, Комитет проводит периодический отбор и содействует осуществлению национальных, субрегиональных или региональных программ, проектов и мероприятий по охране наследия, которые, по его мнению, наилучшим образом отражают принципы и цели настоящей Конвенции, с учетом особых потребностей развивающихся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 этой целью он получает, рассматривает и утверждает заявки на оказание международной помощи, сформулированные государствами-участниками для подготовки таких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сопровождает осуществление указанных программ, проектов и мероприятий распространением передовой практики в формах, которые будут им определены.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МЕЖДУНАРОДНОЕ СОТРУДНИЧЕСТВО И ПОМОЩЬ Статья 19 - Сотрудничество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целей настоящей Конвенции международное сотрудничество включает, в частности, обмен информацией и опытом, совместные инициативы, а также создание механизма оказания помощи государствам-участникам в их усилиях, направленных на охрану нематериального культурного наследия.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Без ущерба для положений их национального законодательства и норм обычного права и практики государства-участники признают, что охрана нематериального культурного наследия представляет общий интерес для человечества, и с этой целью обязуются сотрудничать на двустороннем, субрегиональном, региональном и международном уровнях.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20 - Цели международной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Международная помощь может предоставляться в следующих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охрана наследия, включенного в Список нематериального культурного наследия, нуждающегося в срочной охране;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подготовка перечней в смысле статей 11 и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поддержка программ, проектов и мероприятий, осуществляемых на национальном, субрегиональном и региональном уровнях, которые направлены на охрану нематериального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любой другой цели, которую Комитет может счесть необходимой.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21 - Формы международной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Помощь, предоставляемая Комитетом государству-участнику, регламентируется оперативным руководством, упомянутым в статье 7, а также соглашением, предусмотренным в статье 24, и может принимать следующие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исследования, касающиеся различных аспектов охраны;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предоставление услуг экспертов и носителей нематериального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подготовка любого необходимого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разработка нормативных и других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создание и обеспечение функционирования инфраструктур;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предоставление оборудования и ноу-хау;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(g) другие формы финансовой и технической помощи, включая, в определенных случаях, предоставление займов под низкие проценты и пожертвований.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22 - Условия предоставления международной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Комитет устанавливает процедуру рассмотрения заявок на международную помощь и уточняет такие аспекты указанных заявок, как предусматриваемые меры, необходимые действия и оценка связанных с ними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срочных случаях заявка на получение помощи рассматривается Комитетом на приоритетной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 целью принятия решения Комитет проводит такие исследования и консультации, которые он считает необходимыми.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23 - Заявки на международную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Каждое государство-участник может представить Комитету заявку на международную помощь по охране нематериального культурного наследия, имеющегося на его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Такая заявка может быть также представлена совместно двумя или более государствами-участниками.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заявку включается информация, предусмотренная в пункте 1 статьи 22, и необходимая документация.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24 - Роль государств-участников,</w:t>
      </w:r>
      <w:r>
        <w:br/>
      </w:r>
      <w:r>
        <w:rPr>
          <w:rFonts w:ascii="Times New Roman"/>
          <w:b/>
          <w:i w:val="false"/>
          <w:color w:val="000000"/>
        </w:rPr>
        <w:t>
являющихся бенефициарами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соответствии с положениями настоящей Конвенции предоставляемая международная помощь регулируется соглашением между государством-участником, являющимся бенефициаром, и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Как общее правило, государство-участник, являющееся бенефициаром, в зависимости от имеющихся в его распоряжении средств, участвует в покрытии расходов, связанных с мерами охраны, на которые предоставляется международная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Государство-участник, являющееся бенефициаром, представляет Комитету доклад об использовании помощи, оказываемой в целях охраны нематериального культурного наследия.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ФОНД НЕМАТЕРИАЛЬНОГО КУЛЬТУРНОГО НАСЛЕДИЯ Статья 25 - Характер и ресурсы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Настоящим учреждается "Фонд нематериального культурного наследия", именуемый ниже "Фонд".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Этот Фонд в соответствии с Положением о финансах ЮНЕСКО является целевым фондом.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Средства Фонда состоят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взносов государств-участников;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средств, ассигнованных для этой цели Генеральной конференцией ЮНЕСКО;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взносов, пожертвований или завещанного имущества, которые могут быть предоставлены: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другими государствами;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организациями и программами системы Организации Объединенных Наций, в частности Программой развития Организации Объединенных Наций, и другими международными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(iii) государственными или частными органами или частными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любых процентных начислений на средства этого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сумм сборов и поступлений от мероприятий, организованных в пользу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любых других средств, предусмотренных Положением о Фонде, разработанным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 принимает решения об использовании средств на основе руководящих указаний Генеральной ассамблеи.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Комитет может принимать взносы и помощь в других формах, предназначенные для общих или конкретных целей, связанных с определенными проектами, при условии, что такие проекты одобрены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Внесение взносов в Фонд не может сопровождаться никакими политическими, экономическими или иными условиями, не совместимыми с целями, преследуемыми настоящей Конвенцией.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26 - Взносы государств-участников в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Без ущерба для любого дополнительного добровольного взноса государства-участники настоящей Конвенции обязуются вносить в Фонд по крайней мере раз в два года взносы, сумма которых, исчисляемая по единой процентной ставке, применяемой для всех государств, определяется Генеральной ассамблеей. Решение Генеральной ассамблеи по этому вопросу принимается большинством присутствующих и участвующих в голосовании государств-участников, которые не сделали заявления, предусмотренного в пункте 2 настоящей статьи. Ни в коем случае указанный взнос государства-участника не превышает 1 % его взноса в обычный бюджет ЮНЕСКО.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Однако любое государство, упомянутое в статье 32 или в статье 33 настоящей Конвенции, может в момент сдачи на хранение своей ратификационной грамоты или документа о принятии, утверждении или присоединении сделать заявление, что оно не будет связано положениями пункта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Государство-участник настоящей Конвенции, сделавшее заявление, предусмотренное в пункте 2 настоящей статьи, прилагает усилия к тому, чтобы отозвать свое заявление, уведомив об этом Генерального директора ЮНЕСКО. Однако отзыв заявления вступает в силу в отношении взноса, причитающегося с этого государства, только с даты открытия следующей сессии Генеральной ассамблеи.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Чтобы Комитет мог эффективно планировать свою деятельность, взносы государств-участников настоящей Конвенции, сделавших заявления, предусмотренные в пункте 2 настоящей статьи, должны вноситься на регулярной основе, по крайней мере раз в два года, и должны по возможности приближаться к сумме взносов, которые они должны были бы вносить в том случае, если бы они были связаны положениями пункта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Любое государство-участник настоящей Конвенции, имеющее задолженность по своим обязательным или добровольным взносам за текущий год и календарный год, который непосредственно предшествует ему, не может быть избрано членом Комитета; это положение не применяется к первым выборам. Полномочия такого государства, уже являющегося членом Комитета, истекают в момент любых выборов, предусмотренных в статье 6 настоящей Конвенции.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27 - Дополнительные добровольные взносы в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Государства-участники, желающие внести добровольные взносы, являющиеся дополнительными по отношению к тем, которые предусмотрены в статье 26, информируют об этом Комитет как можно быстрее, с тем чтобы он мог соответствующим образом планировать свою деятельность.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28 - Международные кампании по сбору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по мере возможности оказывают поддержку международным кампаниям по сбору средств для Фонда, организуемым под эгидой ЮНЕСКО.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ДОКЛАДЫ Статья 29 - Доклады государств-участников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представляют Комитету в форме и с периодичностью, определяемыми Комитетом, доклады о законодательных и регламентирующих положениях или других мерах, принятых ими в целях выполнения настоящей Конвенции.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30 - Доклады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Комитет представляет каждой сессии Генеральной ассамблеи доклад, подготавливаемый на основе его деятельности и докладов государств-участников, указанных в статье 29 выше.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Этот доклад доводится до сведения Генеральной конференции ЮНЕСКО.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ПЕРЕХОДНЫЕ ПОЛОЖЕНИЯ Статья 31 - Связь с провозглашением шедевров</w:t>
      </w:r>
      <w:r>
        <w:br/>
      </w:r>
      <w:r>
        <w:rPr>
          <w:rFonts w:ascii="Times New Roman"/>
          <w:b/>
          <w:i w:val="false"/>
          <w:color w:val="000000"/>
        </w:rPr>
        <w:t>
устного и нематериального наследия человечества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Комитет включает в Репрезентативный список нематериального культурного наследия человечества шедевры устного и нематериального наследия человечества, провозглашенные до вступления в силу настоящей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Включение указанных шедевров в Репрезентативный список нематериального культурного наследия человечества никоим образом не предрешает критерии, устанавливаемые в соответствии с пунктом 2 статьи 16, применительно к последующим включениям.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После вступления настоящей Конвенции в силу не будет проводиться никаких дальнейших провозглашений.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ЗАКЛЮЧИТЕЛЬНЫЕ ПОЛОЖЕНИЯ Статья 32 - Ратификация, принятие и утверждение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Конвенция подлежит ратификации, принятию или утверждению государствами-членами ЮНЕСКО в порядке, предусмотренном их соответствующими конституционными процедурами.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Ратификационные грамоты, документы о принятии или утверждении сдаются на хранение Генеральному директору ЮНЕСКО.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33 - Присоединение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Конвенция открыта для присоединения всех государств, не являющихся членами ЮНЕСКО, которым Генеральная конференция Организации предлагает присоединиться к этой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открыта также для присоединения территорий, имеющих полное внутреннее самоуправление, которые признаются как таковые Организацией Объединенных Наций, но не достигли полной независимости в соответствии с резолюцией 1514 (XV) Генеральной Ассамблеи Организации Объединенных Наций, и обладающих компетенцией в вопросах, регулируемых настоящей Конвенцией, в том числе компетенцией по заключению договоров, относящихся к таким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 о присоединении сдается на хранение Генеральному директору ЮНЕСКО.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34 - Вступление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Конвенция вступает в силу через три месяца со дня сдачи на хранение тридцатой ратификационной грамоты или документа о принятии, утверждении или присоединении, но лишь в отношении тех государств, которые сдали на хранение свои ратификационные грамоты или документы о принятии, утверждении или присоединении в указанный день или ранее. В отношении любого другого государства-участника Конвенция вступает в силу через три месяца со дня сдачи на хранение его ратификационной грамоты или документа о принятии, утверждении или присоединении.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35 - Федеративные или неунитарные</w:t>
      </w:r>
      <w:r>
        <w:br/>
      </w:r>
      <w:r>
        <w:rPr>
          <w:rFonts w:ascii="Times New Roman"/>
          <w:b/>
          <w:i w:val="false"/>
          <w:color w:val="000000"/>
        </w:rPr>
        <w:t>
конституционные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Следующие положения применяются к государствам-участникам, имеющим федеративное или неунитарное конституционное устройство: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в том что касается положений настоящей Конвенции, применение которых относится к юрисдикции федеральной или центральной законодательной власти, обязательства федерального или центрального правительства будут теми же, что и обязательства государств-участников, не являющихся федеративными государствами;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в том что касается положений настоящей Конвенции, применение которых относится к юрисдикции отдельных входящих в федерацию штатов, областей, провинций или кантонов, которые в соответствии с существующей в ней конституциональной системой не обязаны принимать законодательных мер, федеральное правительство доводит указанные положения до сведения компетентных властей штатов, областей, провинций или кантонов с рекомендацией о их принятии.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36 - Денонсация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Каждое государство-участник может денонсировать настоящую Конвенцию.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Денонсация нотифицируется письменным актом, который сдается на хранение Генеральному директору ЮНЕСКО.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Денонсация вступает в силу через двенадцать месяцев после даты получения акта о денонсации. Она никоим образом не изменяет финансовых обязательств, принятых на себя денонсирующим государством-участником, до даты вступления в силу выхода из Конвенции.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37 - Функции депозитария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директор ЮНЕСКО, выступая в качестве депозитария настоящей Конвенции, информирует государства-члены Организации, государства, не являющиеся членами Организации, указанные в статье 33, а также Организацию Объединенных Наций о сдаче на хранение всех ратификационных грамот, документов о принятии, утверждении или присоединении, упомянутых в статьях 32 и 33, а также об актах денонсации, указанных в статье 36.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38 - Поправки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Государство-участник может путем письменного сообщения, направленного Генеральному директору ЮНЕСКО, предложить поправки к настоящей Конвенции. Генеральный директор рассылает такое сообщение всем государствам-участникам. Если в течение шести месяцев с даты рассылки указанного сообщения не менее половины государств-участников дадут положительные ответы на это предложение, Генеральный директор представляет его следующей сессии Генеральной ассамблеи для рассмотрения и возможного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Поправки принимаются большинством в две трети присутствующих и участвующих в голосовании государств-участников.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Поправки к настоящей Конвенции после их принятия подлежат ратификации, принятию, утверждению или присоединению государствами-участниками.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Поправки вступают в силу, но лишь в отношении государств, которые ратифицировали, приняли, утвердили эти поправки к настоящей Конвенции или присоединились к ним, через три месяца со дня сдачи на хранение документов, указанных в пункте 3 настоящей статьи, двумя третями государств-участников. В последующем для каждого государства-участника, которое ратифицирует, примет, утвердит поправку или присоединится к поправке, данная поправка вступает в силу через три месяца со дня сдачи на хранение государством-участником его документа о ратификации, принятии, утверждении или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Процедура, установленная в пунктах 3 и 4, не применяется в отношении поправок к статье 5, касающейся числа государств-членов Комитета. Такие поправки вступают в силу на момент их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Государство, которое становится участником настоящей Конвенции после вступления в силу поправок в соответствии с пунктом 4 настоящей статьи, если только оно не заявляет об ином намерении, считается: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участником настоящей Конвенции с принятыми к ней поправками;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участником настоящей Конвенции без принятых к ней поправок в отношении любого государства-участника, не связанного этими поправками.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39 - Аутентичность текстов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Конвенция составлена на английском, арабском, испанском, китайском, русском и французском языках, причем все шесть текстов являются равно аутентичными.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40 - Регистрация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102 Устава Организации Объединенных Наций настоящая Конвенция регистрируется в Секретариате Организации Объединенных Наций по просьбе Генерального директора ЮНЕСКО.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