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e199" w14:textId="55ae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основных направлений социально-экономической политики по обеспечению семипроцентного роста экономики в 2011 - 2015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699. Утратило силу постановлением Правительства Республики Казахстан от 5 июня 2015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роста экономики в 2011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годах в среднем на семь процентов в год Правительство 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основные направления социально-экономической политики по обеспечению семипроцентного роста экономики в 2011 – 2015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в установленном законодательством порядке привести стратегические планы государственных органов в соответствие с одобренными основными направлениями социально-экономической политики по обеспечению семипроцентного роста экономики в 2011 – 2015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 ежеквартально, к 15 числу второго месяца, следующего за отчетным периодом, информировать Министерство экономического развития и торговли Республики Казахстан о принимаемых мерах по обеспечению семипроцентного роста экономики в 2011 – 2015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 ежеквартально, к 25 числу второго месяца, следующего за отчетным периодом обеспечить представление в Правительство Республики Казахстан сводной информации о принимаемых мерах по обеспечению семипроцентного роста экономики в 2011 – 2015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2011 года № 699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направления</w:t>
      </w:r>
      <w:r>
        <w:br/>
      </w:r>
      <w:r>
        <w:rPr>
          <w:rFonts w:ascii="Times New Roman"/>
          <w:b/>
          <w:i w:val="false"/>
          <w:color w:val="000000"/>
        </w:rPr>
        <w:t>
социально-экономической политики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семипроцентного роста экономики</w:t>
      </w:r>
      <w:r>
        <w:br/>
      </w:r>
      <w:r>
        <w:rPr>
          <w:rFonts w:ascii="Times New Roman"/>
          <w:b/>
          <w:i w:val="false"/>
          <w:color w:val="000000"/>
        </w:rPr>
        <w:t>
в 2011 – 2015 годах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Главы государства перед Правительством поставлена задача войти в группу стран с высоким уровнем доходов, для чего необходимо обеспечить ежегодные темпы роста экономики не менее 7 %. Правительство и акимы должны обеспечить ежегодный прирост экономики за счет развития всех секторов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прогноза развития страны на среднесрочный период для обеспечения поставленных задач были учтены как внутренние, так и внешние условия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Сбалансированный экономический рост на 7 % в год должен создавать достаточный прирост экономических ресурсов для выполнения обязательств бюджета без его разбалансировки. При этом должны учитываться ресурсные ограничения со стороны энергетических, трудовых ресурсов и инфраструктурных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прогнозные параметры развития экономики до 2015 года увязаны с реализацией стратегических задач по повышению производительности труда, снижению энергоемкости ВВП, модернизации экономики и ускоренному обновлению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Заданные темпы экономического роста будут способствовать доведению ВВП (далее – ВВП) на душу населения в 2015 году до 15 тысяч долларов США и вхождению Республики Казахстан (далее - РК) в число стран с высоким уровнем доходов.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Внутренние и внешние факторы развития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2010 году, следующем сразу после периода глобального экономического кризиса, рост экономики Казахстана составил 7,0 %. Основным внешним фактором, способствующим активному выходу из кризиса и росту экономики, стало оживление мировой экономики, восстановление внешнего спроса и стабилизация внешней ценовой конъюнктуры на энергоресурсы и металлы, которые обеспечили рост казахстанского экспорта.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начала 2011 года тенденция роста продолжается.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периоде темпы развития экономики будут определяться ситуацией в мировой экономике и на мировых сырьевых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и темпы роста мировой экономики в 2011 – 2012 годах прогнозируются в пределах 4,4 – 4,5 % и в среднем 4,0 % до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в мире сложились определенные дисбалансы в развитии развитых и развивающихся стран, которые могут негативно сказаться на росте мирового производства и стоимости энергоресурсов.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странах с развитой экономикой темпы роста все еще остаются низкими, существует высокая безработица, напряженность на периферии зоны евро способствует усилению рисков снижения темпов роста. Во многих странах с формирующимся рынком уровень активности остается высоким, однако возникает инфляционное давление, и наблюдаются некоторые признаки перегрева, вызванные отчасти значительным притоком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текущих тенденций и перспектив роста крупнейших развитых и развивающихся экономик мира, мы предполагаем следующие основные риски для мировой экономики: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возможность распространения проблем периферийных стран зоны евро на основные страны Европы может замедлить темпы роста экономик стран ЕС. Так как на страны ЕС приходится 52 % экспорта и 24,3 % импорта РК, это может привести к снижению цен и объемов основных экспортных товаров в эти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недостаточный прогресс в разработке среднесрочных планов бюджетной консолидации в основных странах с развитой экономикой и сохраняющаяся слабость рынка недвижимости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Другой риск для глобальной экономики обусловлен недостаточным прогрессом в разработке среднесрочных планов бюджетной консолидации в крупных странах с развитой экономикой. Принятые недавно меры стимулирования в США и Японии усложняют достижение среднесрочной устойчивости бюджета. Программы количественного смягчения ФРС США QE 1 и QE 2 (QE 1 - 1,7 трлн. долл., QE 2 – 600 млрд. долл.) проводились на фоне сверхмягкой денежно-кредитной политики (ставка ФРС 0-0,25%). Поэтому стандартные объекты безопасных вложений (депозиты, краткосрочные казначейские облигации и т.п., которые привязаны к ставке рефинансирования) стали малодоходными. В этих условиях инвесторы выводят деньги на рынки акций, сырья и продовольствия, что повышает волатильность рынков и рост риска глобальной инфляции;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высокие цены на биржевые товары и перегрев, вследствие притока спекулятивного капитала в страны с формирующимся рынком.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долю стран с формирующимся рынком сейчас приходится почти 40 % мирового потребления и более двух третей мирового роста, и снижение темпов в этих странах нанесло бы серьезный ущерб мировому подъему. В этих странах наиболее существенные риски связаны с перегревом, быстрым нарастанием инфляционного давления и возможностью «жесткой посадки». Основным локомотивом роста среди стран с формирующимся рынком является Китай. Китай уже начал бороться с перегревом и нарастанием инфляционного давления путем ужесточения денежно-кредитной политики, что может замедлить развитие мировой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Посткризисный период в мировой экономике характеризуются глобальным ростом цен. Цены на энергоносители выросли под воздействием высокого мирового спроса и спекулятивного притока капитала на рынки биржевых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мировые рынки нефти переживают период возрастающего дефицита. Дополнительные ограничения предложения нефти в мире создают геополитические риски. В силу этих факторов, по оценкам международных организаций цены на нефть, вероятно, останутся высокими (около 100 долларов/баррель) в прогнозируемом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Повышенное давление на цены будет продолжаться и в 2011 году. Характерной особенностью этого периода будет рост глобальной инфляции и волатильности цен, что обусловлено глобальными дисбалансами и шоковыми колебаниями цен на рынках биржевых товаров и продовольствия в условиях нестабильности мировой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Особому риску роста цен и их волатильности будут подвержены страны с формирующимся рынком.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Прогнозы по мировой цене на нефть, долл. США/баррель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среднем за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5"/>
        <w:gridCol w:w="1351"/>
        <w:gridCol w:w="1351"/>
        <w:gridCol w:w="1351"/>
        <w:gridCol w:w="1351"/>
        <w:gridCol w:w="1351"/>
        <w:gridCol w:w="1730"/>
      </w:tblGrid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ANZ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BNP Paribas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Barclays Capital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Citigroup Investment Research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86.95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Commerzbank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Bank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Economist Intelligence Unit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HSBC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31.05.11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ING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JP Morgan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111.93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112.24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109.89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Lloyds TSB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Morgan Stanley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Raiffeisen RESEARCH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Royal Bank of Scotland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Rye, Man &amp; Gor Securities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Scotia Capital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Societe Gencrale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 Bank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 Securities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ВТБ Капитал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ЮниКредит Секьюритиз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12.12.11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Консенсус-прогноз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110.22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105.22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106.35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103.94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102.29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Внутренние условия позволят обеспечить достижение целевых параметров экономического роста за счет инвестиционной активности и стимулирования потребления государственного и частного секторов.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задач будут применяться механизмы государственного регулирования совокупного спроса и предложения, предусматривающие эффективное использование инструментов денежной и налогово-бюджетной политики в целях поддержания макроэкономического баланса в 2011 – 2015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стабильного и поступательного развития экономики в среднесрочном периоде необходимо обеспечение макроэкономической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Усилия Правительства и Национального Банка РК будут направлены на удержание инфляции в пределах однозначной цифры. Для этого будут предприняты меры по ужесточению денежно-кредитной политики в случае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законодательстве в области инвестиций будут предусмотрены пакеты стимулов для привлечения инвесторов, базовый пакет стимулов  будет действовать для всех резидентов Казахстана, в т.ч. для инвесторов, осуществляющих деятельность в приоритетных видах экономической деятельности. Будут созданы специальные режимы для наиболее значимых инвестиционных проектов, будет проводиться системная работа с иностранными инвесторами и по продвижению инвестиционного имиджа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Ключевым инструментом обеспечения диверсификации экономики будет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на 2010 – 2014 годы, а также ряд отраслевых программ, направленных на улучшение инвестиционного и бизнес-климата, повышение производительности труда и модернизацию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механизмов ее реализации станет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направленная на обеспечение устойчивого и сбалансированного роста регионального предпринимательства в несырьевых секторах экономики, сохранение действующих и создание новых постоянных рабочих мест путем снижения стоимости кредитных ресурсов для субъектов малого и среднего бизнеса, в том числе принятия мер по привлечению кредитных ресурсов международных финансовых институтов, а также путем оказания других финансовых и нефинансовых мер поддержки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повышения производительности в отраслях экономики будет реализована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масштабной модернизации действующих предприятий «Производительность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бизнеса будет развернут целый набор системных мер поддержки производств с высокой добавленной стоимостью, трансферта новых технологий, разработки отечественных инновационных решений, продвижения экспорта продукции, обеспечения долгосрочного заказа на выпуск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инвесторов будут созданы дополнительные стимулы в несырьевых секторах экономики, в том числе за счет развития специальных экономических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торговых барьеров и расширение экономической интеграции в рамках ТС и ЕЭП откроет дополнительные возможности в части расширения рынка сбыта.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Переориентация источников роста экономики на внутренние факторы спроса и предложения, развитие несырьевых отраслей, ориентированных на внутренний спрос, обеспечит устойчивость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модернизации социального сектора будут приняты меры по улучшению качества услуг образования и здравоохранения, снижению уровня безработицы и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ключевых программных документов в сферах образования, здравоохранения и занятости должны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увеличение численности населения за счет естественного прироста и проведения рациональной миграционной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70% охвата детей дошкольным воспитанием и обучением;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увеличение продолжительности жизни до 70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снижение материнской и младенческой смертности в 1,5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снижение уровня безработицы до 5,5%;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снижение доли населения с доходами ниже прожиточного минимума до 8%.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Индикативные показатели семипроцентного экономического роста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с изменениями, внесенными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7 %-ного роста экономики Министерством экономического развития и торговли Республики Казахстан разработан план развития отраслей в структуре ВВП в виде индикативных показателей роста в отраслях на каждый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Индикативные показатели по росту в отраслях в структуре ВВП определены на основе индикаторов развития отраслей, определенных в отраслевых программах на 2010 – 2014 годы, реализация которых предполагалась за счет предусмотренных программами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индикаторы отраслевых программ были скорректированы в сторону увеличения с учетом планируемой реализации дополнительных инвестиционных проектов в соответствии с актуализированной </w:t>
      </w:r>
      <w:r>
        <w:rPr>
          <w:rFonts w:ascii="Times New Roman"/>
          <w:b w:val="false"/>
          <w:i w:val="false"/>
          <w:color w:val="000000"/>
          <w:sz w:val="28"/>
        </w:rPr>
        <w:t>Картой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(439 проектов) и вводом новых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отраслей в пределах запланированных параметров возможно при цене на нефть Brent на уровне не ниже 70 - 80 долларов США за баррель. Более высокие цены на нефть могут способствовать увеличению темпов роста в отраслях. Эффект повышения цены на 14% оценивается в 0,3 п.п. (процентных пункта) дополнительного прироста реального ВВП.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3492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указанных темпов реального роста в отраслях экономики необходима реализация отраслевой экономической политики в следующих направлениях.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ИФО производства продукции, услуг в отраслях экономики,</w:t>
      </w:r>
      <w:r>
        <w:br/>
      </w:r>
      <w:r>
        <w:rPr>
          <w:rFonts w:ascii="Times New Roman"/>
          <w:b/>
          <w:i w:val="false"/>
          <w:color w:val="000000"/>
        </w:rPr>
        <w:t>
в % к предыдущему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1221"/>
        <w:gridCol w:w="1296"/>
        <w:gridCol w:w="1371"/>
        <w:gridCol w:w="1484"/>
        <w:gridCol w:w="1465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126,7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107,1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103,6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услуг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107,7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Индикативные показатели развития отраслей с закреплением за государственными органами представлены в приложении.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Сельское хозяйство</w:t>
      </w:r>
      <w:r>
        <w:br/>
      </w:r>
      <w:r>
        <w:rPr>
          <w:rFonts w:ascii="Times New Roman"/>
          <w:b/>
          <w:i w:val="false"/>
          <w:color w:val="000000"/>
        </w:rPr>
        <w:t>
и переработка сельскохозяйственной продукции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изменениями, внесенными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Среднегодовой прирост объема валовой продукции сельского хозяйства в 2011 - 2015 годах должен составить 5,0 - 6,0 %, прирост производства продуктов питания - около 10 % в год за счет форсированной аграрно-индустриальной политики, предусматривающей технико-технологическую модернизацию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Политика в отрасли растениеводства будет направлена на достижение полной самообеспеченности страны по основным видам сельскохозяйственной продукции. Основными факторами повышения урожайности и интенсификации сельскохозяйственного производства будет расширение посевных площадей с активным использованием влагоресурсосберегающих технологий и капельного орошения.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сельхозтоваропроизводителей к повышению культуры земледелия будет пересмотрен механизм государственной поддержки по стимулирующей роли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применяющие современные технологии, прогрессивные методы труда, реализующие модернизизацию производства и объединяющиеся в кооперативы, будут получать субсидии по повышенным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животноводства основной упор будет сделан на увеличение объемов производства животноводческой продукции на основе развития племенной базы и повышения генетического потенциала.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Это потребует повышения качества научного сопровождения в рамках осуществления крупномасштабной селекции в животноводстве, а также импорта племенных животных для дальнейшей репродукции.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Это окажет мультипликативный эффект в смежных отраслях: потребуются дополнительные объемы производства ветеринарных препаратов, диагностикумов, комбикормов, поставок сырья в сфере переработки; увеличатся налоговые поступления от реализации продукции птицеводства, ветеринарных биологических препаратов и производства комбикормов, а также поступления в бюджет за счет экспорта тонкой шерсти.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ожидаемыми результатами к 2015 году станет достижение основных индикаторов, озвученных Президентом страны в Послании народу Казахстана: увеличение валовой добавленной стоимости АПК не менее чем на 16 %, повышение производительности труда в сельском хозяйстве не менее чем в 2 раза, обеспечение отечественными продуктами питания 80% внутреннего рынка продовольственных товаров, наращивание экспортного потенциала отрасли в общем объеме несырьевого экспорта до 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агропромышленной отрасли запланировано 173 проекта, 159 из которых - в рамках Карты индустриализации, а 14 — по отраслевой программе. Общий запланированный объем инвестиций составляет 244,7 млрд. тенге. ВДС отрасли в 2011 - 2015 годах составит 7 345,3 млрд. тенге. Реальный прирост ВДС отрасли за весь период составит 27,1 %.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527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Промышленность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промышленной продукции в 2011 - 2015 годах будет расти в среднем на 4,7 %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объемов промышленного производства на 3,3 % в 2011 году и в среднем на 5,0 % в год в 2012 - 2015 годах должен быть обеспечен за счет опережающих темпов роста объемов производства в обрабатывающем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Среднегодовые темпы роста в металлургической промышленности составят 8,3 %. Развитие металлургии позволит стимулировать потенциал смежных отраслей экономики (машиностроения, химической промышленности и т.д.), наращивать и диверсифицировать внешнюю торговлю.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Среднегодовые темпы роста инвестиций в обрабатывающей промышленности вырастут на 15,2 процентных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в горно-металлургической отрасли должен быть обеспечен за счет увеличения максимальной переработки сырья внутри страны, выхода на базовые металлы и производства продукции высоких переделов, обеспечивающих развитие других отраслей промышленности, таких как машиностроение, строительная индустрия, фармацевтика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горно-металлургической отрасли до конца 2015 года запланировано 94 проекта, из них 57 проектов по отраслевой программе, 37 проектов по Карте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 в проекты горно-металлургической отрасли с 2011 по 2015 годы планируется в объеме 3 019,6 млрд. тенге. ВДС отрасли в 2011 - 2015 годах составит 11 046,8 млрд. тенге. Прирост ВДС отрасли за весь период составит 98,9 %.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33274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в химической промышленности на 21,5 % в 2011 году и в среднем на 12,9 % в год в 2012 - 2015 годах должен быть обеспечен за счет создания новых конкурентоспособных химических производств, технического перевооружения и модернизации действующих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химической промышленности на период с 2011 по 2015 годы намечено 39 проектов, из них 18 планируется реализовать в рамках отраслевой программы, 21 - в рамках </w:t>
      </w:r>
      <w:r>
        <w:rPr>
          <w:rFonts w:ascii="Times New Roman"/>
          <w:b w:val="false"/>
          <w:i w:val="false"/>
          <w:color w:val="000000"/>
          <w:sz w:val="28"/>
        </w:rPr>
        <w:t>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индустриализации. Общий планируемый объем инвестиций в проекты химической отрасли составляет 900,8 млрд. тенге. ВДС отрасли в 2011 - 2015 годах составит 990,3 млрд. тенге. Прирост ВДС отрасли за весь период составит 95,5 %.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30480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добычи нефти и газового конденсата по прогнозам увеличится с 79,5 млн. тонн в 2010 году до 95 млн. тонн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существуют реальные перспективы увеличения запасов углеводородов. Поэтому следует уделить больше внимания геологоразведочным работам, так как потенциал недр Казахстана остается по-прежнему высоким.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прогнозные извлекаемые ресурсы углеводородного сырья в Республике Казахстан составляют 17 млрд. тонн, из них 8 млрд. тонн приходится на казахстанский сектор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основным направлением политики будет широкомасштабное изучение участков недр в акватории Каспийского и Аральского морей.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достижение индикаторов и, соответственно, цели планируется через следующие крупные проекты, такие как месторождения Тенгиз, Карачаганак, а также за счет освоения нового месторождения Кашаган.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ведутся поисково-разведочные работы на морских проектах: Курмангазы, Тюб-Караган, Аташ, Жамбай Южный-Южное Забурунье, Жемчужины.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нефтегазового сектора до конца 2015 года запланировано 22 крупных проекта, из них 9 будет реализовываться в рамках отраслевой программы, 13 — в рамках </w:t>
      </w:r>
      <w:r>
        <w:rPr>
          <w:rFonts w:ascii="Times New Roman"/>
          <w:b w:val="false"/>
          <w:i w:val="false"/>
          <w:color w:val="000000"/>
          <w:sz w:val="28"/>
        </w:rPr>
        <w:t>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индустриализации. Общий планируемый объем инвестиций по данным проектам составляет 1 379,6 млрд. тенге. ВДС отрасли в 2011 - 2015 годах составит 25 311 млрд. тенге. Прирост ВДС отрасли за весь период составит 64,4 %.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33528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геологии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Приоритетной целью экономической политики является обеспечение рационального и комплексного использования и воспроизводства минеральных ресурсов для активного развития отраслей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привлечения инвестиций в отрасль недропользования необходимо значительное увеличение объема геологоразведочных работ. Это требует принятия решения о создании государством компании по проведению таких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2007 года в стране действует мораторий на проведение конкурсов на предоставление права недропользования. Развитие инвестиционного климата в сфере недропользования потребует дальнейшей проработанности законодательной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в машиностроительной промышленности на 16,8 % в 2011 году и в среднем на 9,6 % в год в 2012 - 2015 годах должен быть обеспечен за счет модернизации действующих предприятий, создания гибких производств по расширению выпускаемого ассортимента и освоения новых видов машиностроительной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машиностроительной отрасли до конца 2015 года запланировано 59 проектов, из них 17 - по отраслевой программе, 42 — по Карте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инвестиции в проекты отрасли с 2011 по 2015 годы планируются в объеме 189,3 млрд. тенге. ВДС отрасли в 2011 - 2015 годах cоставит 2 501,2 млрд. тенге. Прирост ВДС отрасли за весь период составит 68,3 %.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273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в фармацевтической промышленности в среднем на 2,3 % в год в 2011 - 2015 годах должен быть обеспечен за счет повышения производительности труда, значительного расширения ассортимента, модернизации действующих и строительства новых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фармацевтической отрасли до конца 2015 года запланировано 34 проекта, из них 13 - по отраслевой программе, 21 - по Карте и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инвестиции в проекты отрасли с 2011 по 2015 годы планируются в объеме 36,8 млрд. тенге. ВДС отрасли в 2011 — 2015 годах составит 78,5 млрд. тенге. Прирост ВДС отрасли за весь период составит 11,5 %.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29591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в легкой промышленности в среднем на 3,1 % в 2012 — 2015 годах будет обеспечен за счет диверсификации и повышения конкурентоспособности продукции в долгосрочном периоде с усилением ее социальной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легкой промышленности до конца 2015 года запланировано 7 проектов по Карте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инвестиции в проекты отрасли с 2011 по 2015 годы планируются в объеме 6,9 млрд. тенге. ВДС отрасли в 2011 - 2015 годах составит 172,0 млрд. тенге. Прирост ВДС отрасли за весь период составит 54,3 %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28194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производства строительных материалов должно быть обеспечено за счет развития производства конкурентоспособных, энергосберегающих, ресурсосберегающих строительных материалов, изделий и конструкций с высокой добавленной стоимостью на индустриально-инновационной основе; комплексного научно-технологического обеспечения индустриально-инновационного развития стройиндустрии и производства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строительной отрасли запланировано 98 проектов. Общий запланированный объем инвестиций составляет 223,1 млрд. тенге.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28829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 отрасли в 2011 - 2015 годах составит 1 188,5 млрд. тенге. Прирост ВДС отрасли за весь период составит 82,1 %.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экономической политики в электроэнергетике будут обеспечение потребностей экономики в электроэнергии и достижение энергетической независимости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в отрасли на 2,7 % в 2011 году и в среднем на 3,3 % в год в 2012 - 2015 годах будет обеспечен за счет реализации до конца 2015 года 10 проектов, среди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модернизация Шардаринской ГЭС (2010 - 2015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Экибастузская ГРЭС-2 (строительство блока № 3). Стоимость реализации проекта - 118,3 млрд. тенге. Мощность 525 МВт. (2010-2014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Балхашской ТЭС. Стоимость реализации проекта 360,7 млрд. тенге. Мощность I - модуля 1320 МВт (2009 - 2017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Мойнакская ГЭС. Стоимость реализации проекта 54,1 млрд. тенге. Мощность 300 МВт. (2010 - 2012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строительство ПС 500 кВ «Алма», присоединение к НЭС Казахстана линиями напряжением 500, 220 кВ (2010-2014 годы).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38100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инвестиции в проекты отрасли с 2011 по 2015 годы планируются в объеме 799,3 млрд. тенге. ВДС отрасли в 2011 - 2015 годах составит 3 313,0 млрд. тенге. Прирост ВДС отрасли за весь период составит 28,3 %.</w:t>
      </w:r>
    </w:p>
    <w:bookmarkEnd w:id="24"/>
    <w:bookmarkStart w:name="z1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Строительство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изменениями, внесенными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Росту объемов строительства на 2,7 в 2011 году и в среднем на 3,3 % в 2012 - 2015 годах будет способствовать совершенствование регулирования строительного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заданных параметров роста необходимо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всех объектов, предусмотренных по Карте индустриализации (с общим объемом инвестиций 2 588,5 млрд.тенге);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 в 2011 – 2014 годах 24 300 тыс. кв.метров общей площади жилья по Программе жилищного строительства (с общим объемом инвестиций 479,2 млрд.тенге);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программы модернизации жилищно-коммунального хозяйства (с общим объемом инвестиций 422,1 млрд.тенге);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своевременный ввод в эксплуатацию проектов социальной сферы (образования, здравоохрения, культуры) с общим объемом выделенных средств из РБ 493,4 млрд. тенге; транспорта, объектов инфраструктуры – 2 394,5 млрд.тенге.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отрасли производства строительных материалов и жилищного строительства до конца 2015 года запланировано 98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отрасли социальной сферы за счет средств республиканского бюджета до конца 2015 года будет построено 824 объекта, в том числе в сфере здравоохранения – 350 объектов, образования – 472 объекта, культуры – 2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инвестиции в строительство с 2011 по 2015 годы планируются в объеме 10 051,7 млрд. тенге. ВДС отрасли в 2011 - 2015 годах составит 12 063,6 млрд. тенге.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37084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Связь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услуг связи и информации на 18,7 % в 2011 году и в среднем на 8,9 % в год в 2012 - 2015 годах будет обеспечен за счет формирования конкурентоспособного экспортоориентированного национального сектора инфокоммуникационных технологий.</w:t>
      </w:r>
    </w:p>
    <w:bookmarkEnd w:id="28"/>
    <w:bookmarkStart w:name="z1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Торговля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целевого индикатора развития экономики ежегодный рост торговли должен быть обеспечен на уровне 14,5 % в 2011 году и в среднем на 11,8 % в год в 2012 - 2015 годах. Экономическая политика будет направлена на повышение эффективности внутренней торговли, увеличение производительности труда в торговой сфере через совершенствование торговой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Это будет осуществляться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формирование системы государственной поддержки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создание благоприятных условий для ускоренного развития биржевой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интеграцию системы оптовой торговли в международную транзитную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организацию сервисной поддержки участников внутренней торговли (информационную, аналитическую и иную).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реализации Программы по развитию торговли в Республике Казахстан на 2010 – 2014 годы предполагается проведение мероприятий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стимулированию увеличения количества площадей современных торговых форматов и их доли в общем обороте розничной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развитию электронной торговли, сближению удаленных производителей (особенно в сельской местности) к основным каналам товародвижения, повышению прозрачности торговли и информированности участников рынка, а также повышению уровня профессионализма его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будет продолжена работа по вовлечению Социально-предпринимательской корпорации (далее - СПК) в процесс насыщения регионов плодоовощной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для достижения намеченных показателей необходимо развивать и выстроить конкурентоспособную транспортно-логистическую систему, создав при этом благоприятные условия для привлечения инвестиций и развития торговой системы Казахстана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реализация мероприятий, направленных на использование возможностей существующих крупных рынков на приграничной территории РК и создание торгово-логистических центров на границе с КР, РУ, КНР и территории Морпорта Актау, то есть: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- </w:t>
      </w:r>
      <w:r>
        <w:rPr>
          <w:rFonts w:ascii="Times New Roman"/>
          <w:b w:val="false"/>
          <w:i w:val="false"/>
          <w:color w:val="000000"/>
          <w:sz w:val="28"/>
        </w:rPr>
        <w:t>создание технически устойчивого и технологически обновленного торгово-логистического узла или крупного азиатского торгового рынка со складскими терминалами и необходимой инфраструктурой, обеспечивающими хорошую сохранность грузов и быструю отправку их потребителям на базе торгового комплекса «Барыс-2» в с. Кордай Жамбылской области (граница с Кыргызстаном);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дальнейшей реализации разработанных технико-экономических обоснований (далее – ТЭО) по созданию Транспортно-Логистического Центра (далее - ТЛЦ) в ЮКО (г. Шымкент), Морпорт Актау (Мангыстауская обл.);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ТЭО ТЛЦ «Семей» и оптово-розничного торгового комплекса «Шемонаиха» ВКО.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создать условия для ускоренного развития деятельности товарных бирж, упорядочения торговли товарами стратегического значения, внедрения новых методов биржевой торговли на базе использования современных средств связи и информационных технологий учета и обработки информации для перехода от спотовой к фьючерсной биржевой торговле; стабильного развития товарных бирж в Казахстане и перехода на современную систему фьючерсной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Удачное территориальное расположение и межэкономические связи страны в будущем могут привести казахстанскую товарную биржу на международный уровень, став главным биржевым центром в Центральной Азии.</w:t>
      </w:r>
    </w:p>
    <w:bookmarkEnd w:id="30"/>
    <w:bookmarkStart w:name="z1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Объем инвестиций, необходимый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целевых индикаторов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экономике ряд лет сохраняется высокая степень износа основных средств, которая составляет 37,9%. Эти тенденции создают риски снижения конкурентоспособности экономики и усложняют задачу достижения стабильного экономического роста на 7%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целевых параметров экономического роста объем капиталовложений в экономике в 2011 – 2015 годах должен вырасти на 58,5% к 2010 году, что на 12,7 п.п. больше по сравнению с потребностями одобренного прогноза.</w:t>
      </w:r>
    </w:p>
    <w:bookmarkEnd w:id="32"/>
    <w:bookmarkStart w:name="z144" w:id="33"/>
    <w:p>
      <w:pPr>
        <w:spacing w:after="0"/>
        <w:ind w:left="0"/>
        <w:jc w:val="both"/>
      </w:pPr>
      <w:r>
        <w:drawing>
          <wp:inline distT="0" distB="0" distL="0" distR="0">
            <wp:extent cx="61087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объем капиталовложений в экономике в 2012 – 2015 годах оценивается в 2,8 трлн.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Среднегодовые темпы роста инвестиций в обрабатывающей промышленности вырастут в сравнении с базовым вариантом на 15,2 процентных пункта и достигнут 24,6%.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привлечения инвестиций Государственная программа по форсированному индустриально-инновационному развитию на 2010 – 2014 годы останется ключевым инструментом структурной политики и обеспечения диверсификации экономики.</w:t>
      </w:r>
    </w:p>
    <w:bookmarkEnd w:id="33"/>
    <w:bookmarkStart w:name="z1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Источники финансирования инвестиций в основной капитал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имеющихся ресурсов, требуемый для роста экономики валовый объем инвестиций на 2011 – 2015 годы обеспечен на 81,1%. Это учитывает амортизационные отчисления предприятий на восстановление стоимости потребленного основного капитала, запланированные средства бюджета развития, инвестиции, предусмотренные программными документами за счет негосударственных средств, а также привлечение иностранных инвестиций в объеме 6 млрд. долларов США ежегодно.</w:t>
      </w:r>
    </w:p>
    <w:bookmarkEnd w:id="34"/>
    <w:bookmarkStart w:name="z1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Обеспеченность необходимого объема инвестиций в основной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капитал источниками финансирования, млрд.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1"/>
        <w:gridCol w:w="1289"/>
        <w:gridCol w:w="1289"/>
        <w:gridCol w:w="1289"/>
        <w:gridCol w:w="1289"/>
        <w:gridCol w:w="1290"/>
        <w:gridCol w:w="1503"/>
      </w:tblGrid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2011-2015 гг.
</w:t>
            </w:r>
          </w:p>
        </w:tc>
      </w:tr>
      <w:tr>
        <w:trPr>
          <w:trHeight w:val="57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 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5 763,3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6 112,6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6 398,5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6 989,2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7 565,2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32 828,8
</w:t>
            </w:r>
          </w:p>
        </w:tc>
      </w:tr>
      <w:tr>
        <w:trPr>
          <w:trHeight w:val="57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имеющимся источникам: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5 627,7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5 313,0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5 132,5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5 259,4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5 289,2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26 621,8
</w:t>
            </w:r>
          </w:p>
        </w:tc>
      </w:tr>
      <w:tr>
        <w:trPr>
          <w:trHeight w:val="120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потребленного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(амортизация)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2 530,4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2 680,1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2 467,1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12 915,6
</w:t>
            </w:r>
          </w:p>
        </w:tc>
      </w:tr>
      <w:tr>
        <w:trPr>
          <w:trHeight w:val="30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развития 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5 675,3
</w:t>
            </w:r>
          </w:p>
        </w:tc>
      </w:tr>
      <w:tr>
        <w:trPr>
          <w:trHeight w:val="120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(474 проекта)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3 345,9
</w:t>
            </w:r>
          </w:p>
        </w:tc>
      </w:tr>
      <w:tr>
        <w:trPr>
          <w:trHeight w:val="90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средства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ЖКХ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2011 - 2020 годы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185,0
</w:t>
            </w:r>
          </w:p>
        </w:tc>
      </w:tr>
      <w:tr>
        <w:trPr>
          <w:trHeight w:val="30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4 500,0
</w:t>
            </w:r>
          </w:p>
        </w:tc>
      </w:tr>
      <w:tr>
        <w:trPr>
          <w:trHeight w:val="57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135,6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799,6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1 266,0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1 729,8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2 276,0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6 207,0
</w:t>
            </w:r>
          </w:p>
        </w:tc>
      </w:tr>
    </w:tbl>
    <w:bookmarkStart w:name="z1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МЭРТ, МИНТ, ФНБ «Самрук-Казына» должны проработать план действий по привлечению иностранного капитала в экономику.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закрытия необеспеченного источниками объема инвестиций финансовые ресурсы должны быть аккумулированы как за счет государственных средств, так и частных, включая банковское кредитование.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каналов привлечения инвестиций предлагается через частные инвестиции, государственно-частное партнерство, государственный бюджет, привлечение иностранных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источниками финансирования инвестиционных проектов, реализуемых с использованием механизма государственно-частного партнерства, будут являться средства частных инвесторов, международных финансовых институтов, софинансирование со стороны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деятельности концессионеров действующее концессионное законодательство предусматривает следующие виды государственной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поручительства государства по инфраструктурным облигациям в рамках договоров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гарантии по займам, привлекаемым для финансирования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концессионеру исключительных прав на объекты интеллектуальной собственности, принадлежащих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натурных грантов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гарантии потребления государством определенного объема товаров (работ, услуг) в случае, если основным потребителем товаров (работ, услуг), производимых концессионером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определенного объема инвестиционных затрат концессионера в установленные договором концессии сроки и в определенных им объемах в период действия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иностранных инвестиций планируется через привлечение 18 целевых инвесторов из списка компаний GLOBAL 2000 и заключение соглашений с иностранными государствами о поощрении и взаимной защите инвестиций.</w:t>
      </w:r>
    </w:p>
    <w:bookmarkEnd w:id="36"/>
    <w:bookmarkStart w:name="z1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Фискальная политика</w:t>
      </w:r>
    </w:p>
    <w:bookmarkEnd w:id="37"/>
    <w:bookmarkStart w:name="z1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роста экономики в среднем на 7% ежегодно фискальная политика в среднесрочном периоде должна быть направлена на поддержание необходимого уровня внутреннего спроса со стороны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предполагаемых внешних условий развития экономики по базовому сценарию и темпов развития отраслей экономики в 2011 – 2015 годах в пределах индикативных параметров роста общие поступления в государственный бюджет прогнозируются на уровне 18 - 20% от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государственных доходов позволит увеличивать расходы государственного бюджета для поддержания экономической активности, создания благоприятных условий для роста и диверсификации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точки зрения покрытия расходов поступлениями оптимальным является формирование фискальной политики исходя из дефицита бюджета на уровне не выше 3,0 % от ВВП с последующим его снижением до 1,3% от ВВП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государственных расходов на уровне 20 - 23% от ВВП будет обеспечивать необходимые для устойчивого роста экономики рост внутреннего спроса с одной стороны, и рост накопления основного капитала за счет государственных инвестиций с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0993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роста объемов текущих расходов республиканского бюджета не покрывается прогнозируемыми доходами от ненефтяного сектора и дефицитом бюджета. В связи с этим, часть гарантированного трансферта используется также для финасирования текущих затрат. Об этом также говорит превышение гарантированного трансферта над бюджетом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Высокий рост текущих расходов ограничивает возможности использования средств Национального фонда в объеме гарантированного трансферта для финансирования инвестиционных затрат, накопления основного капитала.</w:t>
      </w:r>
    </w:p>
    <w:bookmarkEnd w:id="39"/>
    <w:bookmarkStart w:name="z1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Параметры республиканского бюджета, млрд. тенге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7"/>
        <w:gridCol w:w="1492"/>
        <w:gridCol w:w="1492"/>
        <w:gridCol w:w="1554"/>
        <w:gridCol w:w="1555"/>
      </w:tblGrid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затраты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3715,5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4185,6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4494,8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темпы роста, %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22,2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12,7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7,3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развития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1258,1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темпы роста, %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-1,2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-14,2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-19,2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47,5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 трансфертов)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3960,7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бюджета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-695,8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-676,9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-441,4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 к ВВП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-2,8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-2,5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-1,5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-1,3</w:t>
            </w:r>
          </w:p>
        </w:tc>
      </w:tr>
      <w:tr>
        <w:trPr>
          <w:trHeight w:val="21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(без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трансфертов) + дефицит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3540,6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3909,9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4402,1</w:t>
            </w:r>
          </w:p>
        </w:tc>
      </w:tr>
      <w:tr>
        <w:trPr>
          <w:trHeight w:val="7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Нацфонда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текущих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суммой ненефтяных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дефицита бюджета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-174,9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-275,7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-92,7</w:t>
            </w:r>
          </w:p>
        </w:tc>
      </w:tr>
      <w:tr>
        <w:trPr>
          <w:trHeight w:val="37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дефицит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-666,2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-800,3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-378,4</w:t>
            </w:r>
          </w:p>
        </w:tc>
      </w:tr>
      <w:tr>
        <w:trPr>
          <w:trHeight w:val="37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Ненефтяной дефицит бюджета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-1895,8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-1876,9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-1653,0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-1641,4</w:t>
            </w:r>
          </w:p>
        </w:tc>
      </w:tr>
      <w:tr>
        <w:trPr>
          <w:trHeight w:val="315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 к ВВП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-7,7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-6,9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-5,5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-4,8</w:t>
            </w:r>
          </w:p>
        </w:tc>
      </w:tr>
    </w:tbl>
    <w:bookmarkStart w:name="z1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Политика государственных расходов должна иметь антицикличный характер для недопущения «перегрева» экономики и порождения макроэкономических дисбалансов. Бюджетная политика также должна обеспечивать сбалансированность бюджета и Национального фонда. С учетом этого фискальная политика в среднесрочной перспективе должна формироваться на основе следующих фискальных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дефицита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текущих расходов в основном за счет ненефтяных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гарантированного трансферта целиком на финансирование бюджета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сокращение ненефтяного дефицита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среднесрочной перспективе необходимо ограничить рост текущих расходов на таком уровне, чтобы с 2014 года выйти на их финансирование в основном за счет доходов от ненефтяного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требованием сбалансированности является постепенное сокращение ненефтяного дефицита, который должен составлять не более 3% к ВВП к концу этого десятилетия. К 2015 году ненефтяной дефицит должен быть снижен до 4,8% от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Политика формирования и использования средств Национального фонда должна быть направлена на продолжение накоплений средств Фонда, не ограничивая его максимального размера; привлечение средств Фонда в размере бюджета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данных фискальных правил будет способствовать увеличению средств Фонда до 66,2 млрд. долларов США в 2014 году (29,0% от ВВП) и выполнению им стабилизационной и сберегательной функций.</w:t>
      </w:r>
    </w:p>
    <w:bookmarkEnd w:id="41"/>
    <w:bookmarkStart w:name="z1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Обеспечение прогнозных параметров экономического роста</w:t>
      </w:r>
      <w:r>
        <w:br/>
      </w:r>
      <w:r>
        <w:rPr>
          <w:rFonts w:ascii="Times New Roman"/>
          <w:b/>
          <w:i w:val="false"/>
          <w:color w:val="000000"/>
        </w:rPr>
        <w:t>
топливно-энергетическими ресурсами и инфраструктурой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с изменениями, внесенными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ежегодный рост ВВП на 7 % потребует дополнительной выработки электроэнергии в стране к 2015 г. на 18,76 млрд. кВт/час больше относительно 2010 года.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40767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индикативных параметров экономического роста потребует дополнительного объема потребления природного газа 3,4 млрд.куб.м до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Ежегодная дополнительная потребность в природном газе составит 648 млн.куб.м.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Задачи: Министерство индустрии и новых технологий РК, Министерство нефти и газа РК должны выработать план действий по обеспечению производства электроэнергии и газа в необходимом объеме.</w:t>
      </w:r>
    </w:p>
    <w:bookmarkEnd w:id="44"/>
    <w:bookmarkStart w:name="z1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Социальная модернизация</w:t>
      </w:r>
    </w:p>
    <w:bookmarkEnd w:id="45"/>
    <w:bookmarkStart w:name="z1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успешной технологической модернизации достигает максимального экономического роста в тех странах, где задачи экономического роста решаются в сочетании с социальной модернизацией.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Главное конкурентное преимущество современной высокоразвитой страны связано с качеством человеческого капитала и факторами, которые непосредственно обеспечивают жизнедеятельность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в своем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«Построим будущее вместе» от 28 января 2011 года особо акцентировал внимание на вопросы социальной модернизации, в том числе реализации важнейших государственных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Основой социальной модернизации является формирование среднего класса. Высокая дифференциация доходов - главный барьер на пути роста среднего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смещением приоритетов в сторону более высокого уровня образования и квалификации повышается роль вертикальной и горизонтальной трудовой мобильности, создания равных возможностей для продвижения по профессиональной и социальной лестнице и создания устойчивых социальных «лифтов».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социальной модернизации в Казахстане является обеспечение высокого уровня и качества жизни населения, рост его экономической активности и производительности труда с оптимальным распределением функций между различными участниками социального процесса - государством, рынками, специализированными социальными институтами, семьями и социальными сетями.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поставленной целью предполагается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образования, развитие человеческого капитала путем обеспечения доступности качественного образования для устойчивого роста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здоровья граждан Казахстана для обеспечения устойчивого социально-демографического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доходов населения путем содействия устойчивой и продуктивной занятости.</w:t>
      </w:r>
    </w:p>
    <w:bookmarkEnd w:id="46"/>
    <w:bookmarkStart w:name="z1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Основные целевые показатели социальной политики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922"/>
        <w:gridCol w:w="1703"/>
        <w:gridCol w:w="1511"/>
        <w:gridCol w:w="1918"/>
        <w:gridCol w:w="1511"/>
        <w:gridCol w:w="1298"/>
        <w:gridCol w:w="1298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</w:p>
        </w:tc>
      </w:tr>
      <w:tr>
        <w:trPr>
          <w:trHeight w:val="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8 615,9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8 878,3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8 070,9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8 102,3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8 491,0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безработицы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</w:tr>
    </w:tbl>
    <w:bookmarkStart w:name="z1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Ключевым программным документом в сфере образования является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на 2011 – 2020 годы (далее – Госпрограмма), реализация которой должна обеспечить кардинальную модернизацию всех уровней образования от дошкольного до высшего.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системе дошкольного образования в настоящее время функционируют 6446 дошкольных организаций с контингентом 446,4 тыс.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организованном дошкольном воспитании и обучении испытывается во всех регионах более чем 296,7 тысячами детей от 1 до 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в 2010 году принята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> «Балапан на 2010 – 2014 годы» (далее – Программа), реализация которой направлена на удовлетворение потребности населения в качественных услугах дошкольного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к 2015 году планируется обеспечить количество мест, дополнительно открытых в системе дошкольного образования - 300 628 мест, охват детей дошкольного возраста дошкольным образованием - 70 %, охват 5 - 6-летних детей предшкольной подготовкой - 100%, долю педагогических работников с первой и высшей квалификационными категориями - 25 %.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ходе реализации Программы возможно возникновение рисков, связанных с демографическими процессами, которые будут препятствовать достижению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снижения уровня риска, при ежегодных уточнениях показателей роста охвата детей и финансирования открытия дошкольных организаций, необходимо активизировать указанные в программе механизмы размещения государственного образовательного заказа в дошкольных организациях и государственно-частного партнерства.</w:t>
      </w:r>
    </w:p>
    <w:bookmarkEnd w:id="48"/>
    <w:bookmarkStart w:name="z2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Основные показатели системы дошкольного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118"/>
        <w:gridCol w:w="1663"/>
        <w:gridCol w:w="1664"/>
        <w:gridCol w:w="1410"/>
        <w:gridCol w:w="1410"/>
        <w:gridCol w:w="2067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с 3-х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обучением, %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</w:tbl>
    <w:bookmarkStart w:name="z2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системе общего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 основные усилия будут направлены на повышение качества обучения и на создание максимальных условий для формирования интеллектуального, физически и духовно развитого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Базовыми задачами являются переход на 12-летнюю модель обучения с внедрением профильной школы, повышение статуса педагога, совершенствование системы финансирования образования и развитие интеллектуальных школ с естественно-математическим направлением.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2015 году в сфере школьного образования планируется достичь следующих показателей:</w:t>
      </w:r>
    </w:p>
    <w:bookmarkEnd w:id="50"/>
    <w:bookmarkStart w:name="z2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Основные показатели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8533"/>
        <w:gridCol w:w="3393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показателей до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2015 года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школ 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«Назарбаев Интеллектуальные школы»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 Казахстана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учащихся, успешно освоивших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учебные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естественно-математическим дисциплинам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учащихся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общеобразовательной школы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сравнительных исследованиях PISA, TIMSS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PISA (50 –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TIMSS (10 –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места)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Увеличена доля школ, создавших 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инклюзивного образования,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</w:tbl>
    <w:bookmarkStart w:name="z2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республике функционируют 7 516 дневных государственных общеобразовательных школ с контингентом 2 486 449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2010 года дефицит ученических мест составил 99 870 мест, а количество аварийных школ составило 254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Проблема по ликвидации трехсменности и аварийности школ будет решаться путем строительства и реконструкции за период 2011 – 2015 г.г. более 500 школ, как за счет республиканского, так и за счет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Огромное внимание будет уделено реформированию системы технического и профессионального образования (далее – ТиПО).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обновление структуры содержания ТиПО с учетом запросов индустриально-инновационного развития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в стране функционируют 894 учебных заведения, с контингентом 603,8 тыс.чел. В подготовке кадров для проектов форсированного индустриально-инновационного развития (далее – ГПФИИР) в республике задействовано 543 учебных заведений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проблемой остается качество подготовки специалистов, их низкая конкурентоспособность и несоответствие квалификации современным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Требуется создание принципиально новой модели функционирования ТиПО с участием бизнес-ассоциаций и представителей крупнейших работодателей. Это позволит решать ключевые вопросы подготовки кадров в масштабах страны, организовывать взаимодействие системы ТиПО с центральными и местными органами управления, с рынком труда и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в рамках Госпрограммы будет реализован комплекс мер, направленных на обновление стандартов, учебных программ ТиПО, расширение базы практики за счет партнерства с работодателями, развитие инфраструктуры и повышение престижа обучения в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Будут построены 4 межрегиональных профессиональных центра в городах Атырау для нефтегазовой отрасли, Екибастузе – топливно-энергетической, Шымкенте – обрабатывающей и Усть-Каменогорске – машиностроительной.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вышеуказанных мер позволит достичь к 2015 году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ТиПО, прошедших независимую оценку квалификации в сообществе работодателей с первого раза, от общего числа принявших участие, составит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занятых и трудоустроенных выпускников учебных заведений ТиПО в первый год после окончания обучения, обучившихся по госзаказу увеличится до 78%;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увеличится доля колледжей, прошедших процедуру национальной институциональной аккредитации до 10%.</w:t>
      </w:r>
    </w:p>
    <w:bookmarkEnd w:id="52"/>
    <w:bookmarkStart w:name="z2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Количество выпускников учебных заведений ТиПО, в 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специальностям (отраслям) (чел.)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1649"/>
        <w:gridCol w:w="1901"/>
        <w:gridCol w:w="2154"/>
        <w:gridCol w:w="1902"/>
        <w:gridCol w:w="1420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30 505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питанию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186 705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186 740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188 590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190 140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190 450
</w:t>
            </w:r>
          </w:p>
        </w:tc>
      </w:tr>
    </w:tbl>
    <w:bookmarkStart w:name="z2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2011 – 2015 годы в экономику вольется свыше 942,6 тыс. кадров со среднетехническим образованием (в 2011 году составит 186,7 тыс. чел., 2012 году – 186,7 тыс. чел., 2013 году – 188,6 тыс. чел., 2014 году – 190,1 тыс. чел., 2015 году – 190,5 тыс. чел.).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высшего образования поставлены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кадрами с высшим и послевузовским образованием, соответствующим потребностям индустриально-инновационного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интеграции в европейскую зону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интеграции образования, науки и производства, создание условий для коммерциализации продуктов интеллектуальной собственности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вышеобозначенных задач будет обеспечено за счет внедрения механизма гибкого реагирования образовательных программ вузов страны на потребности рынка труда, расширения академической свободы с внедрением принципов корпоративного управления, создания исследовательских университетов, участвующих в организации и проведении фундаментальных и прикладных научных исследований и иных научно-технических, опытно-конструкторских работ, а также путем подготовки высокопрофессиональных специалистов и молодых ученых в стенах Назарбаев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показателями к 2015 году в сфере высшего образования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выпускников высших учебных заведений, обучившихся по госзаказу, трудоустроенных по специальности в первый год после окончания вуза до 78%;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вузов, прошедших независимую национальную институциональную аккредитацию по международным стандартам до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вузов,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до 2%.</w:t>
      </w:r>
    </w:p>
    <w:bookmarkEnd w:id="54"/>
    <w:bookmarkStart w:name="z2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Естественный прирост населения по состоянию на 1 января 2011 года на 1000 человек составил 13,50 (на 01.01.2010 г. – 13,49), рождаемость – 22,49 (22,48), смертность – 8,94 (8,99).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2010 года показатель материнской смертности составил 22,7 на 100 тыс. живорожденных (84 женщин) против 36,8 в 2009 году (133 женщин).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младенческой смертности составил 16,57 на 1000 родившихся живыми против 18,23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смертности от туберкулеза снизился и составил 10,3 на 100 тыс. населения против 12,9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 уровнь заболеваемости злокачественными новообразованиями, который составил 181,2 на 100 тыс. населения против 182,6 в 2009 году.</w:t>
      </w:r>
    </w:p>
    <w:bookmarkEnd w:id="55"/>
    <w:bookmarkStart w:name="z2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Основные показатели системы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4"/>
        <w:gridCol w:w="1655"/>
        <w:gridCol w:w="1655"/>
        <w:gridCol w:w="1656"/>
        <w:gridCol w:w="1656"/>
        <w:gridCol w:w="1404"/>
      </w:tblGrid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осмотрами не менее 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ВУЗов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</w:tbl>
    <w:bookmarkStart w:name="z2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улучшения здоровья граждан страны была принята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«Саламатты Қазақстан» на 2011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документа планируется к 2015 году достичь увеличения ожидаемой продолжительности жизни населения - до 70 лет, снижения материнской смертности – до 24,5 на 100 тыс. родившихся живыми, снижения младенческой смертности – до 12,3 на 1000 родившихся живыми, снижения общей смертности – до 7,62 на 1000 населения.</w:t>
      </w:r>
    </w:p>
    <w:bookmarkEnd w:id="57"/>
    <w:bookmarkStart w:name="z2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Занятость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экономически активного населения по итогам 2010 года составила 8610,7 тыс. человек, численность безработных составила 496,6 тыс. человек, уровень безработицы – 5,8 %.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по прогнозным данным Министерства труда и социальной защиты населения Республики Казахстан демографическая ситуация на 2011 – 2015 годы обеспечивает достаточное число занятых для достижения целевых параметров 7-%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сохранении имеющихся социально-демографических условий в стране численность населения Казахстана в 2015 году составит 17,2 млн. человек, в том числе, численность экономически активного населения – 9 млн. человек, уровень безработицы – 5,5%.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прогнозным данным, численность занятых в экономике в 2015 году по сравнению с 2011 годом увеличится на 420,1 тыс. чел. составит 8 491,0 тыс. человек.</w:t>
      </w:r>
    </w:p>
    <w:bookmarkEnd w:id="58"/>
    <w:bookmarkStart w:name="z2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Прогноз основных показателей рынка труда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200"/>
        <w:gridCol w:w="1560"/>
        <w:gridCol w:w="1302"/>
        <w:gridCol w:w="1216"/>
        <w:gridCol w:w="1302"/>
        <w:gridCol w:w="1217"/>
        <w:gridCol w:w="1303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555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экономике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8 070,9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8 102,3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самозанятые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2 588,5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</w:tbl>
    <w:bookmarkStart w:name="z2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 Правительством принята </w:t>
      </w:r>
      <w:r>
        <w:rPr>
          <w:rFonts w:ascii="Times New Roman"/>
          <w:b w:val="false"/>
          <w:i w:val="false"/>
          <w:color w:val="000000"/>
          <w:sz w:val="28"/>
        </w:rPr>
        <w:t>отраслевая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где одним из основных направлений является снижение численности самозанятого населения с 33,3% в 2011 году до 26%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планируется провести обучение и содействие в трудоустройстве, содействие развитию предпринимательства на селе и повышение мобильности трудовых ресурсов.</w:t>
      </w:r>
    </w:p>
    <w:bookmarkEnd w:id="60"/>
    <w:bookmarkStart w:name="z2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Прогнозируемая потребность в трудовых ресурсах в Казахстане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до 2015 года в рамках ГПФИИР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255"/>
        <w:gridCol w:w="1554"/>
        <w:gridCol w:w="1126"/>
        <w:gridCol w:w="1126"/>
        <w:gridCol w:w="1127"/>
        <w:gridCol w:w="1127"/>
        <w:gridCol w:w="1170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ГПФИИР (472 проекта)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</w:tr>
    </w:tbl>
    <w:bookmarkStart w:name="z2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Министерства индустрии и новых технологий РК в ходе реализации проектов Карты индустриализации на 2011-2015 годы в экономике планируется дополнительно создать 163 424 рабочих мест (в 2011 году - 33 257 рабочих мест, 2012 году - 15 531, 2013 году - 79 713, 2014 году - 8 739, 2015 году - 26 184).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на сегодня отсутствует четкая система мониторинга и прогнозирования ситуации на рынке труда, которая позволила бы провести общий мониторинг текущих и перспективных потребностей рынка труда в отраслевом и территориальных аспектах.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с учетом реализации принятых программ «</w:t>
      </w:r>
      <w:r>
        <w:rPr>
          <w:rFonts w:ascii="Times New Roman"/>
          <w:b w:val="false"/>
          <w:i w:val="false"/>
          <w:color w:val="000000"/>
          <w:sz w:val="28"/>
        </w:rPr>
        <w:t>Занятости – 2020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– 2020</w:t>
      </w:r>
      <w:r>
        <w:rPr>
          <w:rFonts w:ascii="Times New Roman"/>
          <w:b w:val="false"/>
          <w:i w:val="false"/>
          <w:color w:val="000000"/>
          <w:sz w:val="28"/>
        </w:rPr>
        <w:t>» и разрабатываемой программы «</w:t>
      </w:r>
      <w:r>
        <w:rPr>
          <w:rFonts w:ascii="Times New Roman"/>
          <w:b w:val="false"/>
          <w:i w:val="false"/>
          <w:color w:val="000000"/>
          <w:sz w:val="28"/>
        </w:rPr>
        <w:t>Ақ бұлақ на 2011 – 2020 годы</w:t>
      </w:r>
      <w:r>
        <w:rPr>
          <w:rFonts w:ascii="Times New Roman"/>
          <w:b w:val="false"/>
          <w:i w:val="false"/>
          <w:color w:val="000000"/>
          <w:sz w:val="28"/>
        </w:rPr>
        <w:t>», а также других программных документов, Министерству экономического развития и торговли РК совместно с Министерствами труда и социальной защиты населения РК, индустрии и новых технологий, образования и науки РК необходимо разработать Единый механизм системного планирования баланса трудовых ресурсов, как в среднесрочной, так в долгосрочной перспективе.</w:t>
      </w:r>
    </w:p>
    <w:bookmarkEnd w:id="62"/>
    <w:bookmarkStart w:name="z2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2011 года произведено повышение пенсионных выплат на 30%.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пенсионной выплаты на сегодняшний день составляет 16047 тенге, средний размер пенсионной выплаты – 28205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Прожиточный минимум составляет 15999 тенге, доля населения с доходами ниже ПМ составляет 10,0%.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заработная плата составляет 80219 тенге.</w:t>
      </w:r>
    </w:p>
    <w:bookmarkEnd w:id="63"/>
    <w:bookmarkStart w:name="z2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Основные показатели социального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0"/>
        <w:gridCol w:w="1905"/>
        <w:gridCol w:w="1653"/>
        <w:gridCol w:w="1506"/>
        <w:gridCol w:w="1821"/>
        <w:gridCol w:w="1865"/>
      </w:tblGrid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93 568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116 204</w:t>
            </w:r>
          </w:p>
        </w:tc>
      </w:tr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доходами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минимума, %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минимум, тенге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20 971</w:t>
            </w:r>
          </w:p>
        </w:tc>
      </w:tr>
      <w:tr>
        <w:trPr>
          <w:trHeight w:val="3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тенге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40 050</w:t>
            </w:r>
          </w:p>
        </w:tc>
      </w:tr>
    </w:tbl>
    <w:bookmarkStart w:name="z26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Обеспеченность транспортной инфраструктурой</w:t>
      </w:r>
    </w:p>
    <w:bookmarkEnd w:id="65"/>
    <w:bookmarkStart w:name="z2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выступает чутким барометром национального хозяйства. В то же время, являясь крупным потребителем транспортных средств, энергоносителей, строительных и других материалов, он во многом определяет загрузку производственных мощностей, заметно влияя на формирование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темпов экономического роста потребует соответственно большего объема грузо- и пассажироперевозок.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2010 год объем перевозок грузов составил 2430,1 млн.т, грузооборот 381024,8 млн. т.км., объем пассажирооборота составил 148465,2 Пкм.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выявления необходимого объема грузооборота, обеспечивающего планируемый 7%-ный экономический рост, принят сложившийся показатель грузооборота на 1 единицу ВВП. Для достижения целевых параметров 7%-ного экономического роста к 2015 году объем грузооборота должен составить 398,1 млрд.ткм. Объем необходимого пассажирооборота для обеспечения планируемого 7%-ного экономического роста к 2015 году составит 196,4 млрд. пкм.</w:t>
      </w:r>
    </w:p>
    <w:bookmarkEnd w:id="66"/>
    <w:bookmarkStart w:name="z2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Расчет грузо- и пассажирооборота для обеспечения 7%-ного роста ВВП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5573"/>
        <w:gridCol w:w="5193"/>
      </w:tblGrid>
      <w:tr>
        <w:trPr>
          <w:trHeight w:val="9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Грузооборот, млрд. ткм.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 грузообороте на 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единицу ВВП = 1,3113)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Пассажирооборот, млрд.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пкм.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 пассажирообороте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 единицу ВВП =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0,6467)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Прогнозные расчетные показатели с учетом 7%-ного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экономического роста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196,4</w:t>
            </w:r>
          </w:p>
        </w:tc>
      </w:tr>
    </w:tbl>
    <w:bookmarkStart w:name="z2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Росту объемов перевозки грузов всеми видами транспорта на 7,0% в 2011 году и в среднем на 7,6% в год в 2012 – 2015 годах должны способствовать улучшению состояния республиканской и местной сети автодорог.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данной отрасли до конца 2015 года запланирована реализация 60 проектов по отраслевым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инвестиции в проекты отрасли с 2011 по 2015 годы планируются в объеме 2 132 278,7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Задачи: Министерство транспорта и коммуникаций РК, АО «НК «Қазақстан темір жолы»  и другие транспортные компании должны оценить возможности по росту в части обеспеченности транспортной инфраструктурой (возможности транспортной сети, оснащенность вагонами и т.д.).</w:t>
      </w:r>
    </w:p>
    <w:bookmarkEnd w:id="68"/>
    <w:bookmarkStart w:name="z2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Энергоэффективность</w:t>
      </w:r>
    </w:p>
    <w:bookmarkEnd w:id="69"/>
    <w:bookmarkStart w:name="z2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Стратегическим планом развития Республики Казахстан до 2020 года поставлена цель снижения энергоемкости ВВП не менее чем на 10 процентов к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Это означает, что потребление первичной энергии должно составлять не более 7 078 млн.т.н.э. и обеспечивать годовую экономию первичной энергии в размере не менее 14 млн. т.н.э. к 2015 году (на 0,13%).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энергоэффективности экономики Казахстана требует достижения следующих параметров: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промышленности годовая экономия первичной энергии к 2015 году должна быть не менее 6 млн. т.н.э;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транспорте годовая экономия первичной энергии к 2015 году должна быть не менее 3 млн. т.н.э;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других секторах (жилищный сектор, бюджетный и сектор услуг, сельское хозяйство) годовая экономия энергии к 2015 году должна быть в объеме не менее чем 8 млн. т.н.э;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бюджетного сектора и сектора услуг годовая экономия первичной энергии должна достичь к 2015 году не менее 159 тыс. т.н.э.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политика в сфере энергосбережения должна быть направлена на создание рынка энергоресурсов через ее либерализацию путем изменения механизмов формирования цен и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поставленных задач необходима разработка Комплексного плана энергоэффективности экономики Казахстана, направленного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введение системы поощрения и штрафов (включая штрафы за экологическое загрязнение);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тарифообразования на энергию, направленную на стимулирование инвестиций в повышение эффективности конечного энергопотребления;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новую амортизационную политику.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энергоэфективности экономики необходимо создание внебюджетного фонда по энергосбережению за счет прямых и косвенных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Задача: МЭРТ, МИНТ, АО «ФНБ «Самрук-Казына» до 1 января 2012 года обеспечить разработку Плана энергоэффективности экономики Казахстана.</w:t>
      </w:r>
    </w:p>
    <w:bookmarkEnd w:id="70"/>
    <w:bookmarkStart w:name="z2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Производительность труда</w:t>
      </w:r>
    </w:p>
    <w:bookmarkEnd w:id="71"/>
    <w:bookmarkStart w:name="z2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Неполная загрузка производственных мощностей, высокий износ основных фондов и неспособность менеджмента внедрять и применять современные управленческие технологии объясняет низкие темпы роста производительности труда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целевых параметров 7%-ного экономического роста производительность труда до 2015 г. должна вырасти на 34,0%. Этот прирост должен быть обеспечен за счет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развитию, программы «</w:t>
      </w:r>
      <w:r>
        <w:rPr>
          <w:rFonts w:ascii="Times New Roman"/>
          <w:b w:val="false"/>
          <w:i w:val="false"/>
          <w:color w:val="000000"/>
          <w:sz w:val="28"/>
        </w:rPr>
        <w:t>Производительность 2020</w:t>
      </w:r>
      <w:r>
        <w:rPr>
          <w:rFonts w:ascii="Times New Roman"/>
          <w:b w:val="false"/>
          <w:i w:val="false"/>
          <w:color w:val="000000"/>
          <w:sz w:val="28"/>
        </w:rPr>
        <w:t>», в которой определены следующие целевые индикаторы до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в агропромышленном комплексе не менее чем в 1,5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на предприятиях обрабатывающей промышленности не менее чем в 1,5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средней загрузки мощностей участников Программы до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управленческих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необходимости достижения целевых показателей вышеуказанных программ и обеспечения 7%-ого экономического роста приведены целевые показатели производительности труда по отраслям.</w:t>
      </w:r>
    </w:p>
    <w:bookmarkEnd w:id="72"/>
    <w:bookmarkStart w:name="z2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Производительность труда по видам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деятельности, тыс.тенге/чел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4"/>
        <w:gridCol w:w="1490"/>
        <w:gridCol w:w="1490"/>
        <w:gridCol w:w="1343"/>
        <w:gridCol w:w="1491"/>
        <w:gridCol w:w="1492"/>
      </w:tblGrid>
      <w:tr>
        <w:trPr>
          <w:trHeight w:val="345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1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охота, лесоводство;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255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7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 газа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 пользования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целом по экономике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</w:tbl>
    <w:bookmarkStart w:name="z2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Достижение целевых показателей производительности труда до 2015 года позволит сформировать эффективную занятость по отраслям экономики.</w:t>
      </w:r>
    </w:p>
    <w:bookmarkEnd w:id="74"/>
    <w:bookmarkStart w:name="z2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Необходимые условия реализации целевых параметров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роста</w:t>
      </w:r>
    </w:p>
    <w:bookmarkEnd w:id="75"/>
    <w:bookmarkStart w:name="z2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Денежно-кредитная политика</w:t>
      </w:r>
    </w:p>
    <w:bookmarkEnd w:id="76"/>
    <w:bookmarkStart w:name="z3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Первостепенной задачей по обеспечению макроэкономической стабильности является недопущение значительного роста инфляции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 и МЭРТ необходимо провести анализ влияния на инфляцию монетарных и немонетарных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того, чтобы не допустить роста цен выше однозначной цифры (9%), необходимо обеспечить удержание роста цен на продовольствие до конца текущего года в пределах 9,5 - 10%, удержание цен на газ, ГСМ, уголь и мазут для субъектов естественных монополий и регулируемого рынка в коммунальном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значительный вклад в инфляцию роста цен на продовольственные товары, необходимо принять действенные меры по обеспечению стабильности цен на внутреннем рынке, в первую очередь, на социально-значимые продовольственные товары. Необходимо продолжить работу по насыщению рынка плодоовощной продукцией с вовлечением в процесс социально-предпринимательских корпораций.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стабилизации, а также прогнозирования розничных цен на социально значимые продовольственные товары и определения предсказуемого коридора цен разработан проект постановления Правительства Республики Казахстан по установлению пороговых значений розничных цен на социально значимые продовольственные товары и размера предельно допустимых розничных цен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каждым местным исполнительным органом будут закреплены пороговые значения инфляции, в первую очередь, прирост цен на продовольственные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должна проводиться работа по определению предельного уровня вклада тарифов на регулируемые услуги в инфляцию с тем, чтобы не допустить значительного роста инфляции.</w:t>
      </w:r>
    </w:p>
    <w:bookmarkEnd w:id="77"/>
    <w:bookmarkStart w:name="z30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Внешнеторговая политика</w:t>
      </w:r>
    </w:p>
    <w:bookmarkEnd w:id="78"/>
    <w:bookmarkStart w:name="z3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Внешнеторговая политика должна быть направлена на создание эффективной и оперативной системы продвижения и защиты экономических интересов республики путем интеграции в мировую торговую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Таможенно-тарифная политика государства должна быть направлена на решение задач по защите интересов потребителей и производителей в рамках индустриально-инновационного развития государства путем применения таможенных пошлин на импорт и экспорт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условий вступления в ВТО необходима для функционирования Таможенного союза в рамках ВТО, т.к. вступление в ВТО с разными тарифными обязательствами не позволит установить Единый таможенный тариф, который является основой торговой политики в отношении третьих стран и основным элементом создания Таможенного союза как интеграционного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соответствие международным правилам торговли, субсидирования и т.д. обеспечит более благоприятные условия доступа для казахстанских производителей на мировые рынки товаров и услуг на основе предсказуемости и стабильности развития торговых отношений со странами-членами ВТО, включая транспарентность их внешнеэкономической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 единой таможенной территории между Казахстаном, Белоруссией и Россией создало единый рынок товаров, в рамках которого отсутствуют тарифные барьеры и предприниматели могут свободно перемещать свои товары в пределах единого 170 миллионного рынка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Таможенного союза предоставило дополнительные возможности для бизнеса в части снижения транзакционных издержек, временных издержек на границе и освобождения значительных оборотных средств, которые теперь могут быть направлены на развитие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политика в рамках функционирования ТС и ЕЭП будет направлена на максимальное использование дополнительных возможностей в части расширения рынка сбыта, свободного движения услуг, капитала и рабочей силы. Вместе с тем, необходимо на постоянной основе проводить работу по минимизации возможного негативного влияния на экономику, таких факторов как завершение формирования Таможенного союза в рамках Евразийского экономического сообщества.</w:t>
      </w:r>
    </w:p>
    <w:bookmarkEnd w:id="79"/>
    <w:bookmarkStart w:name="z31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Улучшение бизнес-климата</w:t>
      </w:r>
    </w:p>
    <w:bookmarkEnd w:id="80"/>
    <w:bookmarkStart w:name="z3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показатели Казахстана по рейтингу Всемирного Банка «Легкость ведения бизнеса» (Doing Business) будут улучшены на семь позиций по сравнению с 2011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операционные издержки, связанные с регистрацией и ведением бизнеса (получением разрешений, лицензий, сертификатов; аккредитацией; получением консультаций), включая время и затраты, снизятся на 30 % по сравнению с 2011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Системная работа по улучшению бизнес-климата осуществляется по таким направлениям, как реформирование разрешительной системы и совершенствование контрольно-надзорной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– 2010 годах проведена работа по реализации Концепции совершенствования разрешительной системы в Республике Казахстан. Разработан проект закона, отменяющий 348 разрешений из 1015 выявленных и упрощающий разрешительные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реформирование разрешительной системы на предстоящий период с учетом рекомендаций международных экспертов и бизнес - сообщества предполагается провести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в соответствии с поручением Главы государства будет осуществлено сокращение на 30% лицензий и разрешений. Также будет осуществлен перевод отдельных видов разрешений незначительной степени опасности на уведомительный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первого этапа работ будут подготовлены конкретные предложения Главе государства, а после их одобрения разработан соответствующий законопроект, который будет внесен в Парламент в 3 квартале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в течение 2012 года будет определен исчерпывающий перечень разрешений в едином Законе с их категоризацией по степени опасности и установлением единых требований к процедурам их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Лицензированию, как самому жесткому методу государственного регулирования, будут подлежать наиболее опасные виды деятельности, все остальные виды деятельности будут переведены на регулирование более мягкими методами (разрешения, аттестации, сертификации и т.п.), а виды деятельности, не несущие непосредственной угрозы жизни и здоровью граждан, на уведомительный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Параллельно с этой работой будет осуществлен перевод выдачи всех разрешений в электронный формат в рамках 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административных барьеров и нагрузки на бизнес осуществляется также путем совершенствования контрольно-надзорной деятельности государственных органов и оптимизации проверок субъектов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2011 года в соответствии с поручением Главы государства будут выработаны предложения по сокращению контрольно-надзорных функций государственных органов и оптимизации проверок в отношении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предполагается оптимизировать порядок проведения проверок субъектов предпринимательства путем сокращения сфер контроля, на которые не распространяется общеустановленный порядок проведения проверок (6 сфер из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для оптимизации проверок субъектов малого и среднего бизнеса предлагается либерализовать систему наказаний.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контрольно-надзорных функций государственных органов будет осуществлено за счет исключения их дублирования в законодательстве.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Итогом проводимых реформ станет выработка и внедрение оптимальной схемы регулирования предпринимательской деятельности. Выработанные рекомендации будут включены в проект закона, разработанный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Третьим, точечным направлением работы по улучшению бизнес-климата является проведение реформ по конкретным индикаторам рейтинга Всемирного Банка «Doing Business».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в 2010 году занял 59 место среди 183 стран мира (повышение на 15 позиций по сравнению с 2009 годом) и впервые стал лидером в десятке ведущих реформаторов по проведению реформ в сфере регулирования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 дальнейшему улучшению индикаторов данного рейтинга отражаются в ежегодном Комплексном плане, предусматривающем совершенствование нормативной правовой базы с целью снижения административных барьеров для бизнеса (открытие и ликвидация предприятий, регистрация собственности, получение кредитов и разрешений на строительство).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реформы будут способствовать улучшению бизнес-климата в стране и повышению инвестиционной привлекательности экономики Казахстана.</w:t>
      </w:r>
    </w:p>
    <w:bookmarkEnd w:id="81"/>
    <w:bookmarkStart w:name="z33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Тарифная политика</w:t>
      </w:r>
    </w:p>
    <w:bookmarkEnd w:id="82"/>
    <w:bookmarkStart w:name="z3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политика должна решать задачи содействия экономическому росту: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инвестиций в инфраструктурные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ресурсосбережения.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Инвестиционные тарифы выступают стимулом модернизации и обновления активов инфраструктурных отраслей, повышения качества предоставляемых ими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2014 году более 80 cубъектов естественных монополий (СЕМ) должны перейти к применению среднесрочных и долгосрочных инвестиционных тарифов (в 2010 году – 27 субъектов).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состояния секторов экономики и направлений развития, заданных отраслевыми программами, на сегодняшний день прогнозируется увеличение отпускных цен на электрическую энергию с 10,14 тенге/кВтч до 14,65 тенге/кВт.ч в 2014 году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Утверждены предельные тарифы на электроэнергию для 13 групп энергопроизводящих организаций. Запланировано ежегодное увеличение тарифов на перевозку грузов железнодорожным транспортом на 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политики ресурсосбережения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 2014 года наряду с полной ликвидацией сверхнормативных потерь снизить нормативные технические потери базовых СЕМ;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методологии тарифообразования на основе применения фактора эффективности и использования бенчмаркинга для формирования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Решению этой задачи будет также способствовать расширение сферы и уровней дифференциации тарифов на услуги СЕМ.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Утвержденные в рамках плана предельные тарифы будут доводиться до АРЕМ 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Справочно: в 2011 г. - 11,09 тенге/кВтч; в 2012 г. - 12,33 тенге/кВтч; в 2013 г. - 13,48 тенге/кВтч;</w:t>
      </w:r>
    </w:p>
    <w:bookmarkEnd w:id="83"/>
    <w:bookmarkStart w:name="z3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Индикативные показатели развития отраслей для обеспечения 7 %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экономического роста, ИФО в % к предыдущему году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5"/>
        <w:gridCol w:w="1010"/>
        <w:gridCol w:w="1010"/>
        <w:gridCol w:w="1010"/>
        <w:gridCol w:w="1010"/>
        <w:gridCol w:w="1010"/>
        <w:gridCol w:w="3085"/>
      </w:tblGrid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карьеров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природного газа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железной руды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руд цветных металлов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нефтепереработки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промышленности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продуктов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 изделий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неметаллической 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изделий,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услуг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автомобилей и мотоциклов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