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76d98" w14:textId="a876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финансирования государственной поддержки развития предпринимательства лицам, участвующим в активных мерах содействия занятости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июля 2011 года № 816. Утратило силу постановлением Правительства Республики Казахстан от 27 июля 2015 года № 592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27.07.2015 </w:t>
      </w:r>
      <w:r>
        <w:rPr>
          <w:rFonts w:ascii="Times New Roman"/>
          <w:b w:val="false"/>
          <w:i w:val="false"/>
          <w:color w:val="ff0000"/>
          <w:sz w:val="28"/>
        </w:rPr>
        <w:t>№ 592</w:t>
      </w:r>
      <w:r>
        <w:rPr>
          <w:rFonts w:ascii="Times New Roman"/>
          <w:b w:val="false"/>
          <w:i w:val="false"/>
          <w:color w:val="ff0000"/>
          <w:sz w:val="28"/>
        </w:rPr>
        <w:t xml:space="preserve"> (вводится в действие со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финансирования государственной поддержки развития предпринимательства лицам, участвующим в активных мерах содействия занятости.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июля 2011 года № 816</w:t>
      </w:r>
    </w:p>
    <w:bookmarkEnd w:id="1"/>
    <w:bookmarkStart w:name="z5" w:id="2"/>
    <w:p>
      <w:pPr>
        <w:spacing w:after="0"/>
        <w:ind w:left="0"/>
        <w:jc w:val="left"/>
      </w:pPr>
      <w:r>
        <w:rPr>
          <w:rFonts w:ascii="Times New Roman"/>
          <w:b/>
          <w:i w:val="false"/>
          <w:color w:val="000000"/>
        </w:rPr>
        <w:t xml:space="preserve"> 
Правила</w:t>
      </w:r>
      <w:r>
        <w:br/>
      </w:r>
      <w:r>
        <w:rPr>
          <w:rFonts w:ascii="Times New Roman"/>
          <w:b/>
          <w:i w:val="false"/>
          <w:color w:val="000000"/>
        </w:rPr>
        <w:t>
организации и финансирования государственной поддержки</w:t>
      </w:r>
      <w:r>
        <w:br/>
      </w:r>
      <w:r>
        <w:rPr>
          <w:rFonts w:ascii="Times New Roman"/>
          <w:b/>
          <w:i w:val="false"/>
          <w:color w:val="000000"/>
        </w:rPr>
        <w:t>
развития предпринимательства лицам, участвующим</w:t>
      </w:r>
      <w:r>
        <w:br/>
      </w:r>
      <w:r>
        <w:rPr>
          <w:rFonts w:ascii="Times New Roman"/>
          <w:b/>
          <w:i w:val="false"/>
          <w:color w:val="000000"/>
        </w:rPr>
        <w:t>
в активных мерах содействия занятости</w:t>
      </w:r>
    </w:p>
    <w:bookmarkEnd w:id="2"/>
    <w:p>
      <w:pPr>
        <w:spacing w:after="0"/>
        <w:ind w:left="0"/>
        <w:jc w:val="both"/>
      </w:pPr>
      <w:r>
        <w:rPr>
          <w:rFonts w:ascii="Times New Roman"/>
          <w:b w:val="false"/>
          <w:i w:val="false"/>
          <w:color w:val="ff0000"/>
          <w:sz w:val="28"/>
        </w:rPr>
        <w:t xml:space="preserve">      Сноска. Правила в редакции постановления Правительства РК от 20.02.2014 </w:t>
      </w:r>
      <w:r>
        <w:rPr>
          <w:rFonts w:ascii="Times New Roman"/>
          <w:b w:val="false"/>
          <w:i w:val="false"/>
          <w:color w:val="ff0000"/>
          <w:sz w:val="28"/>
        </w:rPr>
        <w:t>№ 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3"/>
    <w:p>
      <w:pPr>
        <w:spacing w:after="0"/>
        <w:ind w:left="0"/>
        <w:jc w:val="left"/>
      </w:pPr>
      <w:r>
        <w:rPr>
          <w:rFonts w:ascii="Times New Roman"/>
          <w:b/>
          <w:i w:val="false"/>
          <w:color w:val="000000"/>
        </w:rPr>
        <w:t xml:space="preserve"> 
1. Общие положения</w:t>
      </w:r>
    </w:p>
    <w:bookmarkEnd w:id="3"/>
    <w:bookmarkStart w:name="z7" w:id="4"/>
    <w:p>
      <w:pPr>
        <w:spacing w:after="0"/>
        <w:ind w:left="0"/>
        <w:jc w:val="both"/>
      </w:pPr>
      <w:r>
        <w:rPr>
          <w:rFonts w:ascii="Times New Roman"/>
          <w:b w:val="false"/>
          <w:i w:val="false"/>
          <w:color w:val="000000"/>
          <w:sz w:val="28"/>
        </w:rPr>
        <w:t>
      1. Настоящие Правила организации и финансирования государственной поддержки развития предпринимательства лицам, участвующим в активных мерах содействия занятости (далее – Правила), разработаны в соответствии с законами Республики Казахстан от 23 января 2001 года «</w:t>
      </w:r>
      <w:r>
        <w:rPr>
          <w:rFonts w:ascii="Times New Roman"/>
          <w:b w:val="false"/>
          <w:i w:val="false"/>
          <w:color w:val="000000"/>
          <w:sz w:val="28"/>
        </w:rPr>
        <w:t>О занятости населения</w:t>
      </w:r>
      <w:r>
        <w:rPr>
          <w:rFonts w:ascii="Times New Roman"/>
          <w:b w:val="false"/>
          <w:i w:val="false"/>
          <w:color w:val="000000"/>
          <w:sz w:val="28"/>
        </w:rPr>
        <w:t>» и от 31 января 2006 года «</w:t>
      </w:r>
      <w:r>
        <w:rPr>
          <w:rFonts w:ascii="Times New Roman"/>
          <w:b w:val="false"/>
          <w:i w:val="false"/>
          <w:color w:val="000000"/>
          <w:sz w:val="28"/>
        </w:rPr>
        <w:t>О частном предпринимательстве</w:t>
      </w:r>
      <w:r>
        <w:rPr>
          <w:rFonts w:ascii="Times New Roman"/>
          <w:b w:val="false"/>
          <w:i w:val="false"/>
          <w:color w:val="000000"/>
          <w:sz w:val="28"/>
        </w:rPr>
        <w:t>» и определяют порядок оказания государственной поддержки развития предпринимательства лицам, участвующим во втором направлении </w:t>
      </w:r>
      <w:r>
        <w:rPr>
          <w:rFonts w:ascii="Times New Roman"/>
          <w:b w:val="false"/>
          <w:i w:val="false"/>
          <w:color w:val="000000"/>
          <w:sz w:val="28"/>
        </w:rPr>
        <w:t>Дорожной карты занятости 2020</w:t>
      </w:r>
      <w:r>
        <w:rPr>
          <w:rFonts w:ascii="Times New Roman"/>
          <w:b w:val="false"/>
          <w:i w:val="false"/>
          <w:color w:val="000000"/>
          <w:sz w:val="28"/>
        </w:rPr>
        <w:t>, утвержденной постановлением Правительства Республики Казахстан от 19 июня 2013 года № 636 (далее – Программа).</w:t>
      </w:r>
      <w:r>
        <w:br/>
      </w:r>
      <w:r>
        <w:rPr>
          <w:rFonts w:ascii="Times New Roman"/>
          <w:b w:val="false"/>
          <w:i w:val="false"/>
          <w:color w:val="000000"/>
          <w:sz w:val="28"/>
        </w:rPr>
        <w:t>
</w:t>
      </w:r>
      <w:r>
        <w:rPr>
          <w:rFonts w:ascii="Times New Roman"/>
          <w:b w:val="false"/>
          <w:i w:val="false"/>
          <w:color w:val="000000"/>
          <w:sz w:val="28"/>
        </w:rPr>
        <w:t>
      2. Меры, направленные на содействие развитию предпринимательства, реализуются за счет и в пределах средств, предусмотренных в республиканском бюджете на соответствующий год путем:</w:t>
      </w:r>
      <w:r>
        <w:br/>
      </w:r>
      <w:r>
        <w:rPr>
          <w:rFonts w:ascii="Times New Roman"/>
          <w:b w:val="false"/>
          <w:i w:val="false"/>
          <w:color w:val="000000"/>
          <w:sz w:val="28"/>
        </w:rPr>
        <w:t>
</w:t>
      </w:r>
      <w:r>
        <w:rPr>
          <w:rFonts w:ascii="Times New Roman"/>
          <w:b w:val="false"/>
          <w:i w:val="false"/>
          <w:color w:val="000000"/>
          <w:sz w:val="28"/>
        </w:rPr>
        <w:t>
      1) направления на бесплатное обучение основам предпринимательства с предоставлением материальной помощи, содействие в разработке бизнес-плана;</w:t>
      </w:r>
      <w:r>
        <w:br/>
      </w:r>
      <w:r>
        <w:rPr>
          <w:rFonts w:ascii="Times New Roman"/>
          <w:b w:val="false"/>
          <w:i w:val="false"/>
          <w:color w:val="000000"/>
          <w:sz w:val="28"/>
        </w:rPr>
        <w:t>
</w:t>
      </w:r>
      <w:r>
        <w:rPr>
          <w:rFonts w:ascii="Times New Roman"/>
          <w:b w:val="false"/>
          <w:i w:val="false"/>
          <w:color w:val="000000"/>
          <w:sz w:val="28"/>
        </w:rPr>
        <w:t>
      2) предоставления микрокредитов и миникредитов (далее – миникредиты);</w:t>
      </w:r>
      <w:r>
        <w:br/>
      </w:r>
      <w:r>
        <w:rPr>
          <w:rFonts w:ascii="Times New Roman"/>
          <w:b w:val="false"/>
          <w:i w:val="false"/>
          <w:color w:val="000000"/>
          <w:sz w:val="28"/>
        </w:rPr>
        <w:t>
</w:t>
      </w:r>
      <w:r>
        <w:rPr>
          <w:rFonts w:ascii="Times New Roman"/>
          <w:b w:val="false"/>
          <w:i w:val="false"/>
          <w:color w:val="000000"/>
          <w:sz w:val="28"/>
        </w:rPr>
        <w:t>
      3) предоставления сервисных услуг по сопровождению проекта (маркетинговые, юридические, бухгалтерские и другие виды услуг) сроком до одного года;</w:t>
      </w:r>
      <w:r>
        <w:br/>
      </w:r>
      <w:r>
        <w:rPr>
          <w:rFonts w:ascii="Times New Roman"/>
          <w:b w:val="false"/>
          <w:i w:val="false"/>
          <w:color w:val="000000"/>
          <w:sz w:val="28"/>
        </w:rPr>
        <w:t>
</w:t>
      </w:r>
      <w:r>
        <w:rPr>
          <w:rFonts w:ascii="Times New Roman"/>
          <w:b w:val="false"/>
          <w:i w:val="false"/>
          <w:color w:val="000000"/>
          <w:sz w:val="28"/>
        </w:rPr>
        <w:t>
      4) развития и/или сооружения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для развития отгонного животноводства за исключением лиц, получивших миникредиты.</w:t>
      </w:r>
      <w:r>
        <w:br/>
      </w:r>
      <w:r>
        <w:rPr>
          <w:rFonts w:ascii="Times New Roman"/>
          <w:b w:val="false"/>
          <w:i w:val="false"/>
          <w:color w:val="000000"/>
          <w:sz w:val="28"/>
        </w:rPr>
        <w:t>
</w:t>
      </w:r>
      <w:r>
        <w:rPr>
          <w:rFonts w:ascii="Times New Roman"/>
          <w:b w:val="false"/>
          <w:i w:val="false"/>
          <w:color w:val="000000"/>
          <w:sz w:val="28"/>
        </w:rPr>
        <w:t>
      Меры государственной поддержки предпринимательской инициативы реализуются в сельских </w:t>
      </w:r>
      <w:r>
        <w:rPr>
          <w:rFonts w:ascii="Times New Roman"/>
          <w:b w:val="false"/>
          <w:i w:val="false"/>
          <w:color w:val="000000"/>
          <w:sz w:val="28"/>
        </w:rPr>
        <w:t>населенных пунктах</w:t>
      </w:r>
      <w:r>
        <w:rPr>
          <w:rFonts w:ascii="Times New Roman"/>
          <w:b w:val="false"/>
          <w:i w:val="false"/>
          <w:color w:val="000000"/>
          <w:sz w:val="28"/>
        </w:rPr>
        <w:t xml:space="preserve"> со средним и высоким потенциалом развития, независимо от их административной подчиненности, в малых городах, поселках, находящихся на территориях городской административной подчиненности.</w:t>
      </w:r>
      <w:r>
        <w:br/>
      </w:r>
      <w:r>
        <w:rPr>
          <w:rFonts w:ascii="Times New Roman"/>
          <w:b w:val="false"/>
          <w:i w:val="false"/>
          <w:color w:val="000000"/>
          <w:sz w:val="28"/>
        </w:rPr>
        <w:t>
</w:t>
      </w:r>
      <w:r>
        <w:rPr>
          <w:rFonts w:ascii="Times New Roman"/>
          <w:b w:val="false"/>
          <w:i w:val="false"/>
          <w:color w:val="000000"/>
          <w:sz w:val="28"/>
        </w:rPr>
        <w:t>
      Приоритетными населенными пунктами для реализации государственной поддержки предпринимательской инициативы являются </w:t>
      </w:r>
      <w:r>
        <w:rPr>
          <w:rFonts w:ascii="Times New Roman"/>
          <w:b w:val="false"/>
          <w:i w:val="false"/>
          <w:color w:val="000000"/>
          <w:sz w:val="28"/>
        </w:rPr>
        <w:t>опорные сельские населенные пункты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В настоящих Правилах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центр занятости населения – государственное учреждение,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w:t>
      </w:r>
      <w:r>
        <w:br/>
      </w:r>
      <w:r>
        <w:rPr>
          <w:rFonts w:ascii="Times New Roman"/>
          <w:b w:val="false"/>
          <w:i w:val="false"/>
          <w:color w:val="000000"/>
          <w:sz w:val="28"/>
        </w:rPr>
        <w:t>
</w:t>
      </w:r>
      <w:r>
        <w:rPr>
          <w:rFonts w:ascii="Times New Roman"/>
          <w:b w:val="false"/>
          <w:i w:val="false"/>
          <w:color w:val="000000"/>
          <w:sz w:val="28"/>
        </w:rPr>
        <w:t>
      2) заявитель – физическое лицо, обратившееся в центр занятости населения для участия в Программе;</w:t>
      </w:r>
      <w:r>
        <w:br/>
      </w:r>
      <w:r>
        <w:rPr>
          <w:rFonts w:ascii="Times New Roman"/>
          <w:b w:val="false"/>
          <w:i w:val="false"/>
          <w:color w:val="000000"/>
          <w:sz w:val="28"/>
        </w:rPr>
        <w:t>
</w:t>
      </w:r>
      <w:r>
        <w:rPr>
          <w:rFonts w:ascii="Times New Roman"/>
          <w:b w:val="false"/>
          <w:i w:val="false"/>
          <w:color w:val="000000"/>
          <w:sz w:val="28"/>
        </w:rPr>
        <w:t>
      3) участники Программы – граждане Республики Казахстан из числа </w:t>
      </w:r>
      <w:r>
        <w:rPr>
          <w:rFonts w:ascii="Times New Roman"/>
          <w:b w:val="false"/>
          <w:i w:val="false"/>
          <w:color w:val="000000"/>
          <w:sz w:val="28"/>
        </w:rPr>
        <w:t>безработного</w:t>
      </w:r>
      <w:r>
        <w:rPr>
          <w:rFonts w:ascii="Times New Roman"/>
          <w:b w:val="false"/>
          <w:i w:val="false"/>
          <w:color w:val="000000"/>
          <w:sz w:val="28"/>
        </w:rPr>
        <w:t>, частично занятого, </w:t>
      </w:r>
      <w:r>
        <w:rPr>
          <w:rFonts w:ascii="Times New Roman"/>
          <w:b w:val="false"/>
          <w:i w:val="false"/>
          <w:color w:val="000000"/>
          <w:sz w:val="28"/>
        </w:rPr>
        <w:t>малообеспеченного</w:t>
      </w:r>
      <w:r>
        <w:rPr>
          <w:rFonts w:ascii="Times New Roman"/>
          <w:b w:val="false"/>
          <w:i w:val="false"/>
          <w:color w:val="000000"/>
          <w:sz w:val="28"/>
        </w:rPr>
        <w:t>, </w:t>
      </w:r>
      <w:r>
        <w:rPr>
          <w:rFonts w:ascii="Times New Roman"/>
          <w:b w:val="false"/>
          <w:i w:val="false"/>
          <w:color w:val="000000"/>
          <w:sz w:val="28"/>
        </w:rPr>
        <w:t>самостоятельно занятого</w:t>
      </w:r>
      <w:r>
        <w:rPr>
          <w:rFonts w:ascii="Times New Roman"/>
          <w:b w:val="false"/>
          <w:i w:val="false"/>
          <w:color w:val="000000"/>
          <w:sz w:val="28"/>
        </w:rPr>
        <w:t xml:space="preserve"> населения, а также оралманы и иные категории граждан, приоритетное участие которых установлено Программой;</w:t>
      </w:r>
      <w:r>
        <w:br/>
      </w:r>
      <w:r>
        <w:rPr>
          <w:rFonts w:ascii="Times New Roman"/>
          <w:b w:val="false"/>
          <w:i w:val="false"/>
          <w:color w:val="000000"/>
          <w:sz w:val="28"/>
        </w:rPr>
        <w:t>
</w:t>
      </w:r>
      <w:r>
        <w:rPr>
          <w:rFonts w:ascii="Times New Roman"/>
          <w:b w:val="false"/>
          <w:i w:val="false"/>
          <w:color w:val="000000"/>
          <w:sz w:val="28"/>
        </w:rPr>
        <w:t>
      4) районная/городская комиссия (далее – комиссия) – межведомственная комиссия при местном исполнительном органе района (города) по вопросам реализации Программы;</w:t>
      </w:r>
      <w:r>
        <w:br/>
      </w:r>
      <w:r>
        <w:rPr>
          <w:rFonts w:ascii="Times New Roman"/>
          <w:b w:val="false"/>
          <w:i w:val="false"/>
          <w:color w:val="000000"/>
          <w:sz w:val="28"/>
        </w:rPr>
        <w:t>
</w:t>
      </w:r>
      <w:r>
        <w:rPr>
          <w:rFonts w:ascii="Times New Roman"/>
          <w:b w:val="false"/>
          <w:i w:val="false"/>
          <w:color w:val="000000"/>
          <w:sz w:val="28"/>
        </w:rPr>
        <w:t>
      5) региональная комиссия – межведомственная комиссия при местном исполнительном органе области (города республиканского значения, столицы) по вопросам реализации Программы с участием местных представительных органов, представителей работодателей, профессиональных союзов;</w:t>
      </w:r>
      <w:r>
        <w:br/>
      </w:r>
      <w:r>
        <w:rPr>
          <w:rFonts w:ascii="Times New Roman"/>
          <w:b w:val="false"/>
          <w:i w:val="false"/>
          <w:color w:val="000000"/>
          <w:sz w:val="28"/>
        </w:rPr>
        <w:t>
</w:t>
      </w:r>
      <w:r>
        <w:rPr>
          <w:rFonts w:ascii="Times New Roman"/>
          <w:b w:val="false"/>
          <w:i w:val="false"/>
          <w:color w:val="000000"/>
          <w:sz w:val="28"/>
        </w:rPr>
        <w:t>
      6) уполномоченная региональная организация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осуществляющие отдельные виды банковских операций, уполномоченные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на реализацию государственной инвестиционной политики в определенных сферах экономики, и социально-предпринимательские корпорации;</w:t>
      </w:r>
      <w:r>
        <w:br/>
      </w:r>
      <w:r>
        <w:rPr>
          <w:rFonts w:ascii="Times New Roman"/>
          <w:b w:val="false"/>
          <w:i w:val="false"/>
          <w:color w:val="000000"/>
          <w:sz w:val="28"/>
        </w:rPr>
        <w:t>
</w:t>
      </w:r>
      <w:r>
        <w:rPr>
          <w:rFonts w:ascii="Times New Roman"/>
          <w:b w:val="false"/>
          <w:i w:val="false"/>
          <w:color w:val="000000"/>
          <w:sz w:val="28"/>
        </w:rPr>
        <w:t>
      7) Оператор Программы – </w:t>
      </w:r>
      <w:r>
        <w:rPr>
          <w:rFonts w:ascii="Times New Roman"/>
          <w:b w:val="false"/>
          <w:i w:val="false"/>
          <w:color w:val="000000"/>
          <w:sz w:val="28"/>
        </w:rPr>
        <w:t>центральный исполнительный орган</w:t>
      </w:r>
      <w:r>
        <w:rPr>
          <w:rFonts w:ascii="Times New Roman"/>
          <w:b w:val="false"/>
          <w:i w:val="false"/>
          <w:color w:val="000000"/>
          <w:sz w:val="28"/>
        </w:rPr>
        <w:t>, осуществляющий руководство в сфере занятости населения, а также в пределах, предусмотренных законодательством Республики Казахстан, межотраслевую координацию;</w:t>
      </w:r>
      <w:r>
        <w:br/>
      </w:r>
      <w:r>
        <w:rPr>
          <w:rFonts w:ascii="Times New Roman"/>
          <w:b w:val="false"/>
          <w:i w:val="false"/>
          <w:color w:val="000000"/>
          <w:sz w:val="28"/>
        </w:rPr>
        <w:t>
</w:t>
      </w:r>
      <w:r>
        <w:rPr>
          <w:rFonts w:ascii="Times New Roman"/>
          <w:b w:val="false"/>
          <w:i w:val="false"/>
          <w:color w:val="000000"/>
          <w:sz w:val="28"/>
        </w:rPr>
        <w:t>
      8) уполномоченный орган по вопросам регионального развития – </w:t>
      </w:r>
      <w:r>
        <w:rPr>
          <w:rFonts w:ascii="Times New Roman"/>
          <w:b w:val="false"/>
          <w:i w:val="false"/>
          <w:color w:val="000000"/>
          <w:sz w:val="28"/>
        </w:rPr>
        <w:t>центральный исполнительный орган</w:t>
      </w:r>
      <w:r>
        <w:rPr>
          <w:rFonts w:ascii="Times New Roman"/>
          <w:b w:val="false"/>
          <w:i w:val="false"/>
          <w:color w:val="000000"/>
          <w:sz w:val="28"/>
        </w:rPr>
        <w:t>, осуществляющий руководство по формированию и реализации государственной политики в сфере регионального развития;</w:t>
      </w:r>
      <w:r>
        <w:br/>
      </w:r>
      <w:r>
        <w:rPr>
          <w:rFonts w:ascii="Times New Roman"/>
          <w:b w:val="false"/>
          <w:i w:val="false"/>
          <w:color w:val="000000"/>
          <w:sz w:val="28"/>
        </w:rPr>
        <w:t>
</w:t>
      </w:r>
      <w:r>
        <w:rPr>
          <w:rFonts w:ascii="Times New Roman"/>
          <w:b w:val="false"/>
          <w:i w:val="false"/>
          <w:color w:val="000000"/>
          <w:sz w:val="28"/>
        </w:rPr>
        <w:t>
      9) уполномоченный орган по развитию предпринимательства – структурное подразделение местного исполнительного органа области (города республиканского значения, столицы), обеспечивающее содействие развитию предпринимательства;</w:t>
      </w:r>
      <w:r>
        <w:br/>
      </w:r>
      <w:r>
        <w:rPr>
          <w:rFonts w:ascii="Times New Roman"/>
          <w:b w:val="false"/>
          <w:i w:val="false"/>
          <w:color w:val="000000"/>
          <w:sz w:val="28"/>
        </w:rPr>
        <w:t>
</w:t>
      </w:r>
      <w:r>
        <w:rPr>
          <w:rFonts w:ascii="Times New Roman"/>
          <w:b w:val="false"/>
          <w:i w:val="false"/>
          <w:color w:val="000000"/>
          <w:sz w:val="28"/>
        </w:rPr>
        <w:t>
      10) уполномоченный орган по развитию инфраструктуры – структурное подразделение местного исполнительного органа районного/городского, областного значения, ответственное за вопросы развития и обустройства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11) блок-модуль – модульный мобильный комплекс, оснащенный специальным оборудованием для выработки альтернативных источников энерго-водоснабжения для обеспечения бизнес-проекта, в том числе в отгонных точках;</w:t>
      </w:r>
      <w:r>
        <w:br/>
      </w:r>
      <w:r>
        <w:rPr>
          <w:rFonts w:ascii="Times New Roman"/>
          <w:b w:val="false"/>
          <w:i w:val="false"/>
          <w:color w:val="000000"/>
          <w:sz w:val="28"/>
        </w:rPr>
        <w:t>
</w:t>
      </w:r>
      <w:r>
        <w:rPr>
          <w:rFonts w:ascii="Times New Roman"/>
          <w:b w:val="false"/>
          <w:i w:val="false"/>
          <w:color w:val="000000"/>
          <w:sz w:val="28"/>
        </w:rPr>
        <w:t>
      12) микрокредитная организация – юридическое лицо, осуществляющее деятельность по предоставлению микрокредитов;</w:t>
      </w:r>
      <w:r>
        <w:br/>
      </w:r>
      <w:r>
        <w:rPr>
          <w:rFonts w:ascii="Times New Roman"/>
          <w:b w:val="false"/>
          <w:i w:val="false"/>
          <w:color w:val="000000"/>
          <w:sz w:val="28"/>
        </w:rPr>
        <w:t>
</w:t>
      </w:r>
      <w:r>
        <w:rPr>
          <w:rFonts w:ascii="Times New Roman"/>
          <w:b w:val="false"/>
          <w:i w:val="false"/>
          <w:color w:val="000000"/>
          <w:sz w:val="28"/>
        </w:rPr>
        <w:t>
      13) микрофинансовая организация – юридическое лицо, являющееся коммерческой организацией, официальный статус которого определяется государственной регистрацией в органах юстиции и прохождением учетной регистрации, осуществляющее деятельность по предоставлению микрокредитов, а также дополнительные виды деятельности, разрешенные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14) кредитное товарищество – юридическое лицо, созданное физическими и (или) юридическими лицами для удовлетворения потребностей его участников в кредитах и других финансовых, в том числе банковских услугах путем аккумулирования их денег и за счет других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15) центральный уполномоченный орган по исполнению бюджета – </w:t>
      </w:r>
      <w:r>
        <w:rPr>
          <w:rFonts w:ascii="Times New Roman"/>
          <w:b w:val="false"/>
          <w:i w:val="false"/>
          <w:color w:val="000000"/>
          <w:sz w:val="28"/>
        </w:rPr>
        <w:t>центральный исполнительный орган</w:t>
      </w:r>
      <w:r>
        <w:rPr>
          <w:rFonts w:ascii="Times New Roman"/>
          <w:b w:val="false"/>
          <w:i w:val="false"/>
          <w:color w:val="000000"/>
          <w:sz w:val="28"/>
        </w:rPr>
        <w:t>,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Национального фонда Республики Казахстан на основании отчета Национального Банка Республики Казахстан;</w:t>
      </w:r>
      <w:r>
        <w:br/>
      </w:r>
      <w:r>
        <w:rPr>
          <w:rFonts w:ascii="Times New Roman"/>
          <w:b w:val="false"/>
          <w:i w:val="false"/>
          <w:color w:val="000000"/>
          <w:sz w:val="28"/>
        </w:rPr>
        <w:t>
</w:t>
      </w:r>
      <w:r>
        <w:rPr>
          <w:rFonts w:ascii="Times New Roman"/>
          <w:b w:val="false"/>
          <w:i w:val="false"/>
          <w:color w:val="000000"/>
          <w:sz w:val="28"/>
        </w:rPr>
        <w:t>
      16)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экономического и бюджетного планирования, выработки и формирования бюджетной политики;</w:t>
      </w:r>
      <w:r>
        <w:br/>
      </w:r>
      <w:r>
        <w:rPr>
          <w:rFonts w:ascii="Times New Roman"/>
          <w:b w:val="false"/>
          <w:i w:val="false"/>
          <w:color w:val="000000"/>
          <w:sz w:val="28"/>
        </w:rPr>
        <w:t>
</w:t>
      </w:r>
      <w:r>
        <w:rPr>
          <w:rFonts w:ascii="Times New Roman"/>
          <w:b w:val="false"/>
          <w:i w:val="false"/>
          <w:color w:val="000000"/>
          <w:sz w:val="28"/>
        </w:rPr>
        <w:t>
      17) материальная помощь – денежные средства, выплачиваемые участнику Программы, проходящему обучение основам предпринимательства на частичное возмещение затрат за проезд и проживание;</w:t>
      </w:r>
      <w:r>
        <w:br/>
      </w:r>
      <w:r>
        <w:rPr>
          <w:rFonts w:ascii="Times New Roman"/>
          <w:b w:val="false"/>
          <w:i w:val="false"/>
          <w:color w:val="000000"/>
          <w:sz w:val="28"/>
        </w:rPr>
        <w:t>
</w:t>
      </w:r>
      <w:r>
        <w:rPr>
          <w:rFonts w:ascii="Times New Roman"/>
          <w:b w:val="false"/>
          <w:i w:val="false"/>
          <w:color w:val="000000"/>
          <w:sz w:val="28"/>
        </w:rPr>
        <w:t>
      18) организация, предоставляющая сервисные услуги, – организация предоставляющая комплекс услуг (консультационные, маркетинговые, юридические, бухгалтерские, услуги по сопровождению проекта и другие виды услуг) по поддержке предпринимательства;</w:t>
      </w:r>
      <w:r>
        <w:br/>
      </w:r>
      <w:r>
        <w:rPr>
          <w:rFonts w:ascii="Times New Roman"/>
          <w:b w:val="false"/>
          <w:i w:val="false"/>
          <w:color w:val="000000"/>
          <w:sz w:val="28"/>
        </w:rPr>
        <w:t>
</w:t>
      </w:r>
      <w:r>
        <w:rPr>
          <w:rFonts w:ascii="Times New Roman"/>
          <w:b w:val="false"/>
          <w:i w:val="false"/>
          <w:color w:val="000000"/>
          <w:sz w:val="28"/>
        </w:rPr>
        <w:t>
      19) обучение основам предпринимательства – краткосрочное обучение до одного месяца юридическим основам ведения бизнеса, финансам и налогообложению в Республике Казахстан, основным понятиям и положениям предпринимательской деятельности, ориентированное на создание и развитие бизнеса, приобретение практических навыков по разработке бизнес-планов;</w:t>
      </w:r>
      <w:r>
        <w:br/>
      </w:r>
      <w:r>
        <w:rPr>
          <w:rFonts w:ascii="Times New Roman"/>
          <w:b w:val="false"/>
          <w:i w:val="false"/>
          <w:color w:val="000000"/>
          <w:sz w:val="28"/>
        </w:rPr>
        <w:t>
</w:t>
      </w:r>
      <w:r>
        <w:rPr>
          <w:rFonts w:ascii="Times New Roman"/>
          <w:b w:val="false"/>
          <w:i w:val="false"/>
          <w:color w:val="000000"/>
          <w:sz w:val="28"/>
        </w:rPr>
        <w:t>
      20) сервисные услуги – комплекс услуг по оказанию консультационных, маркетинговых, юридических, бухгалтерских услуг по сопровождению проекта и другие виды услуг по поддержке предпринимательства;</w:t>
      </w:r>
      <w:r>
        <w:br/>
      </w:r>
      <w:r>
        <w:rPr>
          <w:rFonts w:ascii="Times New Roman"/>
          <w:b w:val="false"/>
          <w:i w:val="false"/>
          <w:color w:val="000000"/>
          <w:sz w:val="28"/>
        </w:rPr>
        <w:t>
</w:t>
      </w:r>
      <w:r>
        <w:rPr>
          <w:rFonts w:ascii="Times New Roman"/>
          <w:b w:val="false"/>
          <w:i w:val="false"/>
          <w:color w:val="000000"/>
          <w:sz w:val="28"/>
        </w:rPr>
        <w:t>
      21) карта развития предпринимательства – комплекс мер по развитию предпринимательства, разрабатываемый и утверждаемый местными исполнительными органами районов (городов), и содержащий перечень предполагаемых к реализации бизнес-проектов, включая их финансово-экономические показатели, увязку с другими государственными, отраслевыми программами и программами развития территорий;</w:t>
      </w:r>
      <w:r>
        <w:br/>
      </w:r>
      <w:r>
        <w:rPr>
          <w:rFonts w:ascii="Times New Roman"/>
          <w:b w:val="false"/>
          <w:i w:val="false"/>
          <w:color w:val="000000"/>
          <w:sz w:val="28"/>
        </w:rPr>
        <w:t>
</w:t>
      </w:r>
      <w:r>
        <w:rPr>
          <w:rFonts w:ascii="Times New Roman"/>
          <w:b w:val="false"/>
          <w:i w:val="false"/>
          <w:color w:val="000000"/>
          <w:sz w:val="28"/>
        </w:rPr>
        <w:t>
      22) мастер-план – составной компонент Комплексного плана развития опорного сельского населенного пункта, направленный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w:t>
      </w:r>
      <w:r>
        <w:br/>
      </w:r>
      <w:r>
        <w:rPr>
          <w:rFonts w:ascii="Times New Roman"/>
          <w:b w:val="false"/>
          <w:i w:val="false"/>
          <w:color w:val="000000"/>
          <w:sz w:val="28"/>
        </w:rPr>
        <w:t>
</w:t>
      </w:r>
      <w:r>
        <w:rPr>
          <w:rFonts w:ascii="Times New Roman"/>
          <w:b w:val="false"/>
          <w:i w:val="false"/>
          <w:color w:val="000000"/>
          <w:sz w:val="28"/>
        </w:rPr>
        <w:t>
      23) банк – банк второго уровня, предоставляющий услуги по кредитованию участников Программы, осуществляющих свою деятельность в опорных сельских населенных пунктах;</w:t>
      </w:r>
      <w:r>
        <w:br/>
      </w:r>
      <w:r>
        <w:rPr>
          <w:rFonts w:ascii="Times New Roman"/>
          <w:b w:val="false"/>
          <w:i w:val="false"/>
          <w:color w:val="000000"/>
          <w:sz w:val="28"/>
        </w:rPr>
        <w:t>
</w:t>
      </w:r>
      <w:r>
        <w:rPr>
          <w:rFonts w:ascii="Times New Roman"/>
          <w:b w:val="false"/>
          <w:i w:val="false"/>
          <w:color w:val="000000"/>
          <w:sz w:val="28"/>
        </w:rPr>
        <w:t>
      24) договор субсидирования – письменное соглашение, заключаемое между Финансовым агентом по субсидированию, участником Программы, банком, по условиям которого Финансовый агент по субсидированию частично субсидирует ставку вознаграждения по кредиту участника Программы, выданному банком;</w:t>
      </w:r>
      <w:r>
        <w:br/>
      </w:r>
      <w:r>
        <w:rPr>
          <w:rFonts w:ascii="Times New Roman"/>
          <w:b w:val="false"/>
          <w:i w:val="false"/>
          <w:color w:val="000000"/>
          <w:sz w:val="28"/>
        </w:rPr>
        <w:t>
</w:t>
      </w:r>
      <w:r>
        <w:rPr>
          <w:rFonts w:ascii="Times New Roman"/>
          <w:b w:val="false"/>
          <w:i w:val="false"/>
          <w:color w:val="000000"/>
          <w:sz w:val="28"/>
        </w:rPr>
        <w:t>
      25) МВК – Межведомственная комиссия по вопросам реализации Программы при Правительстве Республики Казахстан;</w:t>
      </w:r>
      <w:r>
        <w:br/>
      </w:r>
      <w:r>
        <w:rPr>
          <w:rFonts w:ascii="Times New Roman"/>
          <w:b w:val="false"/>
          <w:i w:val="false"/>
          <w:color w:val="000000"/>
          <w:sz w:val="28"/>
        </w:rPr>
        <w:t>
</w:t>
      </w:r>
      <w:r>
        <w:rPr>
          <w:rFonts w:ascii="Times New Roman"/>
          <w:b w:val="false"/>
          <w:i w:val="false"/>
          <w:color w:val="000000"/>
          <w:sz w:val="28"/>
        </w:rPr>
        <w:t>
      26) финансовый агент по субсидированию – АО «Фонд развития предпринимательства «Даму».</w:t>
      </w:r>
      <w:r>
        <w:br/>
      </w:r>
      <w:r>
        <w:rPr>
          <w:rFonts w:ascii="Times New Roman"/>
          <w:b w:val="false"/>
          <w:i w:val="false"/>
          <w:color w:val="000000"/>
          <w:sz w:val="28"/>
        </w:rPr>
        <w:t>
</w:t>
      </w:r>
      <w:r>
        <w:rPr>
          <w:rFonts w:ascii="Times New Roman"/>
          <w:b w:val="false"/>
          <w:i w:val="false"/>
          <w:color w:val="000000"/>
          <w:sz w:val="28"/>
        </w:rPr>
        <w:t>
      Иные понятия и термины, используемые в настоящих Правилах, применяются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p>
    <w:bookmarkEnd w:id="4"/>
    <w:bookmarkStart w:name="z43" w:id="5"/>
    <w:p>
      <w:pPr>
        <w:spacing w:after="0"/>
        <w:ind w:left="0"/>
        <w:jc w:val="left"/>
      </w:pPr>
      <w:r>
        <w:rPr>
          <w:rFonts w:ascii="Times New Roman"/>
          <w:b/>
          <w:i w:val="false"/>
          <w:color w:val="000000"/>
        </w:rPr>
        <w:t xml:space="preserve"> 
2. Порядок участия во втором направлении Программы</w:t>
      </w:r>
    </w:p>
    <w:bookmarkEnd w:id="5"/>
    <w:p>
      <w:pPr>
        <w:spacing w:after="0"/>
        <w:ind w:left="0"/>
        <w:jc w:val="both"/>
      </w:pPr>
      <w:r>
        <w:rPr>
          <w:rFonts w:ascii="Times New Roman"/>
          <w:b w:val="false"/>
          <w:i w:val="false"/>
          <w:color w:val="ff0000"/>
          <w:sz w:val="28"/>
        </w:rPr>
        <w:t xml:space="preserve">      Сноска. Заголовок раздела 2 в редакции постановления Правительства РК от 08.10.2014 </w:t>
      </w:r>
      <w:r>
        <w:rPr>
          <w:rFonts w:ascii="Times New Roman"/>
          <w:b w:val="false"/>
          <w:i w:val="false"/>
          <w:color w:val="ff0000"/>
          <w:sz w:val="28"/>
        </w:rPr>
        <w:t>№ 1066</w:t>
      </w:r>
      <w:r>
        <w:rPr>
          <w:rFonts w:ascii="Times New Roman"/>
          <w:b w:val="false"/>
          <w:i w:val="false"/>
          <w:color w:val="ff0000"/>
          <w:sz w:val="28"/>
        </w:rPr>
        <w:t>.</w:t>
      </w:r>
    </w:p>
    <w:bookmarkStart w:name="z45" w:id="6"/>
    <w:p>
      <w:pPr>
        <w:spacing w:after="0"/>
        <w:ind w:left="0"/>
        <w:jc w:val="both"/>
      </w:pPr>
      <w:r>
        <w:rPr>
          <w:rFonts w:ascii="Times New Roman"/>
          <w:b w:val="false"/>
          <w:i w:val="false"/>
          <w:color w:val="000000"/>
          <w:sz w:val="28"/>
        </w:rPr>
        <w:t>
      4. Претенденты для участия в Программе и получения государственной поддержки обращаются в центры занятости населения, где их консультируют о возможных вариантах получения микрокредита и миникредита, обучения основам предпринимательства с получением материальной помощи, предоставления сервисных услуг.</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p>
    <w:bookmarkEnd w:id="6"/>
    <w:p>
      <w:pPr>
        <w:spacing w:after="0"/>
        <w:ind w:left="0"/>
        <w:jc w:val="left"/>
      </w:pPr>
      <w:r>
        <w:rPr>
          <w:rFonts w:ascii="Times New Roman"/>
          <w:b/>
          <w:i w:val="false"/>
          <w:color w:val="000000"/>
        </w:rPr>
        <w:t xml:space="preserve"> Предоставление микрокредитов</w:t>
      </w:r>
    </w:p>
    <w:p>
      <w:pPr>
        <w:spacing w:after="0"/>
        <w:ind w:left="0"/>
        <w:jc w:val="both"/>
      </w:pPr>
      <w:r>
        <w:rPr>
          <w:rFonts w:ascii="Times New Roman"/>
          <w:b w:val="false"/>
          <w:i w:val="false"/>
          <w:color w:val="ff0000"/>
          <w:sz w:val="28"/>
        </w:rPr>
        <w:t xml:space="preserve">      Сноска. Правила дополнены заголовком в соответствии с постановлением Правительства РК от 08.10.2014 </w:t>
      </w:r>
      <w:r>
        <w:rPr>
          <w:rFonts w:ascii="Times New Roman"/>
          <w:b w:val="false"/>
          <w:i w:val="false"/>
          <w:color w:val="ff0000"/>
          <w:sz w:val="28"/>
        </w:rPr>
        <w:t>№ 1066</w:t>
      </w:r>
      <w:r>
        <w:rPr>
          <w:rFonts w:ascii="Times New Roman"/>
          <w:b w:val="false"/>
          <w:i w:val="false"/>
          <w:color w:val="ff0000"/>
          <w:sz w:val="28"/>
        </w:rPr>
        <w:t>.</w:t>
      </w:r>
    </w:p>
    <w:bookmarkStart w:name="z46" w:id="7"/>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 Претенденты на участие в Программе для получения микрокредита подают в центры занятости населения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
      1)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w:t>
      </w:r>
      <w:r>
        <w:rPr>
          <w:rFonts w:ascii="Times New Roman"/>
          <w:b w:val="false"/>
          <w:i w:val="false"/>
          <w:color w:val="000000"/>
          <w:sz w:val="28"/>
        </w:rPr>
        <w:t>
      2) копии документа, подтверждающего регистрацию по постоянному месту жительства (</w:t>
      </w:r>
      <w:r>
        <w:rPr>
          <w:rFonts w:ascii="Times New Roman"/>
          <w:b w:val="false"/>
          <w:i w:val="false"/>
          <w:color w:val="000000"/>
          <w:sz w:val="28"/>
        </w:rPr>
        <w:t>адресная справка</w:t>
      </w:r>
      <w:r>
        <w:rPr>
          <w:rFonts w:ascii="Times New Roman"/>
          <w:b w:val="false"/>
          <w:i w:val="false"/>
          <w:color w:val="000000"/>
          <w:sz w:val="28"/>
        </w:rPr>
        <w:t>, справка сельского акима);</w:t>
      </w:r>
      <w:r>
        <w:br/>
      </w:r>
      <w:r>
        <w:rPr>
          <w:rFonts w:ascii="Times New Roman"/>
          <w:b w:val="false"/>
          <w:i w:val="false"/>
          <w:color w:val="000000"/>
          <w:sz w:val="28"/>
        </w:rPr>
        <w:t>
</w:t>
      </w:r>
      <w:r>
        <w:rPr>
          <w:rFonts w:ascii="Times New Roman"/>
          <w:b w:val="false"/>
          <w:i w:val="false"/>
          <w:color w:val="000000"/>
          <w:sz w:val="28"/>
        </w:rPr>
        <w:t>
      3) бизнес-предложение по организации или расширению собственного дела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заявку (в случае необходимости)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развития отгонного животноводства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Лица, планирующие расширение собственного дела, дополнительно представляют документы, подтверждающие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длящейся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с каждого из таких банков).</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p>
    <w:bookmarkEnd w:id="7"/>
    <w:bookmarkStart w:name="z261" w:id="8"/>
    <w:p>
      <w:pPr>
        <w:spacing w:after="0"/>
        <w:ind w:left="0"/>
        <w:jc w:val="left"/>
      </w:pPr>
      <w:r>
        <w:rPr>
          <w:rFonts w:ascii="Times New Roman"/>
          <w:b/>
          <w:i w:val="false"/>
          <w:color w:val="000000"/>
        </w:rPr>
        <w:t xml:space="preserve"> 
Предоставление миникредитов</w:t>
      </w:r>
    </w:p>
    <w:bookmarkEnd w:id="8"/>
    <w:p>
      <w:pPr>
        <w:spacing w:after="0"/>
        <w:ind w:left="0"/>
        <w:jc w:val="both"/>
      </w:pPr>
      <w:r>
        <w:rPr>
          <w:rFonts w:ascii="Times New Roman"/>
          <w:b w:val="false"/>
          <w:i w:val="false"/>
          <w:color w:val="ff0000"/>
          <w:sz w:val="28"/>
        </w:rPr>
        <w:t xml:space="preserve">      Сноска. Правила дополнены заголовком в соответствии с постановлением Правительства РК от 08.10.2014 </w:t>
      </w:r>
      <w:r>
        <w:rPr>
          <w:rFonts w:ascii="Times New Roman"/>
          <w:b w:val="false"/>
          <w:i w:val="false"/>
          <w:color w:val="ff0000"/>
          <w:sz w:val="28"/>
        </w:rPr>
        <w:t>№ 1066</w:t>
      </w:r>
      <w:r>
        <w:rPr>
          <w:rFonts w:ascii="Times New Roman"/>
          <w:b w:val="false"/>
          <w:i w:val="false"/>
          <w:color w:val="ff0000"/>
          <w:sz w:val="28"/>
        </w:rPr>
        <w:t>.</w:t>
      </w:r>
    </w:p>
    <w:bookmarkStart w:name="z44" w:id="9"/>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5-1. Претенденты на получение миникредита из числа безработного, </w:t>
      </w:r>
      <w:r>
        <w:rPr>
          <w:rFonts w:ascii="Times New Roman"/>
          <w:b w:val="false"/>
          <w:i w:val="false"/>
          <w:color w:val="000000"/>
          <w:sz w:val="28"/>
        </w:rPr>
        <w:t>малообеспеченного</w:t>
      </w:r>
      <w:r>
        <w:rPr>
          <w:rFonts w:ascii="Times New Roman"/>
          <w:b w:val="false"/>
          <w:i w:val="false"/>
          <w:color w:val="000000"/>
          <w:sz w:val="28"/>
        </w:rPr>
        <w:t xml:space="preserve"> (трудоспособных получателей адресной социальной помощи и государственных детских пособий) и самостоятельно занятого населения отбираются на сходе местного сообщества по представлению акима сельского (поселкового) округа.</w:t>
      </w:r>
      <w:r>
        <w:br/>
      </w:r>
      <w:r>
        <w:rPr>
          <w:rFonts w:ascii="Times New Roman"/>
          <w:b w:val="false"/>
          <w:i w:val="false"/>
          <w:color w:val="000000"/>
          <w:sz w:val="28"/>
        </w:rPr>
        <w:t>
</w:t>
      </w:r>
      <w:r>
        <w:rPr>
          <w:rFonts w:ascii="Times New Roman"/>
          <w:b w:val="false"/>
          <w:i w:val="false"/>
          <w:color w:val="000000"/>
          <w:sz w:val="28"/>
        </w:rPr>
        <w:t>
      Одобренный на сходе местного сообщества перечень претендентов из числа местных жителей с ходатайством акима сельского (поселкового) округа представляются в центр занятости населения.</w:t>
      </w:r>
      <w:r>
        <w:br/>
      </w:r>
      <w:r>
        <w:rPr>
          <w:rFonts w:ascii="Times New Roman"/>
          <w:b w:val="false"/>
          <w:i w:val="false"/>
          <w:color w:val="000000"/>
          <w:sz w:val="28"/>
        </w:rPr>
        <w:t>
</w:t>
      </w:r>
      <w:r>
        <w:rPr>
          <w:rFonts w:ascii="Times New Roman"/>
          <w:b w:val="false"/>
          <w:i w:val="false"/>
          <w:color w:val="000000"/>
          <w:sz w:val="28"/>
        </w:rPr>
        <w:t>
      Претенденты для получения миникредита подают в центры занятости населения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следующих документов:</w:t>
      </w:r>
      <w:r>
        <w:br/>
      </w:r>
      <w:r>
        <w:rPr>
          <w:rFonts w:ascii="Times New Roman"/>
          <w:b w:val="false"/>
          <w:i w:val="false"/>
          <w:color w:val="000000"/>
          <w:sz w:val="28"/>
        </w:rPr>
        <w:t>
      1) копии </w:t>
      </w:r>
      <w:r>
        <w:rPr>
          <w:rFonts w:ascii="Times New Roman"/>
          <w:b w:val="false"/>
          <w:i w:val="false"/>
          <w:color w:val="000000"/>
          <w:sz w:val="28"/>
        </w:rPr>
        <w:t>документа</w:t>
      </w:r>
      <w:r>
        <w:rPr>
          <w:rFonts w:ascii="Times New Roman"/>
          <w:b w:val="false"/>
          <w:i w:val="false"/>
          <w:color w:val="000000"/>
          <w:sz w:val="28"/>
        </w:rPr>
        <w:t>, удостоверяющего личность;</w:t>
      </w:r>
      <w:r>
        <w:br/>
      </w:r>
      <w:r>
        <w:rPr>
          <w:rFonts w:ascii="Times New Roman"/>
          <w:b w:val="false"/>
          <w:i w:val="false"/>
          <w:color w:val="000000"/>
          <w:sz w:val="28"/>
        </w:rPr>
        <w:t>
      2) бизнес-предложения по организации собственного дела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Миникредит представляется на организацию собственного дела.</w:t>
      </w:r>
      <w:r>
        <w:br/>
      </w:r>
      <w:r>
        <w:rPr>
          <w:rFonts w:ascii="Times New Roman"/>
          <w:b w:val="false"/>
          <w:i w:val="false"/>
          <w:color w:val="000000"/>
          <w:sz w:val="28"/>
        </w:rPr>
        <w:t>
</w:t>
      </w:r>
      <w:r>
        <w:rPr>
          <w:rFonts w:ascii="Times New Roman"/>
          <w:b w:val="false"/>
          <w:i w:val="false"/>
          <w:color w:val="000000"/>
          <w:sz w:val="28"/>
        </w:rPr>
        <w:t>
      Приоритетными направлениями миникредитования являются приобретение птицы, мелкого рогатого скота, развитие народного ремесленничества, оказание быстро окупаемых услуг.</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 в соответствии с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Приоритетное право на участие во втором направлении предоставляется женщинам, инвалидам, не имеющим противопоказаний для занятия трудовой деятельностью по состоянию здоровья, лицам старше пятидесяти лет до достижения пенсионного возраста, молодежи в возрасте до двадцати девяти лет из числа сельских жителей.</w:t>
      </w:r>
      <w:r>
        <w:br/>
      </w:r>
      <w:r>
        <w:rPr>
          <w:rFonts w:ascii="Times New Roman"/>
          <w:b w:val="false"/>
          <w:i w:val="false"/>
          <w:color w:val="000000"/>
          <w:sz w:val="28"/>
        </w:rPr>
        <w:t>
</w:t>
      </w:r>
      <w:r>
        <w:rPr>
          <w:rFonts w:ascii="Times New Roman"/>
          <w:b w:val="false"/>
          <w:i w:val="false"/>
          <w:color w:val="000000"/>
          <w:sz w:val="28"/>
        </w:rPr>
        <w:t>
      Приоритетное право на участие из числа самостоятельно занятого населения предоставляется лицам, имеющим статус непродуктивно занятых, в соответствии с методикой определения численности самостоятельно занятых, уровня их среднемесячных доходов и численности безработного населения в Республике Казахстан, определяемой в порядке установленном уполномоченным органом в области государственной статистики.</w:t>
      </w:r>
    </w:p>
    <w:bookmarkEnd w:id="9"/>
    <w:bookmarkStart w:name="z54" w:id="10"/>
    <w:p>
      <w:pPr>
        <w:spacing w:after="0"/>
        <w:ind w:left="0"/>
        <w:jc w:val="left"/>
      </w:pPr>
      <w:r>
        <w:rPr>
          <w:rFonts w:ascii="Times New Roman"/>
          <w:b/>
          <w:i w:val="false"/>
          <w:color w:val="000000"/>
        </w:rPr>
        <w:t xml:space="preserve"> 
Условия предоставления микрокредитов и миникредитов</w:t>
      </w:r>
    </w:p>
    <w:bookmarkEnd w:id="10"/>
    <w:p>
      <w:pPr>
        <w:spacing w:after="0"/>
        <w:ind w:left="0"/>
        <w:jc w:val="both"/>
      </w:pPr>
      <w:r>
        <w:rPr>
          <w:rFonts w:ascii="Times New Roman"/>
          <w:b w:val="false"/>
          <w:i w:val="false"/>
          <w:color w:val="ff0000"/>
          <w:sz w:val="28"/>
        </w:rPr>
        <w:t xml:space="preserve">      Сноска. Заголовок подраздела в редакции постановления Правительства РК от 08.10.2014 </w:t>
      </w:r>
      <w:r>
        <w:rPr>
          <w:rFonts w:ascii="Times New Roman"/>
          <w:b w:val="false"/>
          <w:i w:val="false"/>
          <w:color w:val="ff0000"/>
          <w:sz w:val="28"/>
        </w:rPr>
        <w:t>№ 1066</w:t>
      </w:r>
      <w:r>
        <w:rPr>
          <w:rFonts w:ascii="Times New Roman"/>
          <w:b w:val="false"/>
          <w:i w:val="false"/>
          <w:color w:val="ff0000"/>
          <w:sz w:val="28"/>
        </w:rPr>
        <w:t>.</w:t>
      </w:r>
    </w:p>
    <w:bookmarkStart w:name="z55" w:id="11"/>
    <w:p>
      <w:pPr>
        <w:spacing w:after="0"/>
        <w:ind w:left="0"/>
        <w:jc w:val="both"/>
      </w:pPr>
      <w:r>
        <w:rPr>
          <w:rFonts w:ascii="Times New Roman"/>
          <w:b w:val="false"/>
          <w:i w:val="false"/>
          <w:color w:val="000000"/>
          <w:sz w:val="28"/>
        </w:rPr>
        <w:t>
      7. Кредитование участников Программы включает следующие условия:</w:t>
      </w:r>
      <w:r>
        <w:br/>
      </w:r>
      <w:r>
        <w:rPr>
          <w:rFonts w:ascii="Times New Roman"/>
          <w:b w:val="false"/>
          <w:i w:val="false"/>
          <w:color w:val="000000"/>
          <w:sz w:val="28"/>
        </w:rPr>
        <w:t>
</w:t>
      </w:r>
      <w:r>
        <w:rPr>
          <w:rFonts w:ascii="Times New Roman"/>
          <w:b w:val="false"/>
          <w:i w:val="false"/>
          <w:color w:val="000000"/>
          <w:sz w:val="28"/>
        </w:rPr>
        <w:t>
      1) микрокредит предоставляется на возвратной основе при предоставлении залога для микрофинансовых (микрокредитных) организаций, уполномоченной региональной организации, имеющей статус финансового агентства или гарантий всех участников кредитных товариществ или третьих лиц, финансовое состояние которых удовлетворяет требованиям уполномоченной региональной организации. Стоимость обеспечения возврата бюджетного кредита не должна составлять менее размера бюджетного кредита с учетом суммы вознаграждения;</w:t>
      </w:r>
      <w:r>
        <w:br/>
      </w:r>
      <w:r>
        <w:rPr>
          <w:rFonts w:ascii="Times New Roman"/>
          <w:b w:val="false"/>
          <w:i w:val="false"/>
          <w:color w:val="000000"/>
          <w:sz w:val="28"/>
        </w:rPr>
        <w:t>
      миникредит предоставляется на возвратной основе при предоставлении залога для уполномоченной региональной организации, имеющей статус финансового агентства;</w:t>
      </w:r>
      <w:r>
        <w:br/>
      </w:r>
      <w:r>
        <w:rPr>
          <w:rFonts w:ascii="Times New Roman"/>
          <w:b w:val="false"/>
          <w:i w:val="false"/>
          <w:color w:val="000000"/>
          <w:sz w:val="28"/>
        </w:rPr>
        <w:t>
      требование к залоговому обеспечению определяются внутренней политикой уполномоченной региональной организации, имеющей статус финансового агентства;</w:t>
      </w:r>
      <w:r>
        <w:br/>
      </w:r>
      <w:r>
        <w:rPr>
          <w:rFonts w:ascii="Times New Roman"/>
          <w:b w:val="false"/>
          <w:i w:val="false"/>
          <w:color w:val="000000"/>
          <w:sz w:val="28"/>
        </w:rPr>
        <w:t>
</w:t>
      </w:r>
      <w:r>
        <w:rPr>
          <w:rFonts w:ascii="Times New Roman"/>
          <w:b w:val="false"/>
          <w:i w:val="false"/>
          <w:color w:val="000000"/>
          <w:sz w:val="28"/>
        </w:rPr>
        <w:t>
      2) имеет целевой характер – организация или расширение собственного дела;</w:t>
      </w:r>
      <w:r>
        <w:br/>
      </w:r>
      <w:r>
        <w:rPr>
          <w:rFonts w:ascii="Times New Roman"/>
          <w:b w:val="false"/>
          <w:i w:val="false"/>
          <w:color w:val="000000"/>
          <w:sz w:val="28"/>
        </w:rPr>
        <w:t>
</w:t>
      </w:r>
      <w:r>
        <w:rPr>
          <w:rFonts w:ascii="Times New Roman"/>
          <w:b w:val="false"/>
          <w:i w:val="false"/>
          <w:color w:val="000000"/>
          <w:sz w:val="28"/>
        </w:rPr>
        <w:t>
      3) микрокредит и миникредит не предоставляется на потребительские цели, погашение предыдущих займов и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
      4) срок микрокредитования – не более пяти лет;</w:t>
      </w:r>
      <w:r>
        <w:br/>
      </w:r>
      <w:r>
        <w:rPr>
          <w:rFonts w:ascii="Times New Roman"/>
          <w:b w:val="false"/>
          <w:i w:val="false"/>
          <w:color w:val="000000"/>
          <w:sz w:val="28"/>
        </w:rPr>
        <w:t>
</w:t>
      </w:r>
      <w:r>
        <w:rPr>
          <w:rFonts w:ascii="Times New Roman"/>
          <w:b w:val="false"/>
          <w:i w:val="false"/>
          <w:color w:val="000000"/>
          <w:sz w:val="28"/>
        </w:rPr>
        <w:t>
      4-1) срок миникредитования – не более трех лет;</w:t>
      </w:r>
      <w:r>
        <w:br/>
      </w:r>
      <w:r>
        <w:rPr>
          <w:rFonts w:ascii="Times New Roman"/>
          <w:b w:val="false"/>
          <w:i w:val="false"/>
          <w:color w:val="000000"/>
          <w:sz w:val="28"/>
        </w:rPr>
        <w:t>
</w:t>
      </w:r>
      <w:r>
        <w:rPr>
          <w:rFonts w:ascii="Times New Roman"/>
          <w:b w:val="false"/>
          <w:i w:val="false"/>
          <w:color w:val="000000"/>
          <w:sz w:val="28"/>
        </w:rPr>
        <w:t>
      5) максимальная сумма микрокредита – не более трех миллионов тенге (за исключением условии предусмотренных </w:t>
      </w:r>
      <w:r>
        <w:rPr>
          <w:rFonts w:ascii="Times New Roman"/>
          <w:b w:val="false"/>
          <w:i w:val="false"/>
          <w:color w:val="000000"/>
          <w:sz w:val="28"/>
        </w:rPr>
        <w:t>подпунктом 1)</w:t>
      </w:r>
      <w:r>
        <w:rPr>
          <w:rFonts w:ascii="Times New Roman"/>
          <w:b w:val="false"/>
          <w:i w:val="false"/>
          <w:color w:val="000000"/>
          <w:sz w:val="28"/>
        </w:rPr>
        <w:t>, пункта 8 и </w:t>
      </w:r>
      <w:r>
        <w:rPr>
          <w:rFonts w:ascii="Times New Roman"/>
          <w:b w:val="false"/>
          <w:i w:val="false"/>
          <w:color w:val="000000"/>
          <w:sz w:val="28"/>
        </w:rPr>
        <w:t>пункта 58</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5-1) максимальная сумма миникредита – не более пятисот тысяч тенге;</w:t>
      </w:r>
      <w:r>
        <w:br/>
      </w:r>
      <w:r>
        <w:rPr>
          <w:rFonts w:ascii="Times New Roman"/>
          <w:b w:val="false"/>
          <w:i w:val="false"/>
          <w:color w:val="000000"/>
          <w:sz w:val="28"/>
        </w:rPr>
        <w:t>
</w:t>
      </w:r>
      <w:r>
        <w:rPr>
          <w:rFonts w:ascii="Times New Roman"/>
          <w:b w:val="false"/>
          <w:i w:val="false"/>
          <w:color w:val="000000"/>
          <w:sz w:val="28"/>
        </w:rPr>
        <w:t>
      6) конечному заемщику, микрофинансовой (микрокредитной) организацией и/или уполномоченной региональной организацией, имеющей статус финансового агентства по микрокредиту, может быть предоставлен льготный период по погашению основного долга, который не должен превышать одну треть от продолжительности срока микрокредитования;</w:t>
      </w:r>
      <w:r>
        <w:br/>
      </w:r>
      <w:r>
        <w:rPr>
          <w:rFonts w:ascii="Times New Roman"/>
          <w:b w:val="false"/>
          <w:i w:val="false"/>
          <w:color w:val="000000"/>
          <w:sz w:val="28"/>
        </w:rPr>
        <w:t>
</w:t>
      </w:r>
      <w:r>
        <w:rPr>
          <w:rFonts w:ascii="Times New Roman"/>
          <w:b w:val="false"/>
          <w:i w:val="false"/>
          <w:color w:val="000000"/>
          <w:sz w:val="28"/>
        </w:rPr>
        <w:t>
      7) конечному заемщику, уполномоченной региональной организацией, имеющей статус финансового агентства по миникредиту предоставляется льготный период по погашению основного долга сроком не более шести месяцев продолжительности срока миникредитования;</w:t>
      </w:r>
      <w:r>
        <w:br/>
      </w:r>
      <w:r>
        <w:rPr>
          <w:rFonts w:ascii="Times New Roman"/>
          <w:b w:val="false"/>
          <w:i w:val="false"/>
          <w:color w:val="000000"/>
          <w:sz w:val="28"/>
        </w:rPr>
        <w:t>
</w:t>
      </w:r>
      <w:r>
        <w:rPr>
          <w:rFonts w:ascii="Times New Roman"/>
          <w:b w:val="false"/>
          <w:i w:val="false"/>
          <w:color w:val="000000"/>
          <w:sz w:val="28"/>
        </w:rPr>
        <w:t>
      8) при аккумулировании средств, возвращенных конечными заемщиками за счет ранее выданных микрокредитов и миникредитов, допускается осуществление повторного кредитования в соответствии с условиями настоящих Правил.</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 Государственная поддержка для участников Программы, проживающих и реализующих проект в отобранных </w:t>
      </w:r>
      <w:r>
        <w:rPr>
          <w:rFonts w:ascii="Times New Roman"/>
          <w:b w:val="false"/>
          <w:i w:val="false"/>
          <w:color w:val="000000"/>
          <w:sz w:val="28"/>
        </w:rPr>
        <w:t>опорных селах</w:t>
      </w:r>
      <w:r>
        <w:rPr>
          <w:rFonts w:ascii="Times New Roman"/>
          <w:b w:val="false"/>
          <w:i w:val="false"/>
          <w:color w:val="000000"/>
          <w:sz w:val="28"/>
        </w:rPr>
        <w:t xml:space="preserve"> для комплексного развития, включает следующие дополнительные условия:</w:t>
      </w:r>
      <w:r>
        <w:br/>
      </w:r>
      <w:r>
        <w:rPr>
          <w:rFonts w:ascii="Times New Roman"/>
          <w:b w:val="false"/>
          <w:i w:val="false"/>
          <w:color w:val="000000"/>
          <w:sz w:val="28"/>
        </w:rPr>
        <w:t>
</w:t>
      </w:r>
      <w:r>
        <w:rPr>
          <w:rFonts w:ascii="Times New Roman"/>
          <w:b w:val="false"/>
          <w:i w:val="false"/>
          <w:color w:val="000000"/>
          <w:sz w:val="28"/>
        </w:rPr>
        <w:t>
      1) максимальная сумма микрокредита не может превышать пять миллионов тенге;</w:t>
      </w:r>
      <w:r>
        <w:br/>
      </w:r>
      <w:r>
        <w:rPr>
          <w:rFonts w:ascii="Times New Roman"/>
          <w:b w:val="false"/>
          <w:i w:val="false"/>
          <w:color w:val="000000"/>
          <w:sz w:val="28"/>
        </w:rPr>
        <w:t>
</w:t>
      </w:r>
      <w:r>
        <w:rPr>
          <w:rFonts w:ascii="Times New Roman"/>
          <w:b w:val="false"/>
          <w:i w:val="false"/>
          <w:color w:val="000000"/>
          <w:sz w:val="28"/>
        </w:rPr>
        <w:t>
      2) срок микрокредитования – до пяти лет;</w:t>
      </w:r>
      <w:r>
        <w:br/>
      </w:r>
      <w:r>
        <w:rPr>
          <w:rFonts w:ascii="Times New Roman"/>
          <w:b w:val="false"/>
          <w:i w:val="false"/>
          <w:color w:val="000000"/>
          <w:sz w:val="28"/>
        </w:rPr>
        <w:t>
</w:t>
      </w:r>
      <w:r>
        <w:rPr>
          <w:rFonts w:ascii="Times New Roman"/>
          <w:b w:val="false"/>
          <w:i w:val="false"/>
          <w:color w:val="000000"/>
          <w:sz w:val="28"/>
        </w:rPr>
        <w:t>
      3) субсидирование ставки вознаграждения по кредитам банков второго уровня, выданным вне средств Программы, в случае обеспечения создания не менее 10 процентов новых постоянных рабочих мест по отношению к действующим;</w:t>
      </w:r>
      <w:r>
        <w:br/>
      </w:r>
      <w:r>
        <w:rPr>
          <w:rFonts w:ascii="Times New Roman"/>
          <w:b w:val="false"/>
          <w:i w:val="false"/>
          <w:color w:val="000000"/>
          <w:sz w:val="28"/>
        </w:rPr>
        <w:t>
</w:t>
      </w:r>
      <w:r>
        <w:rPr>
          <w:rFonts w:ascii="Times New Roman"/>
          <w:b w:val="false"/>
          <w:i w:val="false"/>
          <w:color w:val="000000"/>
          <w:sz w:val="28"/>
        </w:rPr>
        <w:t>
      4) предоставление всех мер государственной поддержки в соответствии выбранными ими направлениями Программы.</w:t>
      </w:r>
      <w:r>
        <w:br/>
      </w:r>
      <w:r>
        <w:rPr>
          <w:rFonts w:ascii="Times New Roman"/>
          <w:b w:val="false"/>
          <w:i w:val="false"/>
          <w:color w:val="000000"/>
          <w:sz w:val="28"/>
        </w:rPr>
        <w:t>
</w:t>
      </w:r>
      <w:r>
        <w:rPr>
          <w:rFonts w:ascii="Times New Roman"/>
          <w:b w:val="false"/>
          <w:i w:val="false"/>
          <w:color w:val="000000"/>
          <w:sz w:val="28"/>
        </w:rPr>
        <w:t>
      9. Предоставление мер государственной поддержки предпринимательской инициативы осуществляется с учетом карты развития предпринимательства, а также мастер-плана опорного села.</w:t>
      </w:r>
    </w:p>
    <w:bookmarkEnd w:id="11"/>
    <w:bookmarkStart w:name="z68" w:id="12"/>
    <w:p>
      <w:pPr>
        <w:spacing w:after="0"/>
        <w:ind w:left="0"/>
        <w:jc w:val="left"/>
      </w:pPr>
      <w:r>
        <w:rPr>
          <w:rFonts w:ascii="Times New Roman"/>
          <w:b/>
          <w:i w:val="false"/>
          <w:color w:val="000000"/>
        </w:rPr>
        <w:t xml:space="preserve"> 
Формирование карты развития предпринимательства</w:t>
      </w:r>
    </w:p>
    <w:bookmarkEnd w:id="12"/>
    <w:bookmarkStart w:name="z69" w:id="13"/>
    <w:p>
      <w:pPr>
        <w:spacing w:after="0"/>
        <w:ind w:left="0"/>
        <w:jc w:val="both"/>
      </w:pPr>
      <w:r>
        <w:rPr>
          <w:rFonts w:ascii="Times New Roman"/>
          <w:b w:val="false"/>
          <w:i w:val="false"/>
          <w:color w:val="000000"/>
          <w:sz w:val="28"/>
        </w:rPr>
        <w:t>
      10. Местные исполнительные органы районов (городов) в соответствии с программами развития территорий разрабатывают Карту развития предпринимательства на 3 года и утверждают ее по согласованию с уполномоченным органом по развитию предпринимательства области.</w:t>
      </w:r>
      <w:r>
        <w:br/>
      </w:r>
      <w:r>
        <w:rPr>
          <w:rFonts w:ascii="Times New Roman"/>
          <w:b w:val="false"/>
          <w:i w:val="false"/>
          <w:color w:val="000000"/>
          <w:sz w:val="28"/>
        </w:rPr>
        <w:t>
</w:t>
      </w:r>
      <w:r>
        <w:rPr>
          <w:rFonts w:ascii="Times New Roman"/>
          <w:b w:val="false"/>
          <w:i w:val="false"/>
          <w:color w:val="000000"/>
          <w:sz w:val="28"/>
        </w:rPr>
        <w:t>
      До утверждения Карты развития предпринимательства микрокредитование участников Программы осуществляется в соответствии с приоритетными направлениями развития предпринимательства, определенными в регионе, региональными комиссиями.</w:t>
      </w:r>
      <w:r>
        <w:br/>
      </w:r>
      <w:r>
        <w:rPr>
          <w:rFonts w:ascii="Times New Roman"/>
          <w:b w:val="false"/>
          <w:i w:val="false"/>
          <w:color w:val="000000"/>
          <w:sz w:val="28"/>
        </w:rPr>
        <w:t>
</w:t>
      </w:r>
      <w:r>
        <w:rPr>
          <w:rFonts w:ascii="Times New Roman"/>
          <w:b w:val="false"/>
          <w:i w:val="false"/>
          <w:color w:val="000000"/>
          <w:sz w:val="28"/>
        </w:rPr>
        <w:t>
      11. Отбор организаций, ответственных за разработку Карт развития предпринимательства, осуществляется местными исполнительными органами районов (городов)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государственных закупках.</w:t>
      </w:r>
      <w:r>
        <w:br/>
      </w:r>
      <w:r>
        <w:rPr>
          <w:rFonts w:ascii="Times New Roman"/>
          <w:b w:val="false"/>
          <w:i w:val="false"/>
          <w:color w:val="000000"/>
          <w:sz w:val="28"/>
        </w:rPr>
        <w:t>
</w:t>
      </w:r>
      <w:r>
        <w:rPr>
          <w:rFonts w:ascii="Times New Roman"/>
          <w:b w:val="false"/>
          <w:i w:val="false"/>
          <w:color w:val="000000"/>
          <w:sz w:val="28"/>
        </w:rPr>
        <w:t>
      12. В разработке Карт развития предпринимательства принимают участие акимы сельских (поселковых) округов, население, предприниматели и представители кредитных товариществ, которые вносят предложения для включения бизнес-проектов в перечень предполагаемых к реализации, с учетом их финансово-экономических показателей, развития технологических циклов, увязки с другими государственными, отраслевыми программами и программами развития территорий.</w:t>
      </w:r>
      <w:r>
        <w:br/>
      </w:r>
      <w:r>
        <w:rPr>
          <w:rFonts w:ascii="Times New Roman"/>
          <w:b w:val="false"/>
          <w:i w:val="false"/>
          <w:color w:val="000000"/>
          <w:sz w:val="28"/>
        </w:rPr>
        <w:t>
</w:t>
      </w:r>
      <w:r>
        <w:rPr>
          <w:rFonts w:ascii="Times New Roman"/>
          <w:b w:val="false"/>
          <w:i w:val="false"/>
          <w:color w:val="000000"/>
          <w:sz w:val="28"/>
        </w:rPr>
        <w:t>
      13. В Карте развития предпринимательства предусматриваются:</w:t>
      </w:r>
      <w:r>
        <w:br/>
      </w:r>
      <w:r>
        <w:rPr>
          <w:rFonts w:ascii="Times New Roman"/>
          <w:b w:val="false"/>
          <w:i w:val="false"/>
          <w:color w:val="000000"/>
          <w:sz w:val="28"/>
        </w:rPr>
        <w:t>
</w:t>
      </w:r>
      <w:r>
        <w:rPr>
          <w:rFonts w:ascii="Times New Roman"/>
          <w:b w:val="false"/>
          <w:i w:val="false"/>
          <w:color w:val="000000"/>
          <w:sz w:val="28"/>
        </w:rPr>
        <w:t>
      1) перечень реальных показателей (индикаторов) эффективности реализации Программы для конкретной территории, ожидаемые результаты, включая формализацию участников Программы;</w:t>
      </w:r>
      <w:r>
        <w:br/>
      </w:r>
      <w:r>
        <w:rPr>
          <w:rFonts w:ascii="Times New Roman"/>
          <w:b w:val="false"/>
          <w:i w:val="false"/>
          <w:color w:val="000000"/>
          <w:sz w:val="28"/>
        </w:rPr>
        <w:t>
</w:t>
      </w:r>
      <w:r>
        <w:rPr>
          <w:rFonts w:ascii="Times New Roman"/>
          <w:b w:val="false"/>
          <w:i w:val="false"/>
          <w:color w:val="000000"/>
          <w:sz w:val="28"/>
        </w:rPr>
        <w:t>
      2) приоритетные виды деятельности для конкретной территории с увязкой к предпринимательской активности потенциальных участников Программы;</w:t>
      </w:r>
      <w:r>
        <w:br/>
      </w:r>
      <w:r>
        <w:rPr>
          <w:rFonts w:ascii="Times New Roman"/>
          <w:b w:val="false"/>
          <w:i w:val="false"/>
          <w:color w:val="000000"/>
          <w:sz w:val="28"/>
        </w:rPr>
        <w:t>
</w:t>
      </w:r>
      <w:r>
        <w:rPr>
          <w:rFonts w:ascii="Times New Roman"/>
          <w:b w:val="false"/>
          <w:i w:val="false"/>
          <w:color w:val="000000"/>
          <w:sz w:val="28"/>
        </w:rPr>
        <w:t>
      3) увязка с другими государственными, отраслевыми программами и программами развития территорий;</w:t>
      </w:r>
      <w:r>
        <w:br/>
      </w:r>
      <w:r>
        <w:rPr>
          <w:rFonts w:ascii="Times New Roman"/>
          <w:b w:val="false"/>
          <w:i w:val="false"/>
          <w:color w:val="000000"/>
          <w:sz w:val="28"/>
        </w:rPr>
        <w:t>
</w:t>
      </w:r>
      <w:r>
        <w:rPr>
          <w:rFonts w:ascii="Times New Roman"/>
          <w:b w:val="false"/>
          <w:i w:val="false"/>
          <w:color w:val="000000"/>
          <w:sz w:val="28"/>
        </w:rPr>
        <w:t>
      4) предполагаемый бюджет на реализацию карты;</w:t>
      </w:r>
      <w:r>
        <w:br/>
      </w:r>
      <w:r>
        <w:rPr>
          <w:rFonts w:ascii="Times New Roman"/>
          <w:b w:val="false"/>
          <w:i w:val="false"/>
          <w:color w:val="000000"/>
          <w:sz w:val="28"/>
        </w:rPr>
        <w:t>
</w:t>
      </w:r>
      <w:r>
        <w:rPr>
          <w:rFonts w:ascii="Times New Roman"/>
          <w:b w:val="false"/>
          <w:i w:val="false"/>
          <w:color w:val="000000"/>
          <w:sz w:val="28"/>
        </w:rPr>
        <w:t>
      5) развитие технологических цепочек приоритетных видов деятельности (кластерный подход);</w:t>
      </w:r>
      <w:r>
        <w:br/>
      </w:r>
      <w:r>
        <w:rPr>
          <w:rFonts w:ascii="Times New Roman"/>
          <w:b w:val="false"/>
          <w:i w:val="false"/>
          <w:color w:val="000000"/>
          <w:sz w:val="28"/>
        </w:rPr>
        <w:t>
</w:t>
      </w:r>
      <w:r>
        <w:rPr>
          <w:rFonts w:ascii="Times New Roman"/>
          <w:b w:val="false"/>
          <w:i w:val="false"/>
          <w:color w:val="000000"/>
          <w:sz w:val="28"/>
        </w:rPr>
        <w:t>
      6) общие финансово-экономические показатели в разрезе каждого приоритетного вида деятельности с анализом цен на конечный продукт и емкости рынка.</w:t>
      </w:r>
      <w:r>
        <w:br/>
      </w:r>
      <w:r>
        <w:rPr>
          <w:rFonts w:ascii="Times New Roman"/>
          <w:b w:val="false"/>
          <w:i w:val="false"/>
          <w:color w:val="000000"/>
          <w:sz w:val="28"/>
        </w:rPr>
        <w:t>
</w:t>
      </w:r>
      <w:r>
        <w:rPr>
          <w:rFonts w:ascii="Times New Roman"/>
          <w:b w:val="false"/>
          <w:i w:val="false"/>
          <w:color w:val="000000"/>
          <w:sz w:val="28"/>
        </w:rPr>
        <w:t>
      14. Уполномоченный орган района (города) по развитию предпринимательства проверяет представленный проект Карты развития предпринимательства на соответствие утвержденным направлениям развития предпринимательства района и согласовывает его с уполномоченным органом по развитию предпринимательства области.</w:t>
      </w:r>
      <w:r>
        <w:br/>
      </w:r>
      <w:r>
        <w:rPr>
          <w:rFonts w:ascii="Times New Roman"/>
          <w:b w:val="false"/>
          <w:i w:val="false"/>
          <w:color w:val="000000"/>
          <w:sz w:val="28"/>
        </w:rPr>
        <w:t>
</w:t>
      </w:r>
      <w:r>
        <w:rPr>
          <w:rFonts w:ascii="Times New Roman"/>
          <w:b w:val="false"/>
          <w:i w:val="false"/>
          <w:color w:val="000000"/>
          <w:sz w:val="28"/>
        </w:rPr>
        <w:t>
      15. После согласования с уполномоченным органом по развитию предпринимательства области Карты развития предпринимательства утверждаются местными исполнительными органами районов (городов).</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районов (городов) с учетом изменений могут корректировать Карту развития предпринимательства, но не чаще одного раза в год.</w:t>
      </w:r>
      <w:r>
        <w:br/>
      </w:r>
      <w:r>
        <w:rPr>
          <w:rFonts w:ascii="Times New Roman"/>
          <w:b w:val="false"/>
          <w:i w:val="false"/>
          <w:color w:val="000000"/>
          <w:sz w:val="28"/>
        </w:rPr>
        <w:t>
</w:t>
      </w:r>
      <w:r>
        <w:rPr>
          <w:rFonts w:ascii="Times New Roman"/>
          <w:b w:val="false"/>
          <w:i w:val="false"/>
          <w:color w:val="000000"/>
          <w:sz w:val="28"/>
        </w:rPr>
        <w:t>
      16. На основе показателей, предусмотренных в Карте развития предпринимательства и доведенной общей суммы лимита, местным исполнительным органом формируется бюджетная заявка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17. Местные исполнительные органы регионов направляют сводную бюджетную заявку по микрокредитованию оператору Программы.</w:t>
      </w:r>
      <w:r>
        <w:br/>
      </w:r>
      <w:r>
        <w:rPr>
          <w:rFonts w:ascii="Times New Roman"/>
          <w:b w:val="false"/>
          <w:i w:val="false"/>
          <w:color w:val="000000"/>
          <w:sz w:val="28"/>
        </w:rPr>
        <w:t>
</w:t>
      </w:r>
      <w:r>
        <w:rPr>
          <w:rFonts w:ascii="Times New Roman"/>
          <w:b w:val="false"/>
          <w:i w:val="false"/>
          <w:color w:val="000000"/>
          <w:sz w:val="28"/>
        </w:rPr>
        <w:t>
      При этом, местные исполнительные органы обеспечивают выделение не менее 10 % средств на микрокредитование участников Программы от общей суммы доведенного лимита.</w:t>
      </w:r>
      <w:r>
        <w:br/>
      </w:r>
      <w:r>
        <w:rPr>
          <w:rFonts w:ascii="Times New Roman"/>
          <w:b w:val="false"/>
          <w:i w:val="false"/>
          <w:color w:val="000000"/>
          <w:sz w:val="28"/>
        </w:rPr>
        <w:t>
</w:t>
      </w:r>
      <w:r>
        <w:rPr>
          <w:rFonts w:ascii="Times New Roman"/>
          <w:b w:val="false"/>
          <w:i w:val="false"/>
          <w:color w:val="000000"/>
          <w:sz w:val="28"/>
        </w:rPr>
        <w:t>
      18. Сформированная Карта развития предпринимательства представляется в центр занятости населения, микрофинансовым (микрокредитным) организациям, кредитным товариществам и/или уполномоченной региональной организации, в том числе имеющей статус финансового агентства, организациям по оказанию сервисных услуг и размещается на интернет-ресурсах местных исполнительных органов районов (городов) и уполномоченных органов по вопросам занятости и центров занятости населения.</w:t>
      </w:r>
    </w:p>
    <w:bookmarkEnd w:id="13"/>
    <w:bookmarkStart w:name="z87" w:id="14"/>
    <w:p>
      <w:pPr>
        <w:spacing w:after="0"/>
        <w:ind w:left="0"/>
        <w:jc w:val="left"/>
      </w:pPr>
      <w:r>
        <w:rPr>
          <w:rFonts w:ascii="Times New Roman"/>
          <w:b/>
          <w:i w:val="false"/>
          <w:color w:val="000000"/>
        </w:rPr>
        <w:t xml:space="preserve"> 
Формирование мастер-плана комплексного развития опорного села</w:t>
      </w:r>
    </w:p>
    <w:bookmarkEnd w:id="14"/>
    <w:bookmarkStart w:name="z88" w:id="15"/>
    <w:p>
      <w:pPr>
        <w:spacing w:after="0"/>
        <w:ind w:left="0"/>
        <w:jc w:val="both"/>
      </w:pPr>
      <w:r>
        <w:rPr>
          <w:rFonts w:ascii="Times New Roman"/>
          <w:b w:val="false"/>
          <w:i w:val="false"/>
          <w:color w:val="000000"/>
          <w:sz w:val="28"/>
        </w:rPr>
        <w:t>
      19. Методика определения опорных сельских населенных пунктов разрабатывается и </w:t>
      </w:r>
      <w:r>
        <w:rPr>
          <w:rFonts w:ascii="Times New Roman"/>
          <w:b w:val="false"/>
          <w:i w:val="false"/>
          <w:color w:val="000000"/>
          <w:sz w:val="28"/>
        </w:rPr>
        <w:t>утверждается</w:t>
      </w:r>
      <w:r>
        <w:rPr>
          <w:rFonts w:ascii="Times New Roman"/>
          <w:b w:val="false"/>
          <w:i w:val="false"/>
          <w:color w:val="000000"/>
          <w:sz w:val="28"/>
        </w:rPr>
        <w:t xml:space="preserve"> центральным уполномоченным органом по вопросам регионального развития.</w:t>
      </w:r>
      <w:r>
        <w:br/>
      </w:r>
      <w:r>
        <w:rPr>
          <w:rFonts w:ascii="Times New Roman"/>
          <w:b w:val="false"/>
          <w:i w:val="false"/>
          <w:color w:val="000000"/>
          <w:sz w:val="28"/>
        </w:rPr>
        <w:t>
</w:t>
      </w:r>
      <w:r>
        <w:rPr>
          <w:rFonts w:ascii="Times New Roman"/>
          <w:b w:val="false"/>
          <w:i w:val="false"/>
          <w:color w:val="000000"/>
          <w:sz w:val="28"/>
        </w:rPr>
        <w:t>
      В соответствии с разработанной методикой, местные исполнительные органы направляют проект перечня опорных сел с приложением соответствующих обоснований в уполномоченный орган по вопросам регионального развития для оценки соответствия критериям, определенным в методике определения опорных сел, согласования и соответствующего заключения.</w:t>
      </w:r>
      <w:r>
        <w:br/>
      </w:r>
      <w:r>
        <w:rPr>
          <w:rFonts w:ascii="Times New Roman"/>
          <w:b w:val="false"/>
          <w:i w:val="false"/>
          <w:color w:val="000000"/>
          <w:sz w:val="28"/>
        </w:rPr>
        <w:t>
</w:t>
      </w:r>
      <w:r>
        <w:rPr>
          <w:rFonts w:ascii="Times New Roman"/>
          <w:b w:val="false"/>
          <w:i w:val="false"/>
          <w:color w:val="000000"/>
          <w:sz w:val="28"/>
        </w:rPr>
        <w:t>
      20. Из согласованного с уполномоченным органом по вопросам регионального развития перечня опорных сельских населенных пунктов местные исполнительные органы отбирают села для включения в Программу и разработки мастер-плана комплексного развития в пилотных опорных сельских населенных пунктов.</w:t>
      </w:r>
      <w:r>
        <w:br/>
      </w:r>
      <w:r>
        <w:rPr>
          <w:rFonts w:ascii="Times New Roman"/>
          <w:b w:val="false"/>
          <w:i w:val="false"/>
          <w:color w:val="000000"/>
          <w:sz w:val="28"/>
        </w:rPr>
        <w:t>
</w:t>
      </w:r>
      <w:r>
        <w:rPr>
          <w:rFonts w:ascii="Times New Roman"/>
          <w:b w:val="false"/>
          <w:i w:val="false"/>
          <w:color w:val="000000"/>
          <w:sz w:val="28"/>
        </w:rPr>
        <w:t>
      21. Акимы сельских округов с участием структурных подразделений местных исполнительных органов района (города) разрабатывают мастер-план опорных сел.</w:t>
      </w:r>
      <w:r>
        <w:br/>
      </w:r>
      <w:r>
        <w:rPr>
          <w:rFonts w:ascii="Times New Roman"/>
          <w:b w:val="false"/>
          <w:i w:val="false"/>
          <w:color w:val="000000"/>
          <w:sz w:val="28"/>
        </w:rPr>
        <w:t>
</w:t>
      </w:r>
      <w:r>
        <w:rPr>
          <w:rFonts w:ascii="Times New Roman"/>
          <w:b w:val="false"/>
          <w:i w:val="false"/>
          <w:color w:val="000000"/>
          <w:sz w:val="28"/>
        </w:rPr>
        <w:t>
      22. Мастер-план опорного села выносится на обсуждение схода местного сообщества и реализуется физическими и юридическими лицами на принципах солидарной ответственности.</w:t>
      </w:r>
      <w:r>
        <w:br/>
      </w:r>
      <w:r>
        <w:rPr>
          <w:rFonts w:ascii="Times New Roman"/>
          <w:b w:val="false"/>
          <w:i w:val="false"/>
          <w:color w:val="000000"/>
          <w:sz w:val="28"/>
        </w:rPr>
        <w:t>
</w:t>
      </w:r>
      <w:r>
        <w:rPr>
          <w:rFonts w:ascii="Times New Roman"/>
          <w:b w:val="false"/>
          <w:i w:val="false"/>
          <w:color w:val="000000"/>
          <w:sz w:val="28"/>
        </w:rPr>
        <w:t>
      23. Одобренный на сходе местного сообщества мастер-план опорного села выносится на рассмотрение районной комиссии и после получения положительного заключения направляется на рассмотрение в региональную комиссию.</w:t>
      </w:r>
      <w:r>
        <w:br/>
      </w:r>
      <w:r>
        <w:rPr>
          <w:rFonts w:ascii="Times New Roman"/>
          <w:b w:val="false"/>
          <w:i w:val="false"/>
          <w:color w:val="000000"/>
          <w:sz w:val="28"/>
        </w:rPr>
        <w:t>
</w:t>
      </w:r>
      <w:r>
        <w:rPr>
          <w:rFonts w:ascii="Times New Roman"/>
          <w:b w:val="false"/>
          <w:i w:val="false"/>
          <w:color w:val="000000"/>
          <w:sz w:val="28"/>
        </w:rPr>
        <w:t>
      24. Получивший положительное заключение от региональной комиссии мастер-план опорного села направляется оператору Программы для оценки, предоставления заключения по финансированию совместно с соответствующими центральными уполномоченными органами и вынесению на рассмотрение МВК.</w:t>
      </w:r>
      <w:r>
        <w:br/>
      </w:r>
      <w:r>
        <w:rPr>
          <w:rFonts w:ascii="Times New Roman"/>
          <w:b w:val="false"/>
          <w:i w:val="false"/>
          <w:color w:val="000000"/>
          <w:sz w:val="28"/>
        </w:rPr>
        <w:t>
</w:t>
      </w:r>
      <w:r>
        <w:rPr>
          <w:rFonts w:ascii="Times New Roman"/>
          <w:b w:val="false"/>
          <w:i w:val="false"/>
          <w:color w:val="000000"/>
          <w:sz w:val="28"/>
        </w:rPr>
        <w:t>
      Мастер-план одобренный МВК утверждается маслихатом района (города) и реализуется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25. Мастер-план опорного села является составным компонентом Комплексного плана развития опорного сельского населенного пункта, направленный на расширение продуктивной занятости граждан за счет эффективного использования его экономических и трудовых ресурсов посредством государственной поддержки развития предпринимательства и иных финансовых средств не запрещенных действующим закондательством.</w:t>
      </w:r>
      <w:r>
        <w:br/>
      </w:r>
      <w:r>
        <w:rPr>
          <w:rFonts w:ascii="Times New Roman"/>
          <w:b w:val="false"/>
          <w:i w:val="false"/>
          <w:color w:val="000000"/>
          <w:sz w:val="28"/>
        </w:rPr>
        <w:t>
</w:t>
      </w:r>
      <w:r>
        <w:rPr>
          <w:rFonts w:ascii="Times New Roman"/>
          <w:b w:val="false"/>
          <w:i w:val="false"/>
          <w:color w:val="000000"/>
          <w:sz w:val="28"/>
        </w:rPr>
        <w:t>
      26. Мастер-план опорного села включает в себя:</w:t>
      </w:r>
      <w:r>
        <w:br/>
      </w:r>
      <w:r>
        <w:rPr>
          <w:rFonts w:ascii="Times New Roman"/>
          <w:b w:val="false"/>
          <w:i w:val="false"/>
          <w:color w:val="000000"/>
          <w:sz w:val="28"/>
        </w:rPr>
        <w:t>
</w:t>
      </w:r>
      <w:r>
        <w:rPr>
          <w:rFonts w:ascii="Times New Roman"/>
          <w:b w:val="false"/>
          <w:i w:val="false"/>
          <w:color w:val="000000"/>
          <w:sz w:val="28"/>
        </w:rPr>
        <w:t>
      анализ текущего состояния экономического развития и продуктивной занятости населения опорного села;</w:t>
      </w:r>
      <w:r>
        <w:br/>
      </w:r>
      <w:r>
        <w:rPr>
          <w:rFonts w:ascii="Times New Roman"/>
          <w:b w:val="false"/>
          <w:i w:val="false"/>
          <w:color w:val="000000"/>
          <w:sz w:val="28"/>
        </w:rPr>
        <w:t>
</w:t>
      </w:r>
      <w:r>
        <w:rPr>
          <w:rFonts w:ascii="Times New Roman"/>
          <w:b w:val="false"/>
          <w:i w:val="false"/>
          <w:color w:val="000000"/>
          <w:sz w:val="28"/>
        </w:rPr>
        <w:t>
      определение возможности и условий развития опорного села, с учетом его специализации на конкретном виде экономической деятельности;</w:t>
      </w:r>
      <w:r>
        <w:br/>
      </w:r>
      <w:r>
        <w:rPr>
          <w:rFonts w:ascii="Times New Roman"/>
          <w:b w:val="false"/>
          <w:i w:val="false"/>
          <w:color w:val="000000"/>
          <w:sz w:val="28"/>
        </w:rPr>
        <w:t>
</w:t>
      </w:r>
      <w:r>
        <w:rPr>
          <w:rFonts w:ascii="Times New Roman"/>
          <w:b w:val="false"/>
          <w:i w:val="false"/>
          <w:color w:val="000000"/>
          <w:sz w:val="28"/>
        </w:rPr>
        <w:t>
      механизмы и инструменты реализации мастер-плана, включающие меры государственной поддержки, оказываемых в рамках действующих государственных и отраслевых программ, так и частные инвестиции;</w:t>
      </w:r>
      <w:r>
        <w:br/>
      </w:r>
      <w:r>
        <w:rPr>
          <w:rFonts w:ascii="Times New Roman"/>
          <w:b w:val="false"/>
          <w:i w:val="false"/>
          <w:color w:val="000000"/>
          <w:sz w:val="28"/>
        </w:rPr>
        <w:t>
</w:t>
      </w:r>
      <w:r>
        <w:rPr>
          <w:rFonts w:ascii="Times New Roman"/>
          <w:b w:val="false"/>
          <w:i w:val="false"/>
          <w:color w:val="000000"/>
          <w:sz w:val="28"/>
        </w:rPr>
        <w:t>
      пошаговые планы реализации мер по развитию опорного села, предусматривающие привлечение инвестиций, развитие сырьевой базы, переработку, развитие сопутствующих и вспомогательных производств, инфраструктуры, вовлечение самостоятельно занятых, безработных и малообеспеченных граждан в работу по развитию села;</w:t>
      </w:r>
      <w:r>
        <w:br/>
      </w:r>
      <w:r>
        <w:rPr>
          <w:rFonts w:ascii="Times New Roman"/>
          <w:b w:val="false"/>
          <w:i w:val="false"/>
          <w:color w:val="000000"/>
          <w:sz w:val="28"/>
        </w:rPr>
        <w:t>
</w:t>
      </w:r>
      <w:r>
        <w:rPr>
          <w:rFonts w:ascii="Times New Roman"/>
          <w:b w:val="false"/>
          <w:i w:val="false"/>
          <w:color w:val="000000"/>
          <w:sz w:val="28"/>
        </w:rPr>
        <w:t>
      определение объемов мер государственной поддержки в рамках действующих государственных и отраслевых программ и других источников финансирования, сроков реализации и ответственных исполнителей.</w:t>
      </w:r>
      <w:r>
        <w:br/>
      </w:r>
      <w:r>
        <w:rPr>
          <w:rFonts w:ascii="Times New Roman"/>
          <w:b w:val="false"/>
          <w:i w:val="false"/>
          <w:color w:val="000000"/>
          <w:sz w:val="28"/>
        </w:rPr>
        <w:t>
</w:t>
      </w:r>
      <w:r>
        <w:rPr>
          <w:rFonts w:ascii="Times New Roman"/>
          <w:b w:val="false"/>
          <w:i w:val="false"/>
          <w:color w:val="000000"/>
          <w:sz w:val="28"/>
        </w:rPr>
        <w:t>
      27. На основании утвержденного местными представительными органами мастер-плана развития опорного села, местный исполнительный орган района (города), аким сельского округа (поселка) совместно определяют:</w:t>
      </w:r>
      <w:r>
        <w:br/>
      </w:r>
      <w:r>
        <w:rPr>
          <w:rFonts w:ascii="Times New Roman"/>
          <w:b w:val="false"/>
          <w:i w:val="false"/>
          <w:color w:val="000000"/>
          <w:sz w:val="28"/>
        </w:rPr>
        <w:t>
</w:t>
      </w:r>
      <w:r>
        <w:rPr>
          <w:rFonts w:ascii="Times New Roman"/>
          <w:b w:val="false"/>
          <w:i w:val="false"/>
          <w:color w:val="000000"/>
          <w:sz w:val="28"/>
        </w:rPr>
        <w:t>
      1) перечень проектов, направленных на развитие предпринимательства, финансируемых как за счет государственных и отраслевых программ, так и из иных финансовых организаций;</w:t>
      </w:r>
      <w:r>
        <w:br/>
      </w:r>
      <w:r>
        <w:rPr>
          <w:rFonts w:ascii="Times New Roman"/>
          <w:b w:val="false"/>
          <w:i w:val="false"/>
          <w:color w:val="000000"/>
          <w:sz w:val="28"/>
        </w:rPr>
        <w:t>
</w:t>
      </w:r>
      <w:r>
        <w:rPr>
          <w:rFonts w:ascii="Times New Roman"/>
          <w:b w:val="false"/>
          <w:i w:val="false"/>
          <w:color w:val="000000"/>
          <w:sz w:val="28"/>
        </w:rPr>
        <w:t>
      2) количество домов (квартир, общежитий), необходимых для обеспечения претендентов, желающих переехать в данный населенный пункт;</w:t>
      </w:r>
      <w:r>
        <w:br/>
      </w:r>
      <w:r>
        <w:rPr>
          <w:rFonts w:ascii="Times New Roman"/>
          <w:b w:val="false"/>
          <w:i w:val="false"/>
          <w:color w:val="000000"/>
          <w:sz w:val="28"/>
        </w:rPr>
        <w:t>
</w:t>
      </w:r>
      <w:r>
        <w:rPr>
          <w:rFonts w:ascii="Times New Roman"/>
          <w:b w:val="false"/>
          <w:i w:val="false"/>
          <w:color w:val="000000"/>
          <w:sz w:val="28"/>
        </w:rPr>
        <w:t>
      3) количество создаваемых рабочих мест;</w:t>
      </w:r>
      <w:r>
        <w:br/>
      </w:r>
      <w:r>
        <w:rPr>
          <w:rFonts w:ascii="Times New Roman"/>
          <w:b w:val="false"/>
          <w:i w:val="false"/>
          <w:color w:val="000000"/>
          <w:sz w:val="28"/>
        </w:rPr>
        <w:t>
</w:t>
      </w:r>
      <w:r>
        <w:rPr>
          <w:rFonts w:ascii="Times New Roman"/>
          <w:b w:val="false"/>
          <w:i w:val="false"/>
          <w:color w:val="000000"/>
          <w:sz w:val="28"/>
        </w:rPr>
        <w:t>
      4) количество лиц, претендующих на получение микрокредитов;</w:t>
      </w:r>
      <w:r>
        <w:br/>
      </w:r>
      <w:r>
        <w:rPr>
          <w:rFonts w:ascii="Times New Roman"/>
          <w:b w:val="false"/>
          <w:i w:val="false"/>
          <w:color w:val="000000"/>
          <w:sz w:val="28"/>
        </w:rPr>
        <w:t>
</w:t>
      </w:r>
      <w:r>
        <w:rPr>
          <w:rFonts w:ascii="Times New Roman"/>
          <w:b w:val="false"/>
          <w:i w:val="false"/>
          <w:color w:val="000000"/>
          <w:sz w:val="28"/>
        </w:rPr>
        <w:t>
      5) количество лиц, претендующих на обучение и нуждающихся в трудоустройстве;</w:t>
      </w:r>
      <w:r>
        <w:br/>
      </w:r>
      <w:r>
        <w:rPr>
          <w:rFonts w:ascii="Times New Roman"/>
          <w:b w:val="false"/>
          <w:i w:val="false"/>
          <w:color w:val="000000"/>
          <w:sz w:val="28"/>
        </w:rPr>
        <w:t>
</w:t>
      </w:r>
      <w:r>
        <w:rPr>
          <w:rFonts w:ascii="Times New Roman"/>
          <w:b w:val="false"/>
          <w:i w:val="false"/>
          <w:color w:val="000000"/>
          <w:sz w:val="28"/>
        </w:rPr>
        <w:t>
      6) количество лиц, реализующих проекты за счет кредитов полученных у банков и претендующих на субсидирование ставок вознаграждения;</w:t>
      </w:r>
      <w:r>
        <w:br/>
      </w:r>
      <w:r>
        <w:rPr>
          <w:rFonts w:ascii="Times New Roman"/>
          <w:b w:val="false"/>
          <w:i w:val="false"/>
          <w:color w:val="000000"/>
          <w:sz w:val="28"/>
        </w:rPr>
        <w:t>
</w:t>
      </w:r>
      <w:r>
        <w:rPr>
          <w:rFonts w:ascii="Times New Roman"/>
          <w:b w:val="false"/>
          <w:i w:val="false"/>
          <w:color w:val="000000"/>
          <w:sz w:val="28"/>
        </w:rPr>
        <w:t>
      7) необходимые объемы и источники финансирования.</w:t>
      </w:r>
      <w:r>
        <w:br/>
      </w:r>
      <w:r>
        <w:rPr>
          <w:rFonts w:ascii="Times New Roman"/>
          <w:b w:val="false"/>
          <w:i w:val="false"/>
          <w:color w:val="000000"/>
          <w:sz w:val="28"/>
        </w:rPr>
        <w:t>
</w:t>
      </w:r>
      <w:r>
        <w:rPr>
          <w:rFonts w:ascii="Times New Roman"/>
          <w:b w:val="false"/>
          <w:i w:val="false"/>
          <w:color w:val="000000"/>
          <w:sz w:val="28"/>
        </w:rPr>
        <w:t>
      28. Финансирование мероприятий, предусмотренных мастер-планом опорного села, осуществляется за счет и в пределах средств, выделенных на реализацию Программы, а также других действующих государственных и отраслевых программ.</w:t>
      </w:r>
      <w:r>
        <w:br/>
      </w:r>
      <w:r>
        <w:rPr>
          <w:rFonts w:ascii="Times New Roman"/>
          <w:b w:val="false"/>
          <w:i w:val="false"/>
          <w:color w:val="000000"/>
          <w:sz w:val="28"/>
        </w:rPr>
        <w:t>
      Средства на финансирование мастер-планов развития опорных сел, разработанных в пилотном режиме в Акмолинской, Алматинской, Восточно-Казахстанской, Павлодарской и Кызылординской областях (по одному опорному селу в каждом регионе) планируются дополнительно в размере не более 10 процентов от общей суммы доведенных лимитов.</w:t>
      </w:r>
      <w:r>
        <w:br/>
      </w:r>
      <w:r>
        <w:rPr>
          <w:rFonts w:ascii="Times New Roman"/>
          <w:b w:val="false"/>
          <w:i w:val="false"/>
          <w:color w:val="000000"/>
          <w:sz w:val="28"/>
        </w:rPr>
        <w:t>
      Распределение между регионами средств, выделенных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для финансирования развития </w:t>
      </w:r>
      <w:r>
        <w:rPr>
          <w:rFonts w:ascii="Times New Roman"/>
          <w:b w:val="false"/>
          <w:i w:val="false"/>
          <w:color w:val="000000"/>
          <w:sz w:val="28"/>
        </w:rPr>
        <w:t>опорных сел</w:t>
      </w:r>
      <w:r>
        <w:rPr>
          <w:rFonts w:ascii="Times New Roman"/>
          <w:b w:val="false"/>
          <w:i w:val="false"/>
          <w:color w:val="000000"/>
          <w:sz w:val="28"/>
        </w:rPr>
        <w:t xml:space="preserve"> осуществляется на основании решения МВК по заявке администратора соответствующей республиканской бюджетной программы на основании утвержденных мастер-планов развития опорных сел.</w:t>
      </w:r>
      <w:r>
        <w:br/>
      </w: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постановлением Правительства РК от 28.06.2014 </w:t>
      </w:r>
      <w:r>
        <w:rPr>
          <w:rFonts w:ascii="Times New Roman"/>
          <w:b w:val="false"/>
          <w:i w:val="false"/>
          <w:color w:val="000000"/>
          <w:sz w:val="28"/>
        </w:rPr>
        <w:t>№ 726</w:t>
      </w:r>
      <w:r>
        <w:rPr>
          <w:rFonts w:ascii="Times New Roman"/>
          <w:b w:val="false"/>
          <w:i w:val="false"/>
          <w:color w:val="ff0000"/>
          <w:sz w:val="28"/>
        </w:rPr>
        <w:t xml:space="preserve"> (вводится в действие с 01.04.2014).</w:t>
      </w:r>
      <w:r>
        <w:br/>
      </w:r>
      <w:r>
        <w:rPr>
          <w:rFonts w:ascii="Times New Roman"/>
          <w:b w:val="false"/>
          <w:i w:val="false"/>
          <w:color w:val="000000"/>
          <w:sz w:val="28"/>
        </w:rPr>
        <w:t>
</w:t>
      </w:r>
      <w:r>
        <w:rPr>
          <w:rFonts w:ascii="Times New Roman"/>
          <w:b w:val="false"/>
          <w:i w:val="false"/>
          <w:color w:val="000000"/>
          <w:sz w:val="28"/>
        </w:rPr>
        <w:t>
      29. Местные исполнительные органы области обеспечивают выполнение мероприятий предусмотренных в мастер-планах опорного сельского населенного пункта.</w:t>
      </w:r>
      <w:r>
        <w:br/>
      </w:r>
      <w:r>
        <w:rPr>
          <w:rFonts w:ascii="Times New Roman"/>
          <w:b w:val="false"/>
          <w:i w:val="false"/>
          <w:color w:val="000000"/>
          <w:sz w:val="28"/>
        </w:rPr>
        <w:t>
</w:t>
      </w:r>
      <w:r>
        <w:rPr>
          <w:rFonts w:ascii="Times New Roman"/>
          <w:b w:val="false"/>
          <w:i w:val="false"/>
          <w:color w:val="000000"/>
          <w:sz w:val="28"/>
        </w:rPr>
        <w:t>
      30. Оператор Программы совместно с уполномоченным органом по вопросам регионального развития проводит мониторинг и осуществляет контроль за реализацией мастер-планов опорных сел и представляет информацию о ходе их исполнения МВК.</w:t>
      </w:r>
    </w:p>
    <w:bookmarkEnd w:id="15"/>
    <w:bookmarkStart w:name="z114" w:id="16"/>
    <w:p>
      <w:pPr>
        <w:spacing w:after="0"/>
        <w:ind w:left="0"/>
        <w:jc w:val="left"/>
      </w:pPr>
      <w:r>
        <w:rPr>
          <w:rFonts w:ascii="Times New Roman"/>
          <w:b/>
          <w:i w:val="false"/>
          <w:color w:val="000000"/>
        </w:rPr>
        <w:t xml:space="preserve"> 
Порядок отбора кредитных организаций</w:t>
      </w:r>
    </w:p>
    <w:bookmarkEnd w:id="16"/>
    <w:bookmarkStart w:name="z115" w:id="17"/>
    <w:p>
      <w:pPr>
        <w:spacing w:after="0"/>
        <w:ind w:left="0"/>
        <w:jc w:val="both"/>
      </w:pPr>
      <w:r>
        <w:rPr>
          <w:rFonts w:ascii="Times New Roman"/>
          <w:b w:val="false"/>
          <w:i w:val="false"/>
          <w:color w:val="000000"/>
          <w:sz w:val="28"/>
        </w:rPr>
        <w:t>
      31. Бюджетный кредит из республиканского бюджета предоставляется местному исполнительному органу на пять лет на принципах возвратности, срочности и платности с годовой ставкой вознаграждения 0,01 %;</w:t>
      </w:r>
      <w:r>
        <w:br/>
      </w:r>
      <w:r>
        <w:rPr>
          <w:rFonts w:ascii="Times New Roman"/>
          <w:b w:val="false"/>
          <w:i w:val="false"/>
          <w:color w:val="000000"/>
          <w:sz w:val="28"/>
        </w:rPr>
        <w:t>
</w:t>
      </w:r>
      <w:r>
        <w:rPr>
          <w:rFonts w:ascii="Times New Roman"/>
          <w:b w:val="false"/>
          <w:i w:val="false"/>
          <w:color w:val="000000"/>
          <w:sz w:val="28"/>
        </w:rPr>
        <w:t>
      32. Местные исполнительные органы областей для организации микрокредитования определяют уполномоченные региональные организации.</w:t>
      </w:r>
      <w:r>
        <w:br/>
      </w:r>
      <w:r>
        <w:rPr>
          <w:rFonts w:ascii="Times New Roman"/>
          <w:b w:val="false"/>
          <w:i w:val="false"/>
          <w:color w:val="000000"/>
          <w:sz w:val="28"/>
        </w:rPr>
        <w:t>
</w:t>
      </w:r>
      <w:r>
        <w:rPr>
          <w:rFonts w:ascii="Times New Roman"/>
          <w:b w:val="false"/>
          <w:i w:val="false"/>
          <w:color w:val="000000"/>
          <w:sz w:val="28"/>
        </w:rPr>
        <w:t>
      33. Уполномоченные региональные организации в соответствии с установленными </w:t>
      </w:r>
      <w:r>
        <w:rPr>
          <w:rFonts w:ascii="Times New Roman"/>
          <w:b w:val="false"/>
          <w:i w:val="false"/>
          <w:color w:val="000000"/>
          <w:sz w:val="28"/>
        </w:rPr>
        <w:t>Правилами</w:t>
      </w:r>
      <w:r>
        <w:rPr>
          <w:rFonts w:ascii="Times New Roman"/>
          <w:b w:val="false"/>
          <w:i w:val="false"/>
          <w:color w:val="000000"/>
          <w:sz w:val="28"/>
        </w:rPr>
        <w:t xml:space="preserve"> кредитования микрофинансовых (микрокредитных) организаций и кредитных товариществ на конкурсной основе, утвержденных постановлением Правительства Республики Казахстан № 819 от 18 июля 2011 года (далее – Правила кредитования) проводят открытый конкурс по отбору микрофинансовых (микрокредитных) организаций и кредитных товариществ для участия в Программе.</w:t>
      </w:r>
      <w:r>
        <w:br/>
      </w:r>
      <w:r>
        <w:rPr>
          <w:rFonts w:ascii="Times New Roman"/>
          <w:b w:val="false"/>
          <w:i w:val="false"/>
          <w:color w:val="000000"/>
          <w:sz w:val="28"/>
        </w:rPr>
        <w:t>
</w:t>
      </w:r>
      <w:r>
        <w:rPr>
          <w:rFonts w:ascii="Times New Roman"/>
          <w:b w:val="false"/>
          <w:i w:val="false"/>
          <w:color w:val="000000"/>
          <w:sz w:val="28"/>
        </w:rPr>
        <w:t>
      34. Кредитование конечных заемщиков без проведения конкурсов среди микрофинансовых (микрокредитных) организаций и кредитных товариществ может осуществлять сама уполномоченная региональная организация, имеющая статус финансового агентства.</w:t>
      </w:r>
      <w:r>
        <w:br/>
      </w:r>
      <w:r>
        <w:rPr>
          <w:rFonts w:ascii="Times New Roman"/>
          <w:b w:val="false"/>
          <w:i w:val="false"/>
          <w:color w:val="000000"/>
          <w:sz w:val="28"/>
        </w:rPr>
        <w:t>
</w:t>
      </w:r>
      <w:r>
        <w:rPr>
          <w:rFonts w:ascii="Times New Roman"/>
          <w:b w:val="false"/>
          <w:i w:val="false"/>
          <w:color w:val="000000"/>
          <w:sz w:val="28"/>
        </w:rPr>
        <w:t>
      35. Между микрофинансовыми (микрокредитными) организациями и кредитными товариществами, получившими право на участие в Программе и уполномоченной региональной организацией заключается договор о предоставлении кредита.</w:t>
      </w:r>
      <w:r>
        <w:br/>
      </w:r>
      <w:r>
        <w:rPr>
          <w:rFonts w:ascii="Times New Roman"/>
          <w:b w:val="false"/>
          <w:i w:val="false"/>
          <w:color w:val="000000"/>
          <w:sz w:val="28"/>
        </w:rPr>
        <w:t>
</w:t>
      </w:r>
      <w:r>
        <w:rPr>
          <w:rFonts w:ascii="Times New Roman"/>
          <w:b w:val="false"/>
          <w:i w:val="false"/>
          <w:color w:val="000000"/>
          <w:sz w:val="28"/>
        </w:rPr>
        <w:t>
      36. Для микрофинансовых (микрокредитных) организаций и/или кредитных товариществ годовая ставка вознаграждения по кредитам, предоставляемым уполномоченной региональной организацией, устанавливается уполномоченной региональной организацией по согласованию с региональной комиссией, исходя из ставки вознаграждения по кредитам, установленной для уполномоченной региональной организации и ее планируемых расходов, связанных с организацией кредитования.</w:t>
      </w:r>
      <w:r>
        <w:br/>
      </w:r>
      <w:r>
        <w:rPr>
          <w:rFonts w:ascii="Times New Roman"/>
          <w:b w:val="false"/>
          <w:i w:val="false"/>
          <w:color w:val="000000"/>
          <w:sz w:val="28"/>
        </w:rPr>
        <w:t>
</w:t>
      </w:r>
      <w:r>
        <w:rPr>
          <w:rFonts w:ascii="Times New Roman"/>
          <w:b w:val="false"/>
          <w:i w:val="false"/>
          <w:color w:val="000000"/>
          <w:sz w:val="28"/>
        </w:rPr>
        <w:t>
      37. В случае, когда уполномоченная региональная организация имеет статус финансового агентства, кредитный договор заключается непосредственно между нею и конечным заемщиком.</w:t>
      </w:r>
      <w:r>
        <w:br/>
      </w:r>
      <w:r>
        <w:rPr>
          <w:rFonts w:ascii="Times New Roman"/>
          <w:b w:val="false"/>
          <w:i w:val="false"/>
          <w:color w:val="000000"/>
          <w:sz w:val="28"/>
        </w:rPr>
        <w:t>
</w:t>
      </w:r>
      <w:r>
        <w:rPr>
          <w:rFonts w:ascii="Times New Roman"/>
          <w:b w:val="false"/>
          <w:i w:val="false"/>
          <w:color w:val="000000"/>
          <w:sz w:val="28"/>
        </w:rPr>
        <w:t>
      38. Максимальная годовая эффективная ставка вознаграждения по микрокредитам, предоставляемым уполномоченной региональной организацией, имеющей статус финансового агентства, устанавливается для конечного заемщика по согласованию с региональной комиссией.</w:t>
      </w:r>
      <w:r>
        <w:br/>
      </w:r>
      <w:r>
        <w:rPr>
          <w:rFonts w:ascii="Times New Roman"/>
          <w:b w:val="false"/>
          <w:i w:val="false"/>
          <w:color w:val="000000"/>
          <w:sz w:val="28"/>
        </w:rPr>
        <w:t>
</w:t>
      </w:r>
      <w:r>
        <w:rPr>
          <w:rFonts w:ascii="Times New Roman"/>
          <w:b w:val="false"/>
          <w:i w:val="false"/>
          <w:color w:val="000000"/>
          <w:sz w:val="28"/>
        </w:rPr>
        <w:t>
      Максимальная годовая эффективная ставка вознаграждения по миникредитам для конечного заемщика устанавливается уполномоченной региональной организацией, имеющей статус финансового агентства, по согласованию с региональной комиссией в размере не более 5 %.</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39. Максимальная годовая эффективная ставка вознаграждения по кредитным ресурсам для конечного заемщика, предоставляемым микрофинансовой (микрокредитной) организацией устанавливается уполномоченной региональной организацией по согласованию с региональной комиссией.</w:t>
      </w:r>
      <w:r>
        <w:br/>
      </w:r>
      <w:r>
        <w:rPr>
          <w:rFonts w:ascii="Times New Roman"/>
          <w:b w:val="false"/>
          <w:i w:val="false"/>
          <w:color w:val="000000"/>
          <w:sz w:val="28"/>
        </w:rPr>
        <w:t>
</w:t>
      </w:r>
      <w:r>
        <w:rPr>
          <w:rFonts w:ascii="Times New Roman"/>
          <w:b w:val="false"/>
          <w:i w:val="false"/>
          <w:color w:val="000000"/>
          <w:sz w:val="28"/>
        </w:rPr>
        <w:t>
      40. Значение максимальной годовой эффективной ставки вознаграждения по кредитным ресурсам может быть дифференцировано в зависимости от вида предпринимательской деятельности.</w:t>
      </w:r>
    </w:p>
    <w:bookmarkEnd w:id="17"/>
    <w:bookmarkStart w:name="z125" w:id="18"/>
    <w:p>
      <w:pPr>
        <w:spacing w:after="0"/>
        <w:ind w:left="0"/>
        <w:jc w:val="left"/>
      </w:pPr>
      <w:r>
        <w:rPr>
          <w:rFonts w:ascii="Times New Roman"/>
          <w:b/>
          <w:i w:val="false"/>
          <w:color w:val="000000"/>
        </w:rPr>
        <w:t xml:space="preserve"> 
Условия получения кредитных средств через микрофинансовые</w:t>
      </w:r>
      <w:r>
        <w:br/>
      </w:r>
      <w:r>
        <w:rPr>
          <w:rFonts w:ascii="Times New Roman"/>
          <w:b/>
          <w:i w:val="false"/>
          <w:color w:val="000000"/>
        </w:rPr>
        <w:t>
(микрокредитные) организации или уполномоченную региональную</w:t>
      </w:r>
      <w:r>
        <w:br/>
      </w:r>
      <w:r>
        <w:rPr>
          <w:rFonts w:ascii="Times New Roman"/>
          <w:b/>
          <w:i w:val="false"/>
          <w:color w:val="000000"/>
        </w:rPr>
        <w:t>
организацию, имеющую статус финансового агентства</w:t>
      </w:r>
    </w:p>
    <w:bookmarkEnd w:id="18"/>
    <w:p>
      <w:pPr>
        <w:spacing w:after="0"/>
        <w:ind w:left="0"/>
        <w:jc w:val="both"/>
      </w:pPr>
      <w:r>
        <w:rPr>
          <w:rFonts w:ascii="Times New Roman"/>
          <w:b w:val="false"/>
          <w:i w:val="false"/>
          <w:color w:val="ff0000"/>
          <w:sz w:val="28"/>
        </w:rPr>
        <w:t xml:space="preserve">      Сноска. Заголовок подраздела в редакции постановления Правительства РК от 08.10.2014 </w:t>
      </w:r>
      <w:r>
        <w:rPr>
          <w:rFonts w:ascii="Times New Roman"/>
          <w:b w:val="false"/>
          <w:i w:val="false"/>
          <w:color w:val="ff0000"/>
          <w:sz w:val="28"/>
        </w:rPr>
        <w:t>№ 1066</w:t>
      </w:r>
      <w:r>
        <w:rPr>
          <w:rFonts w:ascii="Times New Roman"/>
          <w:b w:val="false"/>
          <w:i w:val="false"/>
          <w:color w:val="ff0000"/>
          <w:sz w:val="28"/>
        </w:rPr>
        <w:t>.</w:t>
      </w:r>
    </w:p>
    <w:bookmarkStart w:name="z126" w:id="19"/>
    <w:p>
      <w:pPr>
        <w:spacing w:after="0"/>
        <w:ind w:left="0"/>
        <w:jc w:val="both"/>
      </w:pPr>
      <w:r>
        <w:rPr>
          <w:rFonts w:ascii="Times New Roman"/>
          <w:b w:val="false"/>
          <w:i w:val="false"/>
          <w:color w:val="000000"/>
          <w:sz w:val="28"/>
        </w:rPr>
        <w:t>
      41. В случае намерения претендентов получить микрокредит через уполномоченную региональную организацию, имеющую статус финансового агентства или через отобранные на конкурсной основе микрофинансовые (микрокредитные) организации центры занятости населения рассматривают представленные заявления и документы, формируют списки претендентов по видам получения государственной поддержки и перечень проектов, требующих развития инженерно-коммуникационной инфраструктуры и/или приобретение оборудования для проектов, реализуемых участником Программы в соответствии с:</w:t>
      </w:r>
      <w:r>
        <w:br/>
      </w:r>
      <w:r>
        <w:rPr>
          <w:rFonts w:ascii="Times New Roman"/>
          <w:b w:val="false"/>
          <w:i w:val="false"/>
          <w:color w:val="000000"/>
          <w:sz w:val="28"/>
        </w:rPr>
        <w:t>
</w:t>
      </w:r>
      <w:r>
        <w:rPr>
          <w:rFonts w:ascii="Times New Roman"/>
          <w:b w:val="false"/>
          <w:i w:val="false"/>
          <w:color w:val="000000"/>
          <w:sz w:val="28"/>
        </w:rPr>
        <w:t>
      1) Картой развития предпринимательства (или приоритетными направлениями развития предпринимательства в регионе);</w:t>
      </w:r>
      <w:r>
        <w:br/>
      </w:r>
      <w:r>
        <w:rPr>
          <w:rFonts w:ascii="Times New Roman"/>
          <w:b w:val="false"/>
          <w:i w:val="false"/>
          <w:color w:val="000000"/>
          <w:sz w:val="28"/>
        </w:rPr>
        <w:t>
</w:t>
      </w:r>
      <w:r>
        <w:rPr>
          <w:rFonts w:ascii="Times New Roman"/>
          <w:b w:val="false"/>
          <w:i w:val="false"/>
          <w:color w:val="000000"/>
          <w:sz w:val="28"/>
        </w:rPr>
        <w:t>
      2) Мастер-планом опорного села и направляют:</w:t>
      </w:r>
      <w:r>
        <w:br/>
      </w:r>
      <w:r>
        <w:rPr>
          <w:rFonts w:ascii="Times New Roman"/>
          <w:b w:val="false"/>
          <w:i w:val="false"/>
          <w:color w:val="000000"/>
          <w:sz w:val="28"/>
        </w:rPr>
        <w:t>
</w:t>
      </w:r>
      <w:r>
        <w:rPr>
          <w:rFonts w:ascii="Times New Roman"/>
          <w:b w:val="false"/>
          <w:i w:val="false"/>
          <w:color w:val="000000"/>
          <w:sz w:val="28"/>
        </w:rPr>
        <w:t>
      уполномоченному органу района (города) по развитию предпринимательства;</w:t>
      </w:r>
      <w:r>
        <w:br/>
      </w:r>
      <w:r>
        <w:rPr>
          <w:rFonts w:ascii="Times New Roman"/>
          <w:b w:val="false"/>
          <w:i w:val="false"/>
          <w:color w:val="000000"/>
          <w:sz w:val="28"/>
        </w:rPr>
        <w:t>
</w:t>
      </w:r>
      <w:r>
        <w:rPr>
          <w:rFonts w:ascii="Times New Roman"/>
          <w:b w:val="false"/>
          <w:i w:val="false"/>
          <w:color w:val="000000"/>
          <w:sz w:val="28"/>
        </w:rPr>
        <w:t>
      акиму сельского округа, поселка по месту реализации предполагаемого проекта;</w:t>
      </w:r>
      <w:r>
        <w:br/>
      </w:r>
      <w:r>
        <w:rPr>
          <w:rFonts w:ascii="Times New Roman"/>
          <w:b w:val="false"/>
          <w:i w:val="false"/>
          <w:color w:val="000000"/>
          <w:sz w:val="28"/>
        </w:rPr>
        <w:t>
</w:t>
      </w:r>
      <w:r>
        <w:rPr>
          <w:rFonts w:ascii="Times New Roman"/>
          <w:b w:val="false"/>
          <w:i w:val="false"/>
          <w:color w:val="000000"/>
          <w:sz w:val="28"/>
        </w:rPr>
        <w:t>
      отобранным на конкурсной основе микрофинансовым (микрокредитным) организациям или уполномоченной региональной организации, имеющей статус финансового агентства;</w:t>
      </w:r>
      <w:r>
        <w:br/>
      </w:r>
      <w:r>
        <w:rPr>
          <w:rFonts w:ascii="Times New Roman"/>
          <w:b w:val="false"/>
          <w:i w:val="false"/>
          <w:color w:val="000000"/>
          <w:sz w:val="28"/>
        </w:rPr>
        <w:t>
</w:t>
      </w:r>
      <w:r>
        <w:rPr>
          <w:rFonts w:ascii="Times New Roman"/>
          <w:b w:val="false"/>
          <w:i w:val="false"/>
          <w:color w:val="000000"/>
          <w:sz w:val="28"/>
        </w:rPr>
        <w:t>
      уполномоченному органу (района) по развитию инженерно-коммуникационной инфраструктуры в случае потребности развития и/или сооружения инженерно-коммуникационной инфраструктуры и/или приобретения оборудования для проектов, реализуемых участником Программы заявленной претендентом.</w:t>
      </w:r>
      <w:r>
        <w:br/>
      </w:r>
      <w:r>
        <w:rPr>
          <w:rFonts w:ascii="Times New Roman"/>
          <w:b w:val="false"/>
          <w:i w:val="false"/>
          <w:color w:val="000000"/>
          <w:sz w:val="28"/>
        </w:rPr>
        <w:t>
</w:t>
      </w:r>
      <w:r>
        <w:rPr>
          <w:rFonts w:ascii="Times New Roman"/>
          <w:b w:val="false"/>
          <w:i w:val="false"/>
          <w:color w:val="000000"/>
          <w:sz w:val="28"/>
        </w:rPr>
        <w:t>
      42. Уполномоченные органы, аким сельского округа, поселка и организаций в течение десяти рабочих дней со дня получения запроса направляют в центр занятости населения:</w:t>
      </w:r>
      <w:r>
        <w:br/>
      </w:r>
      <w:r>
        <w:rPr>
          <w:rFonts w:ascii="Times New Roman"/>
          <w:b w:val="false"/>
          <w:i w:val="false"/>
          <w:color w:val="000000"/>
          <w:sz w:val="28"/>
        </w:rPr>
        <w:t>
</w:t>
      </w:r>
      <w:r>
        <w:rPr>
          <w:rFonts w:ascii="Times New Roman"/>
          <w:b w:val="false"/>
          <w:i w:val="false"/>
          <w:color w:val="000000"/>
          <w:sz w:val="28"/>
        </w:rPr>
        <w:t>
      1) заключение о соответствии предлагаемого проекта мастер-плану опорного села, Карте развития предпринимательства (или приоритетным направлениям развития предпринимательства в регионе) (уполномоченный орган района (города) по развитию предпринимательства);</w:t>
      </w:r>
      <w:r>
        <w:br/>
      </w:r>
      <w:r>
        <w:rPr>
          <w:rFonts w:ascii="Times New Roman"/>
          <w:b w:val="false"/>
          <w:i w:val="false"/>
          <w:color w:val="000000"/>
          <w:sz w:val="28"/>
        </w:rPr>
        <w:t>
</w:t>
      </w:r>
      <w:r>
        <w:rPr>
          <w:rFonts w:ascii="Times New Roman"/>
          <w:b w:val="false"/>
          <w:i w:val="false"/>
          <w:color w:val="000000"/>
          <w:sz w:val="28"/>
        </w:rPr>
        <w:t>
      2) согласование целесообразности реализации проекта либо обоснованный отказ (аким сельского округа, поселка);</w:t>
      </w:r>
      <w:r>
        <w:br/>
      </w:r>
      <w:r>
        <w:rPr>
          <w:rFonts w:ascii="Times New Roman"/>
          <w:b w:val="false"/>
          <w:i w:val="false"/>
          <w:color w:val="000000"/>
          <w:sz w:val="28"/>
        </w:rPr>
        <w:t>
</w:t>
      </w:r>
      <w:r>
        <w:rPr>
          <w:rFonts w:ascii="Times New Roman"/>
          <w:b w:val="false"/>
          <w:i w:val="false"/>
          <w:color w:val="000000"/>
          <w:sz w:val="28"/>
        </w:rPr>
        <w:t>
      3) заключение о возможности микрокредитования претендентов на участие в данном направлении Программы (отобранные на конкурсной основе микрофинансовые (микрокредитные) организации, уполномоченная региональная организация, имеющая статус финансового агентства);</w:t>
      </w:r>
      <w:r>
        <w:br/>
      </w:r>
      <w:r>
        <w:rPr>
          <w:rFonts w:ascii="Times New Roman"/>
          <w:b w:val="false"/>
          <w:i w:val="false"/>
          <w:color w:val="000000"/>
          <w:sz w:val="28"/>
        </w:rPr>
        <w:t>
</w:t>
      </w:r>
      <w:r>
        <w:rPr>
          <w:rFonts w:ascii="Times New Roman"/>
          <w:b w:val="false"/>
          <w:i w:val="false"/>
          <w:color w:val="000000"/>
          <w:sz w:val="28"/>
        </w:rPr>
        <w:t>
      4) заключение о возможности (или невозможности) развития и/или сооружения инженерно-коммуникационной инфраструктуры и/или приобретения оборудования для проектов, реализуемых участником Программы (уполномоченный орган (района) по развитию и обустройству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В случае намерения претендентов, одобренных на сходе местного сообщества, получить миникредит через уполномоченную региональную организацию, имеющую статус финансового агентства, центры занятости населения рассматривают представленные заявления и документы в соответствии с:</w:t>
      </w:r>
      <w:r>
        <w:br/>
      </w:r>
      <w:r>
        <w:rPr>
          <w:rFonts w:ascii="Times New Roman"/>
          <w:b w:val="false"/>
          <w:i w:val="false"/>
          <w:color w:val="000000"/>
          <w:sz w:val="28"/>
        </w:rPr>
        <w:t>
      1) Картой развития предпринимательства (или приоритетными направлениями развития предпринимательства в регионе);</w:t>
      </w:r>
      <w:r>
        <w:br/>
      </w:r>
      <w:r>
        <w:rPr>
          <w:rFonts w:ascii="Times New Roman"/>
          <w:b w:val="false"/>
          <w:i w:val="false"/>
          <w:color w:val="000000"/>
          <w:sz w:val="28"/>
        </w:rPr>
        <w:t>
      2) мастер-планом опорного села и направляют уполномоченной региональной организации, имеющей статус финансового агентства.</w:t>
      </w:r>
      <w:r>
        <w:br/>
      </w:r>
      <w:r>
        <w:rPr>
          <w:rFonts w:ascii="Times New Roman"/>
          <w:b w:val="false"/>
          <w:i w:val="false"/>
          <w:color w:val="000000"/>
          <w:sz w:val="28"/>
        </w:rPr>
        <w:t>
</w:t>
      </w:r>
      <w:r>
        <w:rPr>
          <w:rFonts w:ascii="Times New Roman"/>
          <w:b w:val="false"/>
          <w:i w:val="false"/>
          <w:color w:val="000000"/>
          <w:sz w:val="28"/>
        </w:rPr>
        <w:t>
      Уполномоченная региональная организация, имеющая статус финансового агентства, в течение десяти рабочих дней со дня получения запроса направляет в центр занятости населения заключение о возможности миникредитования претендентов.</w:t>
      </w:r>
      <w:r>
        <w:br/>
      </w:r>
      <w:r>
        <w:rPr>
          <w:rFonts w:ascii="Times New Roman"/>
          <w:b w:val="false"/>
          <w:i w:val="false"/>
          <w:color w:val="000000"/>
          <w:sz w:val="28"/>
        </w:rPr>
        <w:t>
</w:t>
      </w:r>
      <w:r>
        <w:rPr>
          <w:rFonts w:ascii="Times New Roman"/>
          <w:b w:val="false"/>
          <w:i w:val="false"/>
          <w:color w:val="ff0000"/>
          <w:sz w:val="28"/>
        </w:rPr>
        <w:t xml:space="preserve">      Сноска. Пункт 42 с изменениями, внесенными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43. Центр занятости населения в течение пяти рабочих дней после получения вышеуказанных документов принимает решение о включении в состав потенциальных участников данного направления Программы либо отказе и в течение трех рабочих дней со дня принятия решения письменно уведомляет об этом заявителя.</w:t>
      </w:r>
      <w:r>
        <w:br/>
      </w:r>
      <w:r>
        <w:rPr>
          <w:rFonts w:ascii="Times New Roman"/>
          <w:b w:val="false"/>
          <w:i w:val="false"/>
          <w:color w:val="000000"/>
          <w:sz w:val="28"/>
        </w:rPr>
        <w:t>
</w:t>
      </w:r>
      <w:r>
        <w:rPr>
          <w:rFonts w:ascii="Times New Roman"/>
          <w:b w:val="false"/>
          <w:i w:val="false"/>
          <w:color w:val="000000"/>
          <w:sz w:val="28"/>
        </w:rPr>
        <w:t>
      44. Центры занятости населения с лицами, включенными в состав участников данного направления Программы, заключают социальные контракты по форме, </w:t>
      </w:r>
      <w:r>
        <w:rPr>
          <w:rFonts w:ascii="Times New Roman"/>
          <w:b w:val="false"/>
          <w:i w:val="false"/>
          <w:color w:val="000000"/>
          <w:sz w:val="28"/>
        </w:rPr>
        <w:t>утвержденной</w:t>
      </w:r>
      <w:r>
        <w:rPr>
          <w:rFonts w:ascii="Times New Roman"/>
          <w:b w:val="false"/>
          <w:i w:val="false"/>
          <w:color w:val="000000"/>
          <w:sz w:val="28"/>
        </w:rPr>
        <w:t xml:space="preserve"> оператором Программы.</w:t>
      </w:r>
      <w:r>
        <w:br/>
      </w:r>
      <w:r>
        <w:rPr>
          <w:rFonts w:ascii="Times New Roman"/>
          <w:b w:val="false"/>
          <w:i w:val="false"/>
          <w:color w:val="000000"/>
          <w:sz w:val="28"/>
        </w:rPr>
        <w:t>
</w:t>
      </w:r>
      <w:r>
        <w:rPr>
          <w:rFonts w:ascii="Times New Roman"/>
          <w:b w:val="false"/>
          <w:i w:val="false"/>
          <w:color w:val="000000"/>
          <w:sz w:val="28"/>
        </w:rPr>
        <w:t>
      45. Центры занятости населения направляют участников Программы в организации по оказанию сервисных услуг, где обеспечивается их бесплатное обучение основам предпринимательства со сроком до одного месяца с содействием в подготовке бизнес-плана и предоставлением материальной помощи на проезд и проживание.</w:t>
      </w:r>
      <w:r>
        <w:br/>
      </w:r>
      <w:r>
        <w:rPr>
          <w:rFonts w:ascii="Times New Roman"/>
          <w:b w:val="false"/>
          <w:i w:val="false"/>
          <w:color w:val="000000"/>
          <w:sz w:val="28"/>
        </w:rPr>
        <w:t>
</w:t>
      </w:r>
      <w:r>
        <w:rPr>
          <w:rFonts w:ascii="Times New Roman"/>
          <w:b w:val="false"/>
          <w:i w:val="false"/>
          <w:color w:val="000000"/>
          <w:sz w:val="28"/>
        </w:rPr>
        <w:t>
      График проведения обучения согласовывается с центрами занятости населения.</w:t>
      </w:r>
      <w:r>
        <w:br/>
      </w:r>
      <w:r>
        <w:rPr>
          <w:rFonts w:ascii="Times New Roman"/>
          <w:b w:val="false"/>
          <w:i w:val="false"/>
          <w:color w:val="000000"/>
          <w:sz w:val="28"/>
        </w:rPr>
        <w:t>
</w:t>
      </w:r>
      <w:r>
        <w:rPr>
          <w:rFonts w:ascii="Times New Roman"/>
          <w:b w:val="false"/>
          <w:i w:val="false"/>
          <w:color w:val="000000"/>
          <w:sz w:val="28"/>
        </w:rPr>
        <w:t>
      Организация по оказанию сервисных услуг предоставляет заключение обосновывающее экономическую и финансовую состоятельность бизнес-плана проекта участника Программы.</w:t>
      </w:r>
      <w:r>
        <w:br/>
      </w:r>
      <w:r>
        <w:rPr>
          <w:rFonts w:ascii="Times New Roman"/>
          <w:b w:val="false"/>
          <w:i w:val="false"/>
          <w:color w:val="000000"/>
          <w:sz w:val="28"/>
        </w:rPr>
        <w:t>
</w:t>
      </w:r>
      <w:r>
        <w:rPr>
          <w:rFonts w:ascii="Times New Roman"/>
          <w:b w:val="false"/>
          <w:i w:val="false"/>
          <w:color w:val="000000"/>
          <w:sz w:val="28"/>
        </w:rPr>
        <w:t>
      В случае нахождения организации по оказанию сервисных услуг в населенных пунктах за пределами мест постоянного проживания, участнику Программы предоставляется материальная помощь.</w:t>
      </w:r>
      <w:r>
        <w:br/>
      </w:r>
      <w:r>
        <w:rPr>
          <w:rFonts w:ascii="Times New Roman"/>
          <w:b w:val="false"/>
          <w:i w:val="false"/>
          <w:color w:val="000000"/>
          <w:sz w:val="28"/>
        </w:rPr>
        <w:t>
</w:t>
      </w:r>
      <w:r>
        <w:rPr>
          <w:rFonts w:ascii="Times New Roman"/>
          <w:b w:val="false"/>
          <w:i w:val="false"/>
          <w:color w:val="000000"/>
          <w:sz w:val="28"/>
        </w:rPr>
        <w:t>
      46. Выплата материальной помощи на проезд и проживание, осуществляется на основании подтверждающих документов о прохождении курсов обучения основам предпринимательства.</w:t>
      </w:r>
      <w:r>
        <w:br/>
      </w:r>
      <w:r>
        <w:rPr>
          <w:rFonts w:ascii="Times New Roman"/>
          <w:b w:val="false"/>
          <w:i w:val="false"/>
          <w:color w:val="000000"/>
          <w:sz w:val="28"/>
        </w:rPr>
        <w:t>
</w:t>
      </w:r>
      <w:r>
        <w:rPr>
          <w:rFonts w:ascii="Times New Roman"/>
          <w:b w:val="false"/>
          <w:i w:val="false"/>
          <w:color w:val="000000"/>
          <w:sz w:val="28"/>
        </w:rPr>
        <w:t>
      47. На получение микрокредита без обучения основам предпринимательства могут претендовать лица, расширяющие действующий бизнес, или ранее прошедшие обучение основам предпринимательства, либо лица, имеющие подтверждающие документы о прохождении соответствующих курсов обучения основам предпринимательства в течение не более чем трех предшествующих получению микрокредита лет.</w:t>
      </w:r>
      <w:r>
        <w:br/>
      </w:r>
      <w:r>
        <w:rPr>
          <w:rFonts w:ascii="Times New Roman"/>
          <w:b w:val="false"/>
          <w:i w:val="false"/>
          <w:color w:val="000000"/>
          <w:sz w:val="28"/>
        </w:rPr>
        <w:t>
</w:t>
      </w:r>
      <w:r>
        <w:rPr>
          <w:rFonts w:ascii="Times New Roman"/>
          <w:b w:val="false"/>
          <w:i w:val="false"/>
          <w:color w:val="000000"/>
          <w:sz w:val="28"/>
        </w:rPr>
        <w:t>
      48. Участник Программы обращается с заявкой на получение микрокредита в ранее отобранную по результатам конкурса микрофинансовую (микрокредитную) организацию либо уполномоченную региональную организацию со статусом финансового агентства за получением микрокредита.</w:t>
      </w:r>
      <w:r>
        <w:br/>
      </w:r>
      <w:r>
        <w:rPr>
          <w:rFonts w:ascii="Times New Roman"/>
          <w:b w:val="false"/>
          <w:i w:val="false"/>
          <w:color w:val="000000"/>
          <w:sz w:val="28"/>
        </w:rPr>
        <w:t>
</w:t>
      </w:r>
      <w:r>
        <w:rPr>
          <w:rFonts w:ascii="Times New Roman"/>
          <w:b w:val="false"/>
          <w:i w:val="false"/>
          <w:color w:val="000000"/>
          <w:sz w:val="28"/>
        </w:rPr>
        <w:t>
      Для получения миникредита участник Программы обращается с заявкой в уполномоченную региональную организацию, имеющую статус финансового агентства.</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49. Микрофинансовая (микрокредитная) организация либо уполномоченная региональная организация, имеющая статус финансового агентства, в течение пяти рабочих дней проводит оценку проекта и принимает решение о возможности (или невозможности) микрокредитования или миникредитования участника Программы и направляют заключение в центры занятости населения.</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50. При рассмотрении проектов участников Программы микрофинансовая (микрокредитная) организация либо уполномоченная региональная организация, имеющая статус финансового агентства:</w:t>
      </w:r>
      <w:r>
        <w:br/>
      </w:r>
      <w:r>
        <w:rPr>
          <w:rFonts w:ascii="Times New Roman"/>
          <w:b w:val="false"/>
          <w:i w:val="false"/>
          <w:color w:val="000000"/>
          <w:sz w:val="28"/>
        </w:rPr>
        <w:t>
</w:t>
      </w:r>
      <w:r>
        <w:rPr>
          <w:rFonts w:ascii="Times New Roman"/>
          <w:b w:val="false"/>
          <w:i w:val="false"/>
          <w:color w:val="000000"/>
          <w:sz w:val="28"/>
        </w:rPr>
        <w:t>
      1) осуществляет оценку бизнес-плана заявителей на организацию или расширение собственного дела;</w:t>
      </w:r>
      <w:r>
        <w:br/>
      </w:r>
      <w:r>
        <w:rPr>
          <w:rFonts w:ascii="Times New Roman"/>
          <w:b w:val="false"/>
          <w:i w:val="false"/>
          <w:color w:val="000000"/>
          <w:sz w:val="28"/>
        </w:rPr>
        <w:t>
</w:t>
      </w:r>
      <w:r>
        <w:rPr>
          <w:rFonts w:ascii="Times New Roman"/>
          <w:b w:val="false"/>
          <w:i w:val="false"/>
          <w:color w:val="000000"/>
          <w:sz w:val="28"/>
        </w:rPr>
        <w:t>
      2) проводит индивидуальное собеседование с участниками Программы и при необходимости проводит дополнительное обследование доходов и ресурсов заявителя для определения платежеспособности и/или наличия залогового обеспечения.</w:t>
      </w:r>
      <w:r>
        <w:br/>
      </w:r>
      <w:r>
        <w:rPr>
          <w:rFonts w:ascii="Times New Roman"/>
          <w:b w:val="false"/>
          <w:i w:val="false"/>
          <w:color w:val="000000"/>
          <w:sz w:val="28"/>
        </w:rPr>
        <w:t>
</w:t>
      </w:r>
      <w:r>
        <w:rPr>
          <w:rFonts w:ascii="Times New Roman"/>
          <w:b w:val="false"/>
          <w:i w:val="false"/>
          <w:color w:val="000000"/>
          <w:sz w:val="28"/>
        </w:rPr>
        <w:t>
      51. В случае принятия положительного решения, заключение микрофинансовой (микрокредитной) организации либо уполномоченной региональной организации, имеющей статус финансового агентства, в течение пяти рабочих дней направляется в центры занятости населения.</w:t>
      </w:r>
      <w:r>
        <w:br/>
      </w:r>
      <w:r>
        <w:rPr>
          <w:rFonts w:ascii="Times New Roman"/>
          <w:b w:val="false"/>
          <w:i w:val="false"/>
          <w:color w:val="000000"/>
          <w:sz w:val="28"/>
        </w:rPr>
        <w:t>
</w:t>
      </w:r>
      <w:r>
        <w:rPr>
          <w:rFonts w:ascii="Times New Roman"/>
          <w:b w:val="false"/>
          <w:i w:val="false"/>
          <w:color w:val="000000"/>
          <w:sz w:val="28"/>
        </w:rPr>
        <w:t>
      52. В случае отрицательного решения, микрофинансовая (микрокредитная) организация либо уполномоченная региональная организация, имеющая статус финансового агентства, информирует об этом заявителя с указанием причин отказа, возвращает заявителю пакет документов и уведомляет центры занятости населения.</w:t>
      </w:r>
      <w:r>
        <w:br/>
      </w:r>
      <w:r>
        <w:rPr>
          <w:rFonts w:ascii="Times New Roman"/>
          <w:b w:val="false"/>
          <w:i w:val="false"/>
          <w:color w:val="000000"/>
          <w:sz w:val="28"/>
        </w:rPr>
        <w:t>
</w:t>
      </w:r>
      <w:r>
        <w:rPr>
          <w:rFonts w:ascii="Times New Roman"/>
          <w:b w:val="false"/>
          <w:i w:val="false"/>
          <w:color w:val="000000"/>
          <w:sz w:val="28"/>
        </w:rPr>
        <w:t>
      53. Информация о заключении договора и выделении либо об отказе в выделении микрокредита или миникредита направляется микрофинансовой (микрокредитной) организацией либо уполномоченной региональной организацией, имеющей статус финансового агентства, в центры занятости населения в течение пяти рабочих дней со дня заключения договора.</w:t>
      </w:r>
      <w:r>
        <w:br/>
      </w:r>
      <w:r>
        <w:rPr>
          <w:rFonts w:ascii="Times New Roman"/>
          <w:b w:val="false"/>
          <w:i w:val="false"/>
          <w:color w:val="000000"/>
          <w:sz w:val="28"/>
        </w:rPr>
        <w:t>
</w:t>
      </w:r>
      <w:r>
        <w:rPr>
          <w:rFonts w:ascii="Times New Roman"/>
          <w:b w:val="false"/>
          <w:i w:val="false"/>
          <w:color w:val="ff0000"/>
          <w:sz w:val="28"/>
        </w:rPr>
        <w:t xml:space="preserve">      Сноска. Пункт 53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54. Центры занятости населения после принятия микрофинансовой (микрокредитной) организацией либо уполномоченной региональной организацией, имеющей статус финансового агентства, решения в течение пяти рабочих дней вносят соответствующие изменения в ранее заключенные социальные контракты при необходимости.</w:t>
      </w:r>
      <w:r>
        <w:br/>
      </w:r>
      <w:r>
        <w:rPr>
          <w:rFonts w:ascii="Times New Roman"/>
          <w:b w:val="false"/>
          <w:i w:val="false"/>
          <w:color w:val="000000"/>
          <w:sz w:val="28"/>
        </w:rPr>
        <w:t>
</w:t>
      </w:r>
      <w:r>
        <w:rPr>
          <w:rFonts w:ascii="Times New Roman"/>
          <w:b w:val="false"/>
          <w:i w:val="false"/>
          <w:color w:val="000000"/>
          <w:sz w:val="28"/>
        </w:rPr>
        <w:t>
      55. После получения микрокредита изменение целевого назначения микрокредита допускается по согласованию с уполномоченной региональной комиссией, в рамках определенных приоритетных направлений развития предпринимательства на селе в разрезе отраслей экономики или Карты развития предпринимательства.</w:t>
      </w:r>
      <w:r>
        <w:br/>
      </w:r>
      <w:r>
        <w:rPr>
          <w:rFonts w:ascii="Times New Roman"/>
          <w:b w:val="false"/>
          <w:i w:val="false"/>
          <w:color w:val="000000"/>
          <w:sz w:val="28"/>
        </w:rPr>
        <w:t>
</w:t>
      </w:r>
      <w:r>
        <w:rPr>
          <w:rFonts w:ascii="Times New Roman"/>
          <w:b w:val="false"/>
          <w:i w:val="false"/>
          <w:color w:val="000000"/>
          <w:sz w:val="28"/>
        </w:rPr>
        <w:t>
      56. Участник Программы после получения положительного заключения на кредитование или получения микрокредита или миникредита через кредитное товарищество в течение пяти рабочих дней вправе заключить с организацией по оказанию сервисных услуг договор на предоставление дополнительных услуг по сопровождению проекта (бухгалтерские, юридические, маркетинговые и другие виды услуг) сроком до одного года.</w:t>
      </w:r>
      <w:r>
        <w:br/>
      </w:r>
      <w:r>
        <w:rPr>
          <w:rFonts w:ascii="Times New Roman"/>
          <w:b w:val="false"/>
          <w:i w:val="false"/>
          <w:color w:val="000000"/>
          <w:sz w:val="28"/>
        </w:rPr>
        <w:t>
</w:t>
      </w:r>
      <w:r>
        <w:rPr>
          <w:rFonts w:ascii="Times New Roman"/>
          <w:b w:val="false"/>
          <w:i w:val="false"/>
          <w:color w:val="ff0000"/>
          <w:sz w:val="28"/>
        </w:rPr>
        <w:t xml:space="preserve">      Сноска. Пункт 56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57. Участники Программы, получившие микрокредит или миникредит для развития предпринимательства, должны пройти регистрацию в налоговых органах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57 в редакции постановления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58. Участники Программы, досрочно погасившие микрокредиты, имеют право повторно обратиться за получением микрокредита для расширения собственного дела и получить микрокредит до пяти миллионов тенге.</w:t>
      </w:r>
      <w:r>
        <w:br/>
      </w:r>
      <w:r>
        <w:rPr>
          <w:rFonts w:ascii="Times New Roman"/>
          <w:b w:val="false"/>
          <w:i w:val="false"/>
          <w:color w:val="000000"/>
          <w:sz w:val="28"/>
        </w:rPr>
        <w:t>
</w:t>
      </w:r>
      <w:r>
        <w:rPr>
          <w:rFonts w:ascii="Times New Roman"/>
          <w:b w:val="false"/>
          <w:i w:val="false"/>
          <w:color w:val="000000"/>
          <w:sz w:val="28"/>
        </w:rPr>
        <w:t>
      Право на получение микрокредита имеют лица, ранее получившие микрокредит в рамках Программы, зарегистрированные в налоговых органах в соответствии с налоговым </w:t>
      </w:r>
      <w:r>
        <w:rPr>
          <w:rFonts w:ascii="Times New Roman"/>
          <w:b w:val="false"/>
          <w:i w:val="false"/>
          <w:color w:val="000000"/>
          <w:sz w:val="28"/>
        </w:rPr>
        <w:t>законодательством</w:t>
      </w:r>
      <w:r>
        <w:rPr>
          <w:rFonts w:ascii="Times New Roman"/>
          <w:b w:val="false"/>
          <w:i w:val="false"/>
          <w:color w:val="000000"/>
          <w:sz w:val="28"/>
        </w:rPr>
        <w:t>, подтвердившее целевое использование выданного микрокредита при условии дополнительного создания не менее десяти процентов новых постоянных рабочих мест по отношению к действующим.</w:t>
      </w:r>
      <w:r>
        <w:br/>
      </w:r>
      <w:r>
        <w:rPr>
          <w:rFonts w:ascii="Times New Roman"/>
          <w:b w:val="false"/>
          <w:i w:val="false"/>
          <w:color w:val="000000"/>
          <w:sz w:val="28"/>
        </w:rPr>
        <w:t>
</w:t>
      </w:r>
      <w:r>
        <w:rPr>
          <w:rFonts w:ascii="Times New Roman"/>
          <w:b w:val="false"/>
          <w:i w:val="false"/>
          <w:color w:val="000000"/>
          <w:sz w:val="28"/>
        </w:rPr>
        <w:t>
      Условия участия за получением микрокредита определяются в соответствии с настоящими Правилами.</w:t>
      </w:r>
    </w:p>
    <w:bookmarkEnd w:id="19"/>
    <w:bookmarkStart w:name="z161" w:id="20"/>
    <w:p>
      <w:pPr>
        <w:spacing w:after="0"/>
        <w:ind w:left="0"/>
        <w:jc w:val="left"/>
      </w:pPr>
      <w:r>
        <w:rPr>
          <w:rFonts w:ascii="Times New Roman"/>
          <w:b/>
          <w:i w:val="false"/>
          <w:color w:val="000000"/>
        </w:rPr>
        <w:t xml:space="preserve"> 
Условия получения микрокредита через кредитные товарищества</w:t>
      </w:r>
    </w:p>
    <w:bookmarkEnd w:id="20"/>
    <w:bookmarkStart w:name="z162" w:id="21"/>
    <w:p>
      <w:pPr>
        <w:spacing w:after="0"/>
        <w:ind w:left="0"/>
        <w:jc w:val="both"/>
      </w:pPr>
      <w:r>
        <w:rPr>
          <w:rFonts w:ascii="Times New Roman"/>
          <w:b w:val="false"/>
          <w:i w:val="false"/>
          <w:color w:val="000000"/>
          <w:sz w:val="28"/>
        </w:rPr>
        <w:t>
      59. В случае, если претендент намерен получить микрокредит через кредитное товарищество, он может присоединиться к действующему кредитному товариществу или создать новое кредитное товарищество, которые будут участвовать в конкурсе по отбору кредитных товариществ, проводимому уполномоченной региональной организацией в соответствии с Правилами кредитования.</w:t>
      </w:r>
      <w:r>
        <w:br/>
      </w:r>
      <w:r>
        <w:rPr>
          <w:rFonts w:ascii="Times New Roman"/>
          <w:b w:val="false"/>
          <w:i w:val="false"/>
          <w:color w:val="000000"/>
          <w:sz w:val="28"/>
        </w:rPr>
        <w:t>
</w:t>
      </w:r>
      <w:r>
        <w:rPr>
          <w:rFonts w:ascii="Times New Roman"/>
          <w:b w:val="false"/>
          <w:i w:val="false"/>
          <w:color w:val="000000"/>
          <w:sz w:val="28"/>
        </w:rPr>
        <w:t>
      60. Центр занятости населения после получения заявления и документов от члена кредитного товарищества принимает решение о включении в состав участников второго направления Программы либо отказе и в течение трех рабочих дней со дня принятия решения письменно уведомляет их об этом.</w:t>
      </w:r>
      <w:r>
        <w:br/>
      </w:r>
      <w:r>
        <w:rPr>
          <w:rFonts w:ascii="Times New Roman"/>
          <w:b w:val="false"/>
          <w:i w:val="false"/>
          <w:color w:val="000000"/>
          <w:sz w:val="28"/>
        </w:rPr>
        <w:t>
</w:t>
      </w:r>
      <w:r>
        <w:rPr>
          <w:rFonts w:ascii="Times New Roman"/>
          <w:b w:val="false"/>
          <w:i w:val="false"/>
          <w:color w:val="000000"/>
          <w:sz w:val="28"/>
        </w:rPr>
        <w:t>
      61. Центры занятости направляют участника Программы в организацию по оказанию сервисных услуг для получения услуг, предусмотренных </w:t>
      </w:r>
      <w:r>
        <w:rPr>
          <w:rFonts w:ascii="Times New Roman"/>
          <w:b w:val="false"/>
          <w:i w:val="false"/>
          <w:color w:val="000000"/>
          <w:sz w:val="28"/>
        </w:rPr>
        <w:t>пунктом 70</w:t>
      </w:r>
      <w:r>
        <w:rPr>
          <w:rFonts w:ascii="Times New Roman"/>
          <w:b w:val="false"/>
          <w:i w:val="false"/>
          <w:color w:val="000000"/>
          <w:sz w:val="28"/>
        </w:rPr>
        <w:t xml:space="preserve"> настоящих Правил.</w:t>
      </w:r>
    </w:p>
    <w:bookmarkEnd w:id="21"/>
    <w:bookmarkStart w:name="z165" w:id="22"/>
    <w:p>
      <w:pPr>
        <w:spacing w:after="0"/>
        <w:ind w:left="0"/>
        <w:jc w:val="left"/>
      </w:pPr>
      <w:r>
        <w:rPr>
          <w:rFonts w:ascii="Times New Roman"/>
          <w:b/>
          <w:i w:val="false"/>
          <w:color w:val="000000"/>
        </w:rPr>
        <w:t xml:space="preserve"> 
Условия субсидирования ставки вознаграждения по</w:t>
      </w:r>
      <w:r>
        <w:br/>
      </w:r>
      <w:r>
        <w:rPr>
          <w:rFonts w:ascii="Times New Roman"/>
          <w:b/>
          <w:i w:val="false"/>
          <w:color w:val="000000"/>
        </w:rPr>
        <w:t>
кредитам банков второго уровня</w:t>
      </w:r>
    </w:p>
    <w:bookmarkEnd w:id="22"/>
    <w:bookmarkStart w:name="z166" w:id="23"/>
    <w:p>
      <w:pPr>
        <w:spacing w:after="0"/>
        <w:ind w:left="0"/>
        <w:jc w:val="both"/>
      </w:pPr>
      <w:r>
        <w:rPr>
          <w:rFonts w:ascii="Times New Roman"/>
          <w:b w:val="false"/>
          <w:i w:val="false"/>
          <w:color w:val="000000"/>
          <w:sz w:val="28"/>
        </w:rPr>
        <w:t>
      62. Субсидирование ставки вознаграждения по кредитам банков второго уровня лиц, проживающих в опорных сельских населенных пунктах, осуществляются по механизмам, условиям и источникам финансирования </w:t>
      </w:r>
      <w:r>
        <w:rPr>
          <w:rFonts w:ascii="Times New Roman"/>
          <w:b w:val="false"/>
          <w:i w:val="false"/>
          <w:color w:val="000000"/>
          <w:sz w:val="28"/>
        </w:rPr>
        <w:t>Дорожной карты бизнеса 2020</w:t>
      </w:r>
      <w:r>
        <w:rPr>
          <w:rFonts w:ascii="Times New Roman"/>
          <w:b w:val="false"/>
          <w:i w:val="false"/>
          <w:color w:val="000000"/>
          <w:sz w:val="28"/>
        </w:rPr>
        <w:t>, утвержденной постановлением Правительства Республики Казахстан от 13 апреля 2010 года № 301.</w:t>
      </w:r>
      <w:r>
        <w:br/>
      </w:r>
      <w:r>
        <w:rPr>
          <w:rFonts w:ascii="Times New Roman"/>
          <w:b w:val="false"/>
          <w:i w:val="false"/>
          <w:color w:val="000000"/>
          <w:sz w:val="28"/>
        </w:rPr>
        <w:t>
</w:t>
      </w:r>
      <w:r>
        <w:rPr>
          <w:rFonts w:ascii="Times New Roman"/>
          <w:b w:val="false"/>
          <w:i w:val="false"/>
          <w:color w:val="000000"/>
          <w:sz w:val="28"/>
        </w:rPr>
        <w:t>
      63. Претендентами на субсидирование ставки вознаграждения в отобранных опорных селах могут быть физические и юридические лица:</w:t>
      </w:r>
      <w:r>
        <w:br/>
      </w:r>
      <w:r>
        <w:rPr>
          <w:rFonts w:ascii="Times New Roman"/>
          <w:b w:val="false"/>
          <w:i w:val="false"/>
          <w:color w:val="000000"/>
          <w:sz w:val="28"/>
        </w:rPr>
        <w:t>
</w:t>
      </w:r>
      <w:r>
        <w:rPr>
          <w:rFonts w:ascii="Times New Roman"/>
          <w:b w:val="false"/>
          <w:i w:val="false"/>
          <w:color w:val="000000"/>
          <w:sz w:val="28"/>
        </w:rPr>
        <w:t>
      1) получившие с начала соответствующего года кредит либо получившие положительное решение банков второго уровня;</w:t>
      </w:r>
      <w:r>
        <w:br/>
      </w:r>
      <w:r>
        <w:rPr>
          <w:rFonts w:ascii="Times New Roman"/>
          <w:b w:val="false"/>
          <w:i w:val="false"/>
          <w:color w:val="000000"/>
          <w:sz w:val="28"/>
        </w:rPr>
        <w:t>
</w:t>
      </w:r>
      <w:r>
        <w:rPr>
          <w:rFonts w:ascii="Times New Roman"/>
          <w:b w:val="false"/>
          <w:i w:val="false"/>
          <w:color w:val="000000"/>
          <w:sz w:val="28"/>
        </w:rPr>
        <w:t>
      2) предложенные проекты которых включены в мастер-план развития опорного села и соответствуют приоритетным направлениям Программы «Дорожная карта бизнеса 2020»;</w:t>
      </w:r>
      <w:r>
        <w:br/>
      </w:r>
      <w:r>
        <w:rPr>
          <w:rFonts w:ascii="Times New Roman"/>
          <w:b w:val="false"/>
          <w:i w:val="false"/>
          <w:color w:val="000000"/>
          <w:sz w:val="28"/>
        </w:rPr>
        <w:t>
</w:t>
      </w:r>
      <w:r>
        <w:rPr>
          <w:rFonts w:ascii="Times New Roman"/>
          <w:b w:val="false"/>
          <w:i w:val="false"/>
          <w:color w:val="000000"/>
          <w:sz w:val="28"/>
        </w:rPr>
        <w:t>
      3) сумма кредита которых не превышает пять миллионов тенге;</w:t>
      </w:r>
      <w:r>
        <w:br/>
      </w:r>
      <w:r>
        <w:rPr>
          <w:rFonts w:ascii="Times New Roman"/>
          <w:b w:val="false"/>
          <w:i w:val="false"/>
          <w:color w:val="000000"/>
          <w:sz w:val="28"/>
        </w:rPr>
        <w:t>
</w:t>
      </w:r>
      <w:r>
        <w:rPr>
          <w:rFonts w:ascii="Times New Roman"/>
          <w:b w:val="false"/>
          <w:i w:val="false"/>
          <w:color w:val="000000"/>
          <w:sz w:val="28"/>
        </w:rPr>
        <w:t>
      4) при обеспечении ими не менее десяти процентов новых постоянных рабочих мест по отношению к действующей численности или создающие рабочие места в новых проектах.</w:t>
      </w:r>
      <w:r>
        <w:br/>
      </w:r>
      <w:r>
        <w:rPr>
          <w:rFonts w:ascii="Times New Roman"/>
          <w:b w:val="false"/>
          <w:i w:val="false"/>
          <w:color w:val="000000"/>
          <w:sz w:val="28"/>
        </w:rPr>
        <w:t>
</w:t>
      </w:r>
      <w:r>
        <w:rPr>
          <w:rFonts w:ascii="Times New Roman"/>
          <w:b w:val="false"/>
          <w:i w:val="false"/>
          <w:color w:val="000000"/>
          <w:sz w:val="28"/>
        </w:rPr>
        <w:t>
      64. Субсидированию ставки вознаграждения не подлежат кредиты в виде овердрафта, предоставляемые на потребительские цели, погашение предыдущих займов и на приобретение жилой недвижимости.</w:t>
      </w:r>
      <w:r>
        <w:br/>
      </w:r>
      <w:r>
        <w:rPr>
          <w:rFonts w:ascii="Times New Roman"/>
          <w:b w:val="false"/>
          <w:i w:val="false"/>
          <w:color w:val="000000"/>
          <w:sz w:val="28"/>
        </w:rPr>
        <w:t>
</w:t>
      </w:r>
      <w:r>
        <w:rPr>
          <w:rFonts w:ascii="Times New Roman"/>
          <w:b w:val="false"/>
          <w:i w:val="false"/>
          <w:color w:val="000000"/>
          <w:sz w:val="28"/>
        </w:rPr>
        <w:t>
      65. Центр занятости населения после получения заявления о ходатайстве на субсидирование ставки вознаграждения от претендента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в течение пяти рабочих дней осуществляет:</w:t>
      </w:r>
      <w:r>
        <w:br/>
      </w:r>
      <w:r>
        <w:rPr>
          <w:rFonts w:ascii="Times New Roman"/>
          <w:b w:val="false"/>
          <w:i w:val="false"/>
          <w:color w:val="000000"/>
          <w:sz w:val="28"/>
        </w:rPr>
        <w:t>
</w:t>
      </w:r>
      <w:r>
        <w:rPr>
          <w:rFonts w:ascii="Times New Roman"/>
          <w:b w:val="false"/>
          <w:i w:val="false"/>
          <w:color w:val="000000"/>
          <w:sz w:val="28"/>
        </w:rPr>
        <w:t>
      проверку полноты и соответствие представленных документов условиям, согласно </w:t>
      </w:r>
      <w:r>
        <w:rPr>
          <w:rFonts w:ascii="Times New Roman"/>
          <w:b w:val="false"/>
          <w:i w:val="false"/>
          <w:color w:val="000000"/>
          <w:sz w:val="28"/>
        </w:rPr>
        <w:t>пункту 64</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в случае соответствия представленных документов готовит список претендентов для рассмотрения в региональный координационный совет по реализации Дорожной карты бизнеса 2020 (далее – РКС);</w:t>
      </w:r>
      <w:r>
        <w:br/>
      </w:r>
      <w:r>
        <w:rPr>
          <w:rFonts w:ascii="Times New Roman"/>
          <w:b w:val="false"/>
          <w:i w:val="false"/>
          <w:color w:val="000000"/>
          <w:sz w:val="28"/>
        </w:rPr>
        <w:t>
</w:t>
      </w:r>
      <w:r>
        <w:rPr>
          <w:rFonts w:ascii="Times New Roman"/>
          <w:b w:val="false"/>
          <w:i w:val="false"/>
          <w:color w:val="000000"/>
          <w:sz w:val="28"/>
        </w:rPr>
        <w:t>
      в случаях представления неполного пакета документов либо несоответствия проектов в течение трех рабочих дней возвращает претенденту представленные документы с мотивированным отказом.</w:t>
      </w:r>
      <w:r>
        <w:br/>
      </w:r>
      <w:r>
        <w:rPr>
          <w:rFonts w:ascii="Times New Roman"/>
          <w:b w:val="false"/>
          <w:i w:val="false"/>
          <w:color w:val="000000"/>
          <w:sz w:val="28"/>
        </w:rPr>
        <w:t>
</w:t>
      </w:r>
      <w:r>
        <w:rPr>
          <w:rFonts w:ascii="Times New Roman"/>
          <w:b w:val="false"/>
          <w:i w:val="false"/>
          <w:color w:val="000000"/>
          <w:sz w:val="28"/>
        </w:rPr>
        <w:t>
      66. Центр занятости населения в течение десяти рабочих дней направляет список претендентов и проектов для рассмотрения возможности субсидирования с приложением необходимого пакета документов в уполномоченный орган по развитию предпринимательства области, который выносит данный проект на рассмотрение РКС.</w:t>
      </w:r>
      <w:r>
        <w:br/>
      </w:r>
      <w:r>
        <w:rPr>
          <w:rFonts w:ascii="Times New Roman"/>
          <w:b w:val="false"/>
          <w:i w:val="false"/>
          <w:color w:val="000000"/>
          <w:sz w:val="28"/>
        </w:rPr>
        <w:t>
</w:t>
      </w:r>
      <w:r>
        <w:rPr>
          <w:rFonts w:ascii="Times New Roman"/>
          <w:b w:val="false"/>
          <w:i w:val="false"/>
          <w:color w:val="000000"/>
          <w:sz w:val="28"/>
        </w:rPr>
        <w:t>
      67. РКС рассматривает проект и принимает решение о возможности (или невозможности) субсидирования ставки вознаграждения в соответствии </w:t>
      </w:r>
      <w:r>
        <w:rPr>
          <w:rFonts w:ascii="Times New Roman"/>
          <w:b w:val="false"/>
          <w:i w:val="false"/>
          <w:color w:val="000000"/>
          <w:sz w:val="28"/>
        </w:rPr>
        <w:t>пунктом 62</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68. Решение РКС оформляется протоколом и направляется в уполномоченный орган по развитию предпринимательства, который направляет ее в соответствующие центры занятости населения.</w:t>
      </w:r>
      <w:r>
        <w:br/>
      </w:r>
      <w:r>
        <w:rPr>
          <w:rFonts w:ascii="Times New Roman"/>
          <w:b w:val="false"/>
          <w:i w:val="false"/>
          <w:color w:val="000000"/>
          <w:sz w:val="28"/>
        </w:rPr>
        <w:t>
</w:t>
      </w:r>
      <w:r>
        <w:rPr>
          <w:rFonts w:ascii="Times New Roman"/>
          <w:b w:val="false"/>
          <w:i w:val="false"/>
          <w:color w:val="000000"/>
          <w:sz w:val="28"/>
        </w:rPr>
        <w:t>
      69. Центр занятости населения в течение трех рабочих дней принимает решение о включении в состав участника Программы претендентов, получивших положительное решение о субсидировании ставки вознаграждения и заключает социальный контракт, предусматривающий обязательства по созданию не менее десяти процентов новых постоянных рабочих мест по отношению к действующей численности.</w:t>
      </w:r>
    </w:p>
    <w:bookmarkEnd w:id="23"/>
    <w:bookmarkStart w:name="z181" w:id="24"/>
    <w:p>
      <w:pPr>
        <w:spacing w:after="0"/>
        <w:ind w:left="0"/>
        <w:jc w:val="left"/>
      </w:pPr>
      <w:r>
        <w:rPr>
          <w:rFonts w:ascii="Times New Roman"/>
          <w:b/>
          <w:i w:val="false"/>
          <w:color w:val="000000"/>
        </w:rPr>
        <w:t xml:space="preserve"> 
3. Обучение основам предпринимательства и предоставление</w:t>
      </w:r>
      <w:r>
        <w:br/>
      </w:r>
      <w:r>
        <w:rPr>
          <w:rFonts w:ascii="Times New Roman"/>
          <w:b/>
          <w:i w:val="false"/>
          <w:color w:val="000000"/>
        </w:rPr>
        <w:t>
консультативных услуг</w:t>
      </w:r>
    </w:p>
    <w:bookmarkEnd w:id="24"/>
    <w:bookmarkStart w:name="z182" w:id="25"/>
    <w:p>
      <w:pPr>
        <w:spacing w:after="0"/>
        <w:ind w:left="0"/>
        <w:jc w:val="both"/>
      </w:pPr>
      <w:r>
        <w:rPr>
          <w:rFonts w:ascii="Times New Roman"/>
          <w:b w:val="false"/>
          <w:i w:val="false"/>
          <w:color w:val="000000"/>
          <w:sz w:val="28"/>
        </w:rPr>
        <w:t>
      70. Бесплатное обучение основам предпринимательства сроком до одного месяца предусматривает:</w:t>
      </w:r>
      <w:r>
        <w:br/>
      </w:r>
      <w:r>
        <w:rPr>
          <w:rFonts w:ascii="Times New Roman"/>
          <w:b w:val="false"/>
          <w:i w:val="false"/>
          <w:color w:val="000000"/>
          <w:sz w:val="28"/>
        </w:rPr>
        <w:t>
</w:t>
      </w:r>
      <w:r>
        <w:rPr>
          <w:rFonts w:ascii="Times New Roman"/>
          <w:b w:val="false"/>
          <w:i w:val="false"/>
          <w:color w:val="000000"/>
          <w:sz w:val="28"/>
        </w:rPr>
        <w:t>
      1) содействие в подготовке бизнес-плана;</w:t>
      </w:r>
      <w:r>
        <w:br/>
      </w:r>
      <w:r>
        <w:rPr>
          <w:rFonts w:ascii="Times New Roman"/>
          <w:b w:val="false"/>
          <w:i w:val="false"/>
          <w:color w:val="000000"/>
          <w:sz w:val="28"/>
        </w:rPr>
        <w:t>
</w:t>
      </w:r>
      <w:r>
        <w:rPr>
          <w:rFonts w:ascii="Times New Roman"/>
          <w:b w:val="false"/>
          <w:i w:val="false"/>
          <w:color w:val="000000"/>
          <w:sz w:val="28"/>
        </w:rPr>
        <w:t>
      2) предоставление материальной помощи на проезд и проживание.</w:t>
      </w:r>
      <w:r>
        <w:br/>
      </w:r>
      <w:r>
        <w:rPr>
          <w:rFonts w:ascii="Times New Roman"/>
          <w:b w:val="false"/>
          <w:i w:val="false"/>
          <w:color w:val="000000"/>
          <w:sz w:val="28"/>
        </w:rPr>
        <w:t>
</w:t>
      </w:r>
      <w:r>
        <w:rPr>
          <w:rFonts w:ascii="Times New Roman"/>
          <w:b w:val="false"/>
          <w:i w:val="false"/>
          <w:color w:val="000000"/>
          <w:sz w:val="28"/>
        </w:rPr>
        <w:t>
      Материальная помощь обучающимся основам предпринимательства составляет:</w:t>
      </w:r>
      <w:r>
        <w:br/>
      </w:r>
      <w:r>
        <w:rPr>
          <w:rFonts w:ascii="Times New Roman"/>
          <w:b w:val="false"/>
          <w:i w:val="false"/>
          <w:color w:val="000000"/>
          <w:sz w:val="28"/>
        </w:rPr>
        <w:t>
</w:t>
      </w:r>
      <w:r>
        <w:rPr>
          <w:rFonts w:ascii="Times New Roman"/>
          <w:b w:val="false"/>
          <w:i w:val="false"/>
          <w:color w:val="000000"/>
          <w:sz w:val="28"/>
        </w:rPr>
        <w:t>
      1) на проезд – 2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на проживание – 10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71.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уполномоченный орган по вопросам занятости населения области осуществляет отбор организаций по оказанию сервисных услуг.</w:t>
      </w:r>
      <w:r>
        <w:br/>
      </w:r>
      <w:r>
        <w:rPr>
          <w:rFonts w:ascii="Times New Roman"/>
          <w:b w:val="false"/>
          <w:i w:val="false"/>
          <w:color w:val="000000"/>
          <w:sz w:val="28"/>
        </w:rPr>
        <w:t>
</w:t>
      </w:r>
      <w:r>
        <w:rPr>
          <w:rFonts w:ascii="Times New Roman"/>
          <w:b w:val="false"/>
          <w:i w:val="false"/>
          <w:color w:val="000000"/>
          <w:sz w:val="28"/>
        </w:rPr>
        <w:t>
      При отборе организаций по оказанию сервисных услуг учитываются следующие критерии:</w:t>
      </w:r>
      <w:r>
        <w:br/>
      </w:r>
      <w:r>
        <w:rPr>
          <w:rFonts w:ascii="Times New Roman"/>
          <w:b w:val="false"/>
          <w:i w:val="false"/>
          <w:color w:val="000000"/>
          <w:sz w:val="28"/>
        </w:rPr>
        <w:t>
</w:t>
      </w:r>
      <w:r>
        <w:rPr>
          <w:rFonts w:ascii="Times New Roman"/>
          <w:b w:val="false"/>
          <w:i w:val="false"/>
          <w:color w:val="000000"/>
          <w:sz w:val="28"/>
        </w:rPr>
        <w:t>
      наличие в штате квалифицированных специалистов по соответствующим направлениям, имеющих опыт работы в рамках договоров о государственных закупках услуг по обучению основам предпринимательства и оказанию сервисных услуг;</w:t>
      </w:r>
      <w:r>
        <w:br/>
      </w:r>
      <w:r>
        <w:rPr>
          <w:rFonts w:ascii="Times New Roman"/>
          <w:b w:val="false"/>
          <w:i w:val="false"/>
          <w:color w:val="000000"/>
          <w:sz w:val="28"/>
        </w:rPr>
        <w:t>
</w:t>
      </w:r>
      <w:r>
        <w:rPr>
          <w:rFonts w:ascii="Times New Roman"/>
          <w:b w:val="false"/>
          <w:i w:val="false"/>
          <w:color w:val="000000"/>
          <w:sz w:val="28"/>
        </w:rPr>
        <w:t>
      наличие у потенциального поставщика на оказание услуг по обучению основам предпринимательства графиков оказания услуг, программ обучения, методов проведения обучения, методических пособий;</w:t>
      </w:r>
      <w:r>
        <w:br/>
      </w:r>
      <w:r>
        <w:rPr>
          <w:rFonts w:ascii="Times New Roman"/>
          <w:b w:val="false"/>
          <w:i w:val="false"/>
          <w:color w:val="000000"/>
          <w:sz w:val="28"/>
        </w:rPr>
        <w:t>
</w:t>
      </w:r>
      <w:r>
        <w:rPr>
          <w:rFonts w:ascii="Times New Roman"/>
          <w:b w:val="false"/>
          <w:i w:val="false"/>
          <w:color w:val="000000"/>
          <w:sz w:val="28"/>
        </w:rPr>
        <w:t>
      наличие у потенциального поставщика на оказание сервисных услуг детального перечня услуг с указанием их стоимости, которые должны соответствовать среднерыночной стоимости на аналогичные услуги с учетом метода оказания услуг (на месте или с выездом).</w:t>
      </w:r>
      <w:r>
        <w:br/>
      </w:r>
      <w:r>
        <w:rPr>
          <w:rFonts w:ascii="Times New Roman"/>
          <w:b w:val="false"/>
          <w:i w:val="false"/>
          <w:color w:val="000000"/>
          <w:sz w:val="28"/>
        </w:rPr>
        <w:t>
</w:t>
      </w:r>
      <w:r>
        <w:rPr>
          <w:rFonts w:ascii="Times New Roman"/>
          <w:b w:val="false"/>
          <w:i w:val="false"/>
          <w:color w:val="000000"/>
          <w:sz w:val="28"/>
        </w:rPr>
        <w:t>
      Региональная комиссия согласовывает индикаторы, а также инструменты мониторинга оказания услуг, которые должны быть отражены в соответствующих договорах.</w:t>
      </w:r>
      <w:r>
        <w:br/>
      </w:r>
      <w:r>
        <w:rPr>
          <w:rFonts w:ascii="Times New Roman"/>
          <w:b w:val="false"/>
          <w:i w:val="false"/>
          <w:color w:val="000000"/>
          <w:sz w:val="28"/>
        </w:rPr>
        <w:t>
</w:t>
      </w:r>
      <w:r>
        <w:rPr>
          <w:rFonts w:ascii="Times New Roman"/>
          <w:b w:val="false"/>
          <w:i w:val="false"/>
          <w:color w:val="000000"/>
          <w:sz w:val="28"/>
        </w:rPr>
        <w:t>
      72. Стоимость обучения основам предпринимательства приравнивается к стоимости обучения повышения квалификации в организациях образования в рамках Программы, размер которой определяется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73. Организации по оказанию сервисных услуг по желанию участников Программы представляют сервисные услуги по сопровождению проектов сроком до одного года, в том числе консультационные (бухгалтерские, юридические, маркетинговые).</w:t>
      </w:r>
      <w:r>
        <w:br/>
      </w:r>
      <w:r>
        <w:rPr>
          <w:rFonts w:ascii="Times New Roman"/>
          <w:b w:val="false"/>
          <w:i w:val="false"/>
          <w:color w:val="000000"/>
          <w:sz w:val="28"/>
        </w:rPr>
        <w:t>
</w:t>
      </w:r>
      <w:r>
        <w:rPr>
          <w:rFonts w:ascii="Times New Roman"/>
          <w:b w:val="false"/>
          <w:i w:val="false"/>
          <w:color w:val="000000"/>
          <w:sz w:val="28"/>
        </w:rPr>
        <w:t>
      Расходы на оказание сервисных услуг по сопровождению проектов определяются местными исполнительными органами по их необходимости.</w:t>
      </w:r>
      <w:r>
        <w:br/>
      </w:r>
      <w:r>
        <w:rPr>
          <w:rFonts w:ascii="Times New Roman"/>
          <w:b w:val="false"/>
          <w:i w:val="false"/>
          <w:color w:val="000000"/>
          <w:sz w:val="28"/>
        </w:rPr>
        <w:t>
</w:t>
      </w:r>
      <w:r>
        <w:rPr>
          <w:rFonts w:ascii="Times New Roman"/>
          <w:b w:val="false"/>
          <w:i w:val="false"/>
          <w:color w:val="000000"/>
          <w:sz w:val="28"/>
        </w:rPr>
        <w:t>
      Сервисные услуги по сопровождению проекта оказываются посредством проведения консультаций:</w:t>
      </w:r>
      <w:r>
        <w:br/>
      </w:r>
      <w:r>
        <w:rPr>
          <w:rFonts w:ascii="Times New Roman"/>
          <w:b w:val="false"/>
          <w:i w:val="false"/>
          <w:color w:val="000000"/>
          <w:sz w:val="28"/>
        </w:rPr>
        <w:t>
</w:t>
      </w:r>
      <w:r>
        <w:rPr>
          <w:rFonts w:ascii="Times New Roman"/>
          <w:b w:val="false"/>
          <w:i w:val="false"/>
          <w:color w:val="000000"/>
          <w:sz w:val="28"/>
        </w:rPr>
        <w:t>
      1) по телекоммуникационной связи и интернету в рабочее время;</w:t>
      </w:r>
      <w:r>
        <w:br/>
      </w:r>
      <w:r>
        <w:rPr>
          <w:rFonts w:ascii="Times New Roman"/>
          <w:b w:val="false"/>
          <w:i w:val="false"/>
          <w:color w:val="000000"/>
          <w:sz w:val="28"/>
        </w:rPr>
        <w:t>
</w:t>
      </w:r>
      <w:r>
        <w:rPr>
          <w:rFonts w:ascii="Times New Roman"/>
          <w:b w:val="false"/>
          <w:i w:val="false"/>
          <w:color w:val="000000"/>
          <w:sz w:val="28"/>
        </w:rPr>
        <w:t>
      2) по местонахождению сервисной организации в рабочее время;</w:t>
      </w:r>
      <w:r>
        <w:br/>
      </w:r>
      <w:r>
        <w:rPr>
          <w:rFonts w:ascii="Times New Roman"/>
          <w:b w:val="false"/>
          <w:i w:val="false"/>
          <w:color w:val="000000"/>
          <w:sz w:val="28"/>
        </w:rPr>
        <w:t>
</w:t>
      </w:r>
      <w:r>
        <w:rPr>
          <w:rFonts w:ascii="Times New Roman"/>
          <w:b w:val="false"/>
          <w:i w:val="false"/>
          <w:color w:val="000000"/>
          <w:sz w:val="28"/>
        </w:rPr>
        <w:t>
      3) по местожительству участника Программы не менее одного раза в два месяца.</w:t>
      </w:r>
      <w:r>
        <w:br/>
      </w:r>
      <w:r>
        <w:rPr>
          <w:rFonts w:ascii="Times New Roman"/>
          <w:b w:val="false"/>
          <w:i w:val="false"/>
          <w:color w:val="000000"/>
          <w:sz w:val="28"/>
        </w:rPr>
        <w:t>
</w:t>
      </w:r>
      <w:r>
        <w:rPr>
          <w:rFonts w:ascii="Times New Roman"/>
          <w:b w:val="false"/>
          <w:i w:val="false"/>
          <w:color w:val="000000"/>
          <w:sz w:val="28"/>
        </w:rPr>
        <w:t>
      График оказания сервисных услуг по местожительству участника Программы согласовывается с центром занятости населения.</w:t>
      </w:r>
      <w:r>
        <w:br/>
      </w:r>
      <w:r>
        <w:rPr>
          <w:rFonts w:ascii="Times New Roman"/>
          <w:b w:val="false"/>
          <w:i w:val="false"/>
          <w:color w:val="000000"/>
          <w:sz w:val="28"/>
        </w:rPr>
        <w:t>
</w:t>
      </w:r>
      <w:r>
        <w:rPr>
          <w:rFonts w:ascii="Times New Roman"/>
          <w:b w:val="false"/>
          <w:i w:val="false"/>
          <w:color w:val="000000"/>
          <w:sz w:val="28"/>
        </w:rPr>
        <w:t>
      74. Организация по оказанию сервисных услуг предоставляет услуги участнику Программы согласно договору.</w:t>
      </w:r>
      <w:r>
        <w:br/>
      </w:r>
      <w:r>
        <w:rPr>
          <w:rFonts w:ascii="Times New Roman"/>
          <w:b w:val="false"/>
          <w:i w:val="false"/>
          <w:color w:val="000000"/>
          <w:sz w:val="28"/>
        </w:rPr>
        <w:t>
</w:t>
      </w:r>
      <w:r>
        <w:rPr>
          <w:rFonts w:ascii="Times New Roman"/>
          <w:b w:val="false"/>
          <w:i w:val="false"/>
          <w:color w:val="000000"/>
          <w:sz w:val="28"/>
        </w:rPr>
        <w:t>
      Оплата услуг по сопровождению проекта организациям по оказанию сервисных услуг осуществляется согласно подтверждающим документам получения участником Программы услуги в полном объеме.</w:t>
      </w:r>
      <w:r>
        <w:br/>
      </w:r>
      <w:r>
        <w:rPr>
          <w:rFonts w:ascii="Times New Roman"/>
          <w:b w:val="false"/>
          <w:i w:val="false"/>
          <w:color w:val="000000"/>
          <w:sz w:val="28"/>
        </w:rPr>
        <w:t>
</w:t>
      </w:r>
      <w:r>
        <w:rPr>
          <w:rFonts w:ascii="Times New Roman"/>
          <w:b w:val="false"/>
          <w:i w:val="false"/>
          <w:color w:val="000000"/>
          <w:sz w:val="28"/>
        </w:rPr>
        <w:t>
      75. Сервисные услуги по сопровождению проекта будут оказываться с 1 января 2014 года.</w:t>
      </w:r>
    </w:p>
    <w:bookmarkEnd w:id="25"/>
    <w:bookmarkStart w:name="z205" w:id="26"/>
    <w:p>
      <w:pPr>
        <w:spacing w:after="0"/>
        <w:ind w:left="0"/>
        <w:jc w:val="left"/>
      </w:pPr>
      <w:r>
        <w:rPr>
          <w:rFonts w:ascii="Times New Roman"/>
          <w:b/>
          <w:i w:val="false"/>
          <w:color w:val="000000"/>
        </w:rPr>
        <w:t xml:space="preserve"> 
4. Развитие инженерно-коммуникационной инфраструктуры и</w:t>
      </w:r>
      <w:r>
        <w:br/>
      </w:r>
      <w:r>
        <w:rPr>
          <w:rFonts w:ascii="Times New Roman"/>
          <w:b/>
          <w:i w:val="false"/>
          <w:color w:val="000000"/>
        </w:rPr>
        <w:t>
приобретения оборудования для проектов реализуемых</w:t>
      </w:r>
      <w:r>
        <w:br/>
      </w:r>
      <w:r>
        <w:rPr>
          <w:rFonts w:ascii="Times New Roman"/>
          <w:b/>
          <w:i w:val="false"/>
          <w:color w:val="000000"/>
        </w:rPr>
        <w:t>
участниками Программы</w:t>
      </w:r>
    </w:p>
    <w:bookmarkEnd w:id="26"/>
    <w:bookmarkStart w:name="z206" w:id="27"/>
    <w:p>
      <w:pPr>
        <w:spacing w:after="0"/>
        <w:ind w:left="0"/>
        <w:jc w:val="both"/>
      </w:pPr>
      <w:r>
        <w:rPr>
          <w:rFonts w:ascii="Times New Roman"/>
          <w:b w:val="false"/>
          <w:i w:val="false"/>
          <w:color w:val="000000"/>
          <w:sz w:val="28"/>
        </w:rPr>
        <w:t>
      76. Уполномоченный орган по развитию инфраструктуры в течение десяти рабочих дней рассматривает представленный центрами занятости населения перечень заявок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готовит заключение о возможности (или невозможности) реализации заявленных проектов, необходимых объемах их финансирования и направляет его в центр занятости населения.</w:t>
      </w:r>
      <w:r>
        <w:br/>
      </w:r>
      <w:r>
        <w:rPr>
          <w:rFonts w:ascii="Times New Roman"/>
          <w:b w:val="false"/>
          <w:i w:val="false"/>
          <w:color w:val="000000"/>
          <w:sz w:val="28"/>
        </w:rPr>
        <w:t>
</w:t>
      </w:r>
      <w:r>
        <w:rPr>
          <w:rFonts w:ascii="Times New Roman"/>
          <w:b w:val="false"/>
          <w:i w:val="false"/>
          <w:color w:val="000000"/>
          <w:sz w:val="28"/>
        </w:rPr>
        <w:t>
      77. После получения микрокредита, между участником Программы и уполномоченным органом по развитию инфраструктуры заключается договор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w:t>
      </w:r>
      <w:r>
        <w:br/>
      </w:r>
      <w:r>
        <w:rPr>
          <w:rFonts w:ascii="Times New Roman"/>
          <w:b w:val="false"/>
          <w:i w:val="false"/>
          <w:color w:val="000000"/>
          <w:sz w:val="28"/>
        </w:rPr>
        <w:t>
</w:t>
      </w:r>
      <w:r>
        <w:rPr>
          <w:rFonts w:ascii="Times New Roman"/>
          <w:b w:val="false"/>
          <w:i w:val="false"/>
          <w:color w:val="000000"/>
          <w:sz w:val="28"/>
        </w:rPr>
        <w:t>
      78. Уполномоченный орган по развитию инфраструктуры обеспечивает разработку технико-экономического обоснования или проектно-сметной документации по проектам развития и/или сооружения недостающих объектов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Разработка проектно-сметной документации и проведение государственной экспертизы осуществляются за счет целевых трансфертов из республиканского бюджета, предусмотренных на развитие и/или сооружение недостающих объектов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Расходы на разработку технико-экономического обоснования и/или проектно-сметной документации, прохождение государственной экспертизы, ведение авторского и технического надзора учитываются отдельно от затрат на развитие и/или сооружение недостающих объектов инженерно-коммуникационной инфраструктуры.</w:t>
      </w:r>
      <w:r>
        <w:br/>
      </w:r>
      <w:r>
        <w:rPr>
          <w:rFonts w:ascii="Times New Roman"/>
          <w:b w:val="false"/>
          <w:i w:val="false"/>
          <w:color w:val="000000"/>
          <w:sz w:val="28"/>
        </w:rPr>
        <w:t>
</w:t>
      </w:r>
      <w:r>
        <w:rPr>
          <w:rFonts w:ascii="Times New Roman"/>
          <w:b w:val="false"/>
          <w:i w:val="false"/>
          <w:color w:val="000000"/>
          <w:sz w:val="28"/>
        </w:rPr>
        <w:t>
      Расходы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для развития отгонного животноводства, разработку проектно-сметной документации и проведение государственной экспертизы, составление локальной сметы определяются местными исполнительными органами по их необходимости.</w:t>
      </w:r>
      <w:r>
        <w:br/>
      </w:r>
      <w:r>
        <w:rPr>
          <w:rFonts w:ascii="Times New Roman"/>
          <w:b w:val="false"/>
          <w:i w:val="false"/>
          <w:color w:val="000000"/>
          <w:sz w:val="28"/>
        </w:rPr>
        <w:t>
</w:t>
      </w:r>
      <w:r>
        <w:rPr>
          <w:rFonts w:ascii="Times New Roman"/>
          <w:b w:val="false"/>
          <w:i w:val="false"/>
          <w:color w:val="000000"/>
          <w:sz w:val="28"/>
        </w:rPr>
        <w:t>
      Развитие и/или сооружение недостающих объектов инженерно-коммуникационной инфраструктуры осуществляются за счет целевых трансфертов на развитие из республиканского бюджета.</w:t>
      </w:r>
      <w:r>
        <w:br/>
      </w:r>
      <w:r>
        <w:rPr>
          <w:rFonts w:ascii="Times New Roman"/>
          <w:b w:val="false"/>
          <w:i w:val="false"/>
          <w:color w:val="000000"/>
          <w:sz w:val="28"/>
        </w:rPr>
        <w:t>
</w:t>
      </w:r>
      <w:r>
        <w:rPr>
          <w:rFonts w:ascii="Times New Roman"/>
          <w:b w:val="false"/>
          <w:i w:val="false"/>
          <w:color w:val="000000"/>
          <w:sz w:val="28"/>
        </w:rPr>
        <w:t>
      Приобретение оборудования для проектов, реализуемых участниками Программы, в том числе для развития отгонного животноводства, осуществляется за счет текущих трансфертов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Целевые трансферты используются местными исполнительными органами в соответствии с определенными техническими условиями или утвержденной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проектно-сметной документацией и бизнес-предложениями.</w:t>
      </w:r>
      <w:r>
        <w:br/>
      </w:r>
      <w:r>
        <w:rPr>
          <w:rFonts w:ascii="Times New Roman"/>
          <w:b w:val="false"/>
          <w:i w:val="false"/>
          <w:color w:val="000000"/>
          <w:sz w:val="28"/>
        </w:rPr>
        <w:t>
</w:t>
      </w:r>
      <w:r>
        <w:rPr>
          <w:rFonts w:ascii="Times New Roman"/>
          <w:b w:val="false"/>
          <w:i w:val="false"/>
          <w:color w:val="000000"/>
          <w:sz w:val="28"/>
        </w:rPr>
        <w:t>
      79. Стоимость развития и/или сооружения недостающих объектов инфраструктуры и/или приобретаемого оборудования для проектов, реализуемых участниками Программы, в том числе для развития отгонного животноводства, не должна превышать 3 миллионов тенге на одного участника Программы, независимо от суммы выдаваемого кредита, без учета стоимости разработки проектно-сметной документации и стоимости проведения государственной экспертизы.</w:t>
      </w:r>
      <w:r>
        <w:br/>
      </w:r>
      <w:r>
        <w:rPr>
          <w:rFonts w:ascii="Times New Roman"/>
          <w:b w:val="false"/>
          <w:i w:val="false"/>
          <w:color w:val="000000"/>
          <w:sz w:val="28"/>
        </w:rPr>
        <w:t>
</w:t>
      </w:r>
      <w:r>
        <w:rPr>
          <w:rFonts w:ascii="Times New Roman"/>
          <w:b w:val="false"/>
          <w:i w:val="false"/>
          <w:color w:val="000000"/>
          <w:sz w:val="28"/>
        </w:rPr>
        <w:t>
      80. Развитие и/или сооружение недостающих объектов инженерно-коммуникационной инфраструктуры предполагает подведение недостающей инфраструктуры к имеющимся системам: дорогам, канализации, тепло- и водоснабжению, газоснабжению, телефонным и электрическим сетям для проектов, реализуемых участниками Программы.</w:t>
      </w:r>
      <w:r>
        <w:br/>
      </w:r>
      <w:r>
        <w:rPr>
          <w:rFonts w:ascii="Times New Roman"/>
          <w:b w:val="false"/>
          <w:i w:val="false"/>
          <w:color w:val="000000"/>
          <w:sz w:val="28"/>
        </w:rPr>
        <w:t>
</w:t>
      </w:r>
      <w:r>
        <w:rPr>
          <w:rFonts w:ascii="Times New Roman"/>
          <w:b w:val="false"/>
          <w:i w:val="false"/>
          <w:color w:val="000000"/>
          <w:sz w:val="28"/>
        </w:rPr>
        <w:t>
      Подведение недостающей инфраструктуры должно соответствовать генеральному плану развития населенного пункта (на селе – локальным схемам инженерно-коммуникационных сетей) и может быть направлено на обеспечение одного или нескольких проектов.</w:t>
      </w:r>
      <w:r>
        <w:br/>
      </w:r>
      <w:r>
        <w:rPr>
          <w:rFonts w:ascii="Times New Roman"/>
          <w:b w:val="false"/>
          <w:i w:val="false"/>
          <w:color w:val="000000"/>
          <w:sz w:val="28"/>
        </w:rPr>
        <w:t>
</w:t>
      </w:r>
      <w:r>
        <w:rPr>
          <w:rFonts w:ascii="Times New Roman"/>
          <w:b w:val="false"/>
          <w:i w:val="false"/>
          <w:color w:val="000000"/>
          <w:sz w:val="28"/>
        </w:rPr>
        <w:t>
      Развитие и/или сооружение недостающих объектов инженерно-коммуникационной инфраструктуры осуществляются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об архитектурной, градостроительной и строительной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81. Приобретение оборудования для проектов, реализуемых участниками Программы, в соответствии с настоящими Правилами осуществляется в целях оснащения оборудованием, заменяющим отсутствие сетей канализации, тепло- и водоснабжения, газоснабжения, телефонных и электрических сетей, а также блок модулями для развития отгонного животноводства в рамках проектов, реализуемых участниками Программы.</w:t>
      </w:r>
      <w:r>
        <w:br/>
      </w:r>
      <w:r>
        <w:rPr>
          <w:rFonts w:ascii="Times New Roman"/>
          <w:b w:val="false"/>
          <w:i w:val="false"/>
          <w:color w:val="000000"/>
          <w:sz w:val="28"/>
        </w:rPr>
        <w:t>
</w:t>
      </w:r>
      <w:r>
        <w:rPr>
          <w:rFonts w:ascii="Times New Roman"/>
          <w:b w:val="false"/>
          <w:i w:val="false"/>
          <w:color w:val="000000"/>
          <w:sz w:val="28"/>
        </w:rPr>
        <w:t>
      Для отгонного животноводства выбор на развитие и/или сооружение недостающих объектов инженерно-коммуникационной инфраструктуры и/или приобретение оборудования определяется исходя из экономической целесообразности.</w:t>
      </w:r>
      <w:r>
        <w:br/>
      </w:r>
      <w:r>
        <w:rPr>
          <w:rFonts w:ascii="Times New Roman"/>
          <w:b w:val="false"/>
          <w:i w:val="false"/>
          <w:color w:val="000000"/>
          <w:sz w:val="28"/>
        </w:rPr>
        <w:t>
</w:t>
      </w:r>
      <w:r>
        <w:rPr>
          <w:rFonts w:ascii="Times New Roman"/>
          <w:b w:val="false"/>
          <w:i w:val="false"/>
          <w:color w:val="000000"/>
          <w:sz w:val="28"/>
        </w:rPr>
        <w:t>
      82. Подведенная инженерная инфраструктура передается на баланс коммунальной собственности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Приобретаемое оборудование для проектов, реализуемых участниками Программы, в том числе для развития отгонного животноводства, через акты приема-передачи передается в собственность участнику Программы. При этом в течение срока возврата микрокредита, участник Программы обеспечивает и подтверждает целевое использование оборудования.</w:t>
      </w:r>
      <w:r>
        <w:br/>
      </w:r>
      <w:r>
        <w:rPr>
          <w:rFonts w:ascii="Times New Roman"/>
          <w:b w:val="false"/>
          <w:i w:val="false"/>
          <w:color w:val="000000"/>
          <w:sz w:val="28"/>
        </w:rPr>
        <w:t>
</w:t>
      </w:r>
      <w:r>
        <w:rPr>
          <w:rFonts w:ascii="Times New Roman"/>
          <w:b w:val="false"/>
          <w:i w:val="false"/>
          <w:color w:val="000000"/>
          <w:sz w:val="28"/>
        </w:rPr>
        <w:t>
      83. Мониторинг реализации предусмотренного договором инфраструктурного проекта возлагается на уполномоченный орган по развитию инфраструктуры.</w:t>
      </w:r>
    </w:p>
    <w:bookmarkEnd w:id="27"/>
    <w:bookmarkStart w:name="z224" w:id="28"/>
    <w:p>
      <w:pPr>
        <w:spacing w:after="0"/>
        <w:ind w:left="0"/>
        <w:jc w:val="left"/>
      </w:pPr>
      <w:r>
        <w:rPr>
          <w:rFonts w:ascii="Times New Roman"/>
          <w:b/>
          <w:i w:val="false"/>
          <w:color w:val="000000"/>
        </w:rPr>
        <w:t xml:space="preserve"> 
5. Финансирование мер, направленных на содействие</w:t>
      </w:r>
      <w:r>
        <w:br/>
      </w:r>
      <w:r>
        <w:rPr>
          <w:rFonts w:ascii="Times New Roman"/>
          <w:b/>
          <w:i w:val="false"/>
          <w:color w:val="000000"/>
        </w:rPr>
        <w:t>
развитию предпринимательства на селе</w:t>
      </w:r>
    </w:p>
    <w:bookmarkEnd w:id="28"/>
    <w:bookmarkStart w:name="z225" w:id="29"/>
    <w:p>
      <w:pPr>
        <w:spacing w:after="0"/>
        <w:ind w:left="0"/>
        <w:jc w:val="both"/>
      </w:pPr>
      <w:r>
        <w:rPr>
          <w:rFonts w:ascii="Times New Roman"/>
          <w:b w:val="false"/>
          <w:i w:val="false"/>
          <w:color w:val="000000"/>
          <w:sz w:val="28"/>
        </w:rPr>
        <w:t>
      84. Для обеспечения финансовой дисциплины и мониторинга целевого использования бюджетных средств заключаются соглашения о результатах по целевым трансфертам:</w:t>
      </w:r>
      <w:r>
        <w:br/>
      </w:r>
      <w:r>
        <w:rPr>
          <w:rFonts w:ascii="Times New Roman"/>
          <w:b w:val="false"/>
          <w:i w:val="false"/>
          <w:color w:val="000000"/>
          <w:sz w:val="28"/>
        </w:rPr>
        <w:t>
</w:t>
      </w:r>
      <w:r>
        <w:rPr>
          <w:rFonts w:ascii="Times New Roman"/>
          <w:b w:val="false"/>
          <w:i w:val="false"/>
          <w:color w:val="000000"/>
          <w:sz w:val="28"/>
        </w:rPr>
        <w:t>
      1) между Оператором Программы и акимами областей в части микрокредитования, миникредитования, обучения основам предпринимательства и оказания сервисных услуг по сопровождению проекта до одного года;</w:t>
      </w:r>
      <w:r>
        <w:br/>
      </w:r>
      <w:r>
        <w:rPr>
          <w:rFonts w:ascii="Times New Roman"/>
          <w:b w:val="false"/>
          <w:i w:val="false"/>
          <w:color w:val="000000"/>
          <w:sz w:val="28"/>
        </w:rPr>
        <w:t>
</w:t>
      </w:r>
      <w:r>
        <w:rPr>
          <w:rFonts w:ascii="Times New Roman"/>
          <w:b w:val="false"/>
          <w:i w:val="false"/>
          <w:color w:val="000000"/>
          <w:sz w:val="28"/>
        </w:rPr>
        <w:t>
      2) между уполномоченным органом по вопросам регионального развития и акимами областей в части развития и/или сооружения недостающих объектов инженерно-коммуникационной инфраструктуры в целях подведения и подключения к имеющимся инженерно-коммуникационным системам и/или приобретения оборудования, в том числе развития отгонного животноводства по проектам, реализуемым в рамках Программы.</w:t>
      </w:r>
      <w:r>
        <w:br/>
      </w:r>
      <w:r>
        <w:rPr>
          <w:rFonts w:ascii="Times New Roman"/>
          <w:b w:val="false"/>
          <w:i w:val="false"/>
          <w:color w:val="000000"/>
          <w:sz w:val="28"/>
        </w:rPr>
        <w:t>
</w:t>
      </w:r>
      <w:r>
        <w:rPr>
          <w:rFonts w:ascii="Times New Roman"/>
          <w:b w:val="false"/>
          <w:i w:val="false"/>
          <w:color w:val="ff0000"/>
          <w:sz w:val="28"/>
        </w:rPr>
        <w:t xml:space="preserve">      Сноска. Пункт 84 с изменением, внесенным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85. Оператор Программы и уполномоченный орган по вопросам регионального развития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производят перечисление целевых трансфертов областным бюджетам по соответствующим республиканским бюджетным программам.</w:t>
      </w:r>
      <w:r>
        <w:br/>
      </w:r>
      <w:r>
        <w:rPr>
          <w:rFonts w:ascii="Times New Roman"/>
          <w:b w:val="false"/>
          <w:i w:val="false"/>
          <w:color w:val="000000"/>
          <w:sz w:val="28"/>
        </w:rPr>
        <w:t>
</w:t>
      </w:r>
      <w:r>
        <w:rPr>
          <w:rFonts w:ascii="Times New Roman"/>
          <w:b w:val="false"/>
          <w:i w:val="false"/>
          <w:color w:val="000000"/>
          <w:sz w:val="28"/>
        </w:rPr>
        <w:t>
      86. Целевые трансферты перечисляются в местные исполнительные органы без распределения по объектам.</w:t>
      </w:r>
      <w:r>
        <w:br/>
      </w:r>
      <w:r>
        <w:rPr>
          <w:rFonts w:ascii="Times New Roman"/>
          <w:b w:val="false"/>
          <w:i w:val="false"/>
          <w:color w:val="000000"/>
          <w:sz w:val="28"/>
        </w:rPr>
        <w:t>
</w:t>
      </w:r>
      <w:r>
        <w:rPr>
          <w:rFonts w:ascii="Times New Roman"/>
          <w:b w:val="false"/>
          <w:i w:val="false"/>
          <w:color w:val="000000"/>
          <w:sz w:val="28"/>
        </w:rPr>
        <w:t>
      Местные исполнительные органы областей по мере получения заявок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направляют в уполномоченный орган по вопросам регионального развития сводную информацию о проектах в разрезе объектов, на реализацию которых выделены средства.</w:t>
      </w:r>
      <w:r>
        <w:br/>
      </w:r>
      <w:r>
        <w:rPr>
          <w:rFonts w:ascii="Times New Roman"/>
          <w:b w:val="false"/>
          <w:i w:val="false"/>
          <w:color w:val="000000"/>
          <w:sz w:val="28"/>
        </w:rPr>
        <w:t>
</w:t>
      </w:r>
      <w:r>
        <w:rPr>
          <w:rFonts w:ascii="Times New Roman"/>
          <w:b w:val="false"/>
          <w:i w:val="false"/>
          <w:color w:val="000000"/>
          <w:sz w:val="28"/>
        </w:rPr>
        <w:t>
      87. Для выделения средств и осуществления контроля за целевым использованием бюджетного кредита между уполномоченным органом по исполнению бюджета, оператором Программы и акимами областей, подписывается кредитный договор на условиях, оговоренных в настоящих Правилах.</w:t>
      </w:r>
      <w:r>
        <w:br/>
      </w:r>
      <w:r>
        <w:rPr>
          <w:rFonts w:ascii="Times New Roman"/>
          <w:b w:val="false"/>
          <w:i w:val="false"/>
          <w:color w:val="000000"/>
          <w:sz w:val="28"/>
        </w:rPr>
        <w:t>
</w:t>
      </w:r>
      <w:r>
        <w:rPr>
          <w:rFonts w:ascii="Times New Roman"/>
          <w:b w:val="false"/>
          <w:i w:val="false"/>
          <w:color w:val="000000"/>
          <w:sz w:val="28"/>
        </w:rPr>
        <w:t>
      88. Оператор Программы в соответствии с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перечисляет бюджетные кредиты по соответствующей республиканской бюджетной программе.</w:t>
      </w:r>
      <w:r>
        <w:br/>
      </w:r>
      <w:r>
        <w:rPr>
          <w:rFonts w:ascii="Times New Roman"/>
          <w:b w:val="false"/>
          <w:i w:val="false"/>
          <w:color w:val="000000"/>
          <w:sz w:val="28"/>
        </w:rPr>
        <w:t>
</w:t>
      </w:r>
      <w:r>
        <w:rPr>
          <w:rFonts w:ascii="Times New Roman"/>
          <w:b w:val="false"/>
          <w:i w:val="false"/>
          <w:color w:val="000000"/>
          <w:sz w:val="28"/>
        </w:rPr>
        <w:t>
      89. Акимы областей ежемесячно к 5 числу месяца, следующего за отчетным, представляют отчеты:</w:t>
      </w:r>
      <w:r>
        <w:br/>
      </w:r>
      <w:r>
        <w:rPr>
          <w:rFonts w:ascii="Times New Roman"/>
          <w:b w:val="false"/>
          <w:i w:val="false"/>
          <w:color w:val="000000"/>
          <w:sz w:val="28"/>
        </w:rPr>
        <w:t>
</w:t>
      </w:r>
      <w:r>
        <w:rPr>
          <w:rFonts w:ascii="Times New Roman"/>
          <w:b w:val="false"/>
          <w:i w:val="false"/>
          <w:color w:val="000000"/>
          <w:sz w:val="28"/>
        </w:rPr>
        <w:t>
      1) Оператору Программы – о количестве участников Программы, прошедших обучение основам предпринимательства, которым оказаны сервисные услуги, получивших микрокредиты и миникредиты, организовавших или расширивших собственное дело, о целевом использовании кредитных средств конечными заемщиками;</w:t>
      </w:r>
      <w:r>
        <w:br/>
      </w:r>
      <w:r>
        <w:rPr>
          <w:rFonts w:ascii="Times New Roman"/>
          <w:b w:val="false"/>
          <w:i w:val="false"/>
          <w:color w:val="000000"/>
          <w:sz w:val="28"/>
        </w:rPr>
        <w:t>
</w:t>
      </w:r>
      <w:r>
        <w:rPr>
          <w:rFonts w:ascii="Times New Roman"/>
          <w:b w:val="false"/>
          <w:i w:val="false"/>
          <w:color w:val="000000"/>
          <w:sz w:val="28"/>
        </w:rPr>
        <w:t>
      2) в уполномоченный орган по вопросам регионального развития – о количестве построенных и реконструированных и/или приобретенных объектов и подключенных к инженерно-коммуникационной инфраструктуре, приобретенном оборудовании, в том числе для развития отгонного животноводства.</w:t>
      </w:r>
      <w:r>
        <w:br/>
      </w:r>
      <w:r>
        <w:rPr>
          <w:rFonts w:ascii="Times New Roman"/>
          <w:b w:val="false"/>
          <w:i w:val="false"/>
          <w:color w:val="000000"/>
          <w:sz w:val="28"/>
        </w:rPr>
        <w:t>
</w:t>
      </w:r>
      <w:r>
        <w:rPr>
          <w:rFonts w:ascii="Times New Roman"/>
          <w:b w:val="false"/>
          <w:i w:val="false"/>
          <w:color w:val="ff0000"/>
          <w:sz w:val="28"/>
        </w:rPr>
        <w:t xml:space="preserve">      Сноска. Пункт 89 с изменением, внесенным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90. Уполномоченная региональная организация, имеющая статус финансового агентства, либо микрофинансовые (микрокредитные) организации или кредитные товарищества осуществляют сопровождение и контроль целевого использования выданного микрокредита или миникредита и выполнение участниками Программы принятых на себя обязательств в соответствие с договором.</w:t>
      </w:r>
      <w:r>
        <w:br/>
      </w:r>
      <w:r>
        <w:rPr>
          <w:rFonts w:ascii="Times New Roman"/>
          <w:b w:val="false"/>
          <w:i w:val="false"/>
          <w:color w:val="000000"/>
          <w:sz w:val="28"/>
        </w:rPr>
        <w:t>
</w:t>
      </w:r>
      <w:r>
        <w:rPr>
          <w:rFonts w:ascii="Times New Roman"/>
          <w:b w:val="false"/>
          <w:i w:val="false"/>
          <w:color w:val="000000"/>
          <w:sz w:val="28"/>
        </w:rPr>
        <w:t>
      Отчет о целевом использовании средств участника Программы направляется в центры занятости населения.</w:t>
      </w:r>
      <w:r>
        <w:br/>
      </w:r>
      <w:r>
        <w:rPr>
          <w:rFonts w:ascii="Times New Roman"/>
          <w:b w:val="false"/>
          <w:i w:val="false"/>
          <w:color w:val="000000"/>
          <w:sz w:val="28"/>
        </w:rPr>
        <w:t>
</w:t>
      </w:r>
      <w:r>
        <w:rPr>
          <w:rFonts w:ascii="Times New Roman"/>
          <w:b w:val="false"/>
          <w:i w:val="false"/>
          <w:color w:val="000000"/>
          <w:sz w:val="28"/>
        </w:rPr>
        <w:t>
      Участники Программы, получившие микрокредиты или миникредиты, представляют кредитующим организациям подтверждающие документы о целевом использовании средств выданного ими микрокредита или миникредита.</w:t>
      </w:r>
      <w:r>
        <w:br/>
      </w:r>
      <w:r>
        <w:rPr>
          <w:rFonts w:ascii="Times New Roman"/>
          <w:b w:val="false"/>
          <w:i w:val="false"/>
          <w:color w:val="000000"/>
          <w:sz w:val="28"/>
        </w:rPr>
        <w:t>
</w:t>
      </w:r>
      <w:r>
        <w:rPr>
          <w:rFonts w:ascii="Times New Roman"/>
          <w:b w:val="false"/>
          <w:i w:val="false"/>
          <w:color w:val="000000"/>
          <w:sz w:val="28"/>
        </w:rPr>
        <w:t>
      Центры занятости населения представляют в налоговые органы районов (городов) списки участников Программы, получивших микрокредиты и миникредиты.</w:t>
      </w:r>
      <w:r>
        <w:br/>
      </w:r>
      <w:r>
        <w:rPr>
          <w:rFonts w:ascii="Times New Roman"/>
          <w:b w:val="false"/>
          <w:i w:val="false"/>
          <w:color w:val="000000"/>
          <w:sz w:val="28"/>
        </w:rPr>
        <w:t>
</w:t>
      </w:r>
      <w:r>
        <w:rPr>
          <w:rFonts w:ascii="Times New Roman"/>
          <w:b w:val="false"/>
          <w:i w:val="false"/>
          <w:color w:val="000000"/>
          <w:sz w:val="28"/>
        </w:rPr>
        <w:t>
      Микрофинансовая (микрокредитная) организация, кредитное товарищество либо уполномоченная региональная организация, имеющая статус финансового агентства ведут мониторинг возврата микрокредита выданного участникам Программы и ежемесячно к 5 числу месяца, следующего за отчетным, представляют отчеты, а также списки лиц, досрочно погасивших микрокредит в центр занятости населения, направивший участника Программы.</w:t>
      </w:r>
      <w:r>
        <w:br/>
      </w:r>
      <w:r>
        <w:rPr>
          <w:rFonts w:ascii="Times New Roman"/>
          <w:b w:val="false"/>
          <w:i w:val="false"/>
          <w:color w:val="000000"/>
          <w:sz w:val="28"/>
        </w:rPr>
        <w:t>
</w:t>
      </w:r>
      <w:r>
        <w:rPr>
          <w:rFonts w:ascii="Times New Roman"/>
          <w:b w:val="false"/>
          <w:i w:val="false"/>
          <w:color w:val="ff0000"/>
          <w:sz w:val="28"/>
        </w:rPr>
        <w:t xml:space="preserve">      Сноска. Пункт 90 с изменениями, внесенными постановлением Правительства РК от 08.10.2014 </w:t>
      </w:r>
      <w:r>
        <w:rPr>
          <w:rFonts w:ascii="Times New Roman"/>
          <w:b w:val="false"/>
          <w:i w:val="false"/>
          <w:color w:val="000000"/>
          <w:sz w:val="28"/>
        </w:rPr>
        <w:t>№ 1066</w:t>
      </w:r>
      <w:r>
        <w:rPr>
          <w:rFonts w:ascii="Times New Roman"/>
          <w:b w:val="false"/>
          <w:i w:val="false"/>
          <w:color w:val="ff0000"/>
          <w:sz w:val="28"/>
        </w:rPr>
        <w:t>.</w:t>
      </w:r>
    </w:p>
    <w:bookmarkEnd w:id="29"/>
    <w:bookmarkStart w:name="z241" w:id="3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bookmarkEnd w:id="30"/>
    <w:p>
      <w:pPr>
        <w:spacing w:after="0"/>
        <w:ind w:left="0"/>
        <w:jc w:val="both"/>
      </w:pPr>
      <w:r>
        <w:rPr>
          <w:rFonts w:ascii="Times New Roman"/>
          <w:b w:val="false"/>
          <w:i w:val="false"/>
          <w:color w:val="000000"/>
          <w:sz w:val="28"/>
        </w:rPr>
        <w:t xml:space="preserve">Директору центра занятости населения   </w:t>
      </w:r>
      <w:r>
        <w:br/>
      </w:r>
      <w:r>
        <w:rPr>
          <w:rFonts w:ascii="Times New Roman"/>
          <w:b w:val="false"/>
          <w:i w:val="false"/>
          <w:color w:val="000000"/>
          <w:sz w:val="28"/>
        </w:rPr>
        <w:t xml:space="preserve">
_____________________ района (города)  </w:t>
      </w:r>
      <w:r>
        <w:br/>
      </w:r>
      <w:r>
        <w:rPr>
          <w:rFonts w:ascii="Times New Roman"/>
          <w:b w:val="false"/>
          <w:i w:val="false"/>
          <w:color w:val="000000"/>
          <w:sz w:val="28"/>
        </w:rPr>
        <w:t xml:space="preserve">
от __________________________________, </w:t>
      </w:r>
      <w:r>
        <w:br/>
      </w:r>
      <w:r>
        <w:rPr>
          <w:rFonts w:ascii="Times New Roman"/>
          <w:b w:val="false"/>
          <w:i w:val="false"/>
          <w:color w:val="000000"/>
          <w:sz w:val="28"/>
        </w:rPr>
        <w:t xml:space="preserve">
проживающего по адресу:______________  </w:t>
      </w:r>
    </w:p>
    <w:bookmarkStart w:name="z242" w:id="31"/>
    <w:p>
      <w:pPr>
        <w:spacing w:after="0"/>
        <w:ind w:left="0"/>
        <w:jc w:val="left"/>
      </w:pPr>
      <w:r>
        <w:rPr>
          <w:rFonts w:ascii="Times New Roman"/>
          <w:b/>
          <w:i w:val="false"/>
          <w:color w:val="000000"/>
        </w:rPr>
        <w:t xml:space="preserve"> 
Заявление</w:t>
      </w:r>
    </w:p>
    <w:bookmarkEnd w:id="31"/>
    <w:p>
      <w:pPr>
        <w:spacing w:after="0"/>
        <w:ind w:left="0"/>
        <w:jc w:val="both"/>
      </w:pPr>
      <w:r>
        <w:rPr>
          <w:rFonts w:ascii="Times New Roman"/>
          <w:b w:val="false"/>
          <w:i w:val="false"/>
          <w:color w:val="000000"/>
          <w:sz w:val="28"/>
        </w:rPr>
        <w:t>      Прошу включить меня в число участников по второму направлению </w:t>
      </w:r>
      <w:r>
        <w:rPr>
          <w:rFonts w:ascii="Times New Roman"/>
          <w:b w:val="false"/>
          <w:i w:val="false"/>
          <w:color w:val="000000"/>
          <w:sz w:val="28"/>
        </w:rPr>
        <w:t>Дорожной карты занятости 2020</w:t>
      </w:r>
      <w:r>
        <w:rPr>
          <w:rFonts w:ascii="Times New Roman"/>
          <w:b w:val="false"/>
          <w:i w:val="false"/>
          <w:color w:val="000000"/>
          <w:sz w:val="28"/>
        </w:rPr>
        <w:t xml:space="preserve"> в рамках поддержки частной предпринимательской инициативы.</w:t>
      </w:r>
      <w:r>
        <w:br/>
      </w:r>
      <w:r>
        <w:rPr>
          <w:rFonts w:ascii="Times New Roman"/>
          <w:b w:val="false"/>
          <w:i w:val="false"/>
          <w:color w:val="000000"/>
          <w:sz w:val="28"/>
        </w:rPr>
        <w:t>
      Приложение на 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 месту жительства (адресная справка, справка сельского акима);</w:t>
      </w:r>
      <w:r>
        <w:br/>
      </w:r>
      <w:r>
        <w:rPr>
          <w:rFonts w:ascii="Times New Roman"/>
          <w:b w:val="false"/>
          <w:i w:val="false"/>
          <w:color w:val="000000"/>
          <w:sz w:val="28"/>
        </w:rPr>
        <w:t>
      бизнес-предложение по организации или расширению собственного дела по форме;</w:t>
      </w:r>
      <w:r>
        <w:br/>
      </w:r>
      <w:r>
        <w:rPr>
          <w:rFonts w:ascii="Times New Roman"/>
          <w:b w:val="false"/>
          <w:i w:val="false"/>
          <w:color w:val="000000"/>
          <w:sz w:val="28"/>
        </w:rPr>
        <w:t>
      заявку на развитие и/или сооружение недостающих объектов инженерно-коммуникационной инфраструктуры и/или приобретение оборудования для проектов, реализуемых участниками Программы, в том числе развития отгонного животноводства, в случае необходимости по форме, согласно приложению 3 настоящих Правил.</w:t>
      </w:r>
      <w:r>
        <w:br/>
      </w:r>
      <w:r>
        <w:rPr>
          <w:rFonts w:ascii="Times New Roman"/>
          <w:b w:val="false"/>
          <w:i w:val="false"/>
          <w:color w:val="000000"/>
          <w:sz w:val="28"/>
        </w:rPr>
        <w:t>
      Лица, планирующие расширение собственного дела, дополнительно представляют документы, подтверждающие:</w:t>
      </w:r>
      <w:r>
        <w:br/>
      </w:r>
      <w:r>
        <w:rPr>
          <w:rFonts w:ascii="Times New Roman"/>
          <w:b w:val="false"/>
          <w:i w:val="false"/>
          <w:color w:val="000000"/>
          <w:sz w:val="28"/>
        </w:rPr>
        <w:t>
      платежеспособность (оригинал справки банка второго уровня или его филиала с подписью и печатью, в котором обслуживается лицо, об отсутствии просроченной задолженности по всем видам обязательств лица, длящейся более трех месяцев, предшествующих дате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r>
        <w:br/>
      </w:r>
      <w:r>
        <w:rPr>
          <w:rFonts w:ascii="Times New Roman"/>
          <w:b w:val="false"/>
          <w:i w:val="false"/>
          <w:color w:val="000000"/>
          <w:sz w:val="28"/>
        </w:rPr>
        <w:t>
      В случае положительного решения обязуюсь подписать индивидуальный социальный контракт.</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r>
        <w:br/>
      </w:r>
      <w:r>
        <w:rPr>
          <w:rFonts w:ascii="Times New Roman"/>
          <w:b w:val="false"/>
          <w:i w:val="false"/>
          <w:color w:val="000000"/>
          <w:sz w:val="28"/>
        </w:rPr>
        <w:t>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Дата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(ки) ___________________________________________</w:t>
      </w:r>
      <w:r>
        <w:br/>
      </w:r>
      <w:r>
        <w:rPr>
          <w:rFonts w:ascii="Times New Roman"/>
          <w:b w:val="false"/>
          <w:i w:val="false"/>
          <w:color w:val="000000"/>
          <w:sz w:val="28"/>
        </w:rPr>
        <w:t>
принято «___» __________ 20___ г. зарегистрировано под № ____________</w:t>
      </w:r>
      <w:r>
        <w:br/>
      </w:r>
      <w:r>
        <w:rPr>
          <w:rFonts w:ascii="Times New Roman"/>
          <w:b w:val="false"/>
          <w:i w:val="false"/>
          <w:color w:val="000000"/>
          <w:sz w:val="28"/>
        </w:rPr>
        <w:t>
Ф.И.О., должность и подпись лица, принявшего документы:</w:t>
      </w:r>
      <w:r>
        <w:br/>
      </w:r>
      <w:r>
        <w:rPr>
          <w:rFonts w:ascii="Times New Roman"/>
          <w:b w:val="false"/>
          <w:i w:val="false"/>
          <w:color w:val="000000"/>
          <w:sz w:val="28"/>
        </w:rPr>
        <w:t>
______________________________  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bookmarkStart w:name="z243" w:id="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bookmarkEnd w:id="32"/>
    <w:bookmarkStart w:name="z244" w:id="33"/>
    <w:p>
      <w:pPr>
        <w:spacing w:after="0"/>
        <w:ind w:left="0"/>
        <w:jc w:val="both"/>
      </w:pPr>
      <w:r>
        <w:rPr>
          <w:rFonts w:ascii="Times New Roman"/>
          <w:b w:val="false"/>
          <w:i w:val="false"/>
          <w:color w:val="000000"/>
          <w:sz w:val="28"/>
        </w:rPr>
        <w:t>
                       </w:t>
      </w:r>
      <w:r>
        <w:rPr>
          <w:rFonts w:ascii="Times New Roman"/>
          <w:b/>
          <w:i w:val="false"/>
          <w:color w:val="000000"/>
          <w:sz w:val="28"/>
        </w:rPr>
        <w:t>Бизнес-предложение</w:t>
      </w:r>
    </w:p>
    <w:bookmarkEnd w:id="33"/>
    <w:p>
      <w:pPr>
        <w:spacing w:after="0"/>
        <w:ind w:left="0"/>
        <w:jc w:val="both"/>
      </w:pPr>
      <w:r>
        <w:rPr>
          <w:rFonts w:ascii="Times New Roman"/>
          <w:b w:val="false"/>
          <w:i w:val="false"/>
          <w:color w:val="000000"/>
          <w:sz w:val="28"/>
        </w:rPr>
        <w:t>1. Наименование проекта _____________________________________________</w:t>
      </w:r>
      <w:r>
        <w:br/>
      </w:r>
      <w:r>
        <w:rPr>
          <w:rFonts w:ascii="Times New Roman"/>
          <w:b w:val="false"/>
          <w:i w:val="false"/>
          <w:color w:val="000000"/>
          <w:sz w:val="28"/>
        </w:rPr>
        <w:t>
2. Фамилия, имя, отчество ___________________________________________</w:t>
      </w:r>
      <w:r>
        <w:br/>
      </w:r>
      <w:r>
        <w:rPr>
          <w:rFonts w:ascii="Times New Roman"/>
          <w:b w:val="false"/>
          <w:i w:val="false"/>
          <w:color w:val="000000"/>
          <w:sz w:val="28"/>
        </w:rPr>
        <w:t>
3. Квалификация (профессия, специальность)___________________________</w:t>
      </w:r>
      <w:r>
        <w:br/>
      </w:r>
      <w:r>
        <w:rPr>
          <w:rFonts w:ascii="Times New Roman"/>
          <w:b w:val="false"/>
          <w:i w:val="false"/>
          <w:color w:val="000000"/>
          <w:sz w:val="28"/>
        </w:rPr>
        <w:t>
4. Сведения об изучении основ предпринимательства</w:t>
      </w:r>
      <w:r>
        <w:br/>
      </w:r>
      <w:r>
        <w:rPr>
          <w:rFonts w:ascii="Times New Roman"/>
          <w:b w:val="false"/>
          <w:i w:val="false"/>
          <w:color w:val="000000"/>
          <w:sz w:val="28"/>
        </w:rPr>
        <w:t>
(дата завершения, наименование организации, профиль обучения)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Описание проекта (цели, специфические черты, этапы реализации - тактический план, как будут достигаться поставленные цели, предполагаемые потребители услуг или произведенной продукции)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Предполагаемая стоимость проекта ________________ тысяч тенге</w:t>
      </w:r>
      <w:r>
        <w:br/>
      </w:r>
      <w:r>
        <w:rPr>
          <w:rFonts w:ascii="Times New Roman"/>
          <w:b w:val="false"/>
          <w:i w:val="false"/>
          <w:color w:val="000000"/>
          <w:sz w:val="28"/>
        </w:rPr>
        <w:t>
7. Необходимая сумма кредита ______________________ тысяч тенге</w:t>
      </w:r>
      <w:r>
        <w:br/>
      </w:r>
      <w:r>
        <w:rPr>
          <w:rFonts w:ascii="Times New Roman"/>
          <w:b w:val="false"/>
          <w:i w:val="false"/>
          <w:color w:val="000000"/>
          <w:sz w:val="28"/>
        </w:rPr>
        <w:t>
8. Планируемый срок кредита _________________________________________</w:t>
      </w:r>
      <w:r>
        <w:br/>
      </w:r>
      <w:r>
        <w:rPr>
          <w:rFonts w:ascii="Times New Roman"/>
          <w:b w:val="false"/>
          <w:i w:val="false"/>
          <w:color w:val="000000"/>
          <w:sz w:val="28"/>
        </w:rPr>
        <w:t>
9. В случае реализации проекта будет создано не менее _______________ постоянных рабочих мест.</w:t>
      </w:r>
      <w:r>
        <w:br/>
      </w:r>
      <w:r>
        <w:rPr>
          <w:rFonts w:ascii="Times New Roman"/>
          <w:b w:val="false"/>
          <w:i w:val="false"/>
          <w:color w:val="000000"/>
          <w:sz w:val="28"/>
        </w:rPr>
        <w:t>
10. Необходимость отсрочки платежей для погашения кредита</w:t>
      </w:r>
      <w:r>
        <w:br/>
      </w:r>
      <w:r>
        <w:rPr>
          <w:rFonts w:ascii="Times New Roman"/>
          <w:b w:val="false"/>
          <w:i w:val="false"/>
          <w:color w:val="000000"/>
          <w:sz w:val="28"/>
        </w:rPr>
        <w:t>
(да, нет)</w:t>
      </w:r>
      <w:r>
        <w:br/>
      </w:r>
      <w:r>
        <w:rPr>
          <w:rFonts w:ascii="Times New Roman"/>
          <w:b w:val="false"/>
          <w:i w:val="false"/>
          <w:color w:val="000000"/>
          <w:sz w:val="28"/>
        </w:rPr>
        <w:t>
11. Описание имеющегося в наличии имущества, техники и оборудования, необходимого для реализации проекта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Необходимость в подведении недостающей</w:t>
      </w:r>
      <w:r>
        <w:br/>
      </w:r>
      <w:r>
        <w:rPr>
          <w:rFonts w:ascii="Times New Roman"/>
          <w:b w:val="false"/>
          <w:i w:val="false"/>
          <w:color w:val="000000"/>
          <w:sz w:val="28"/>
        </w:rPr>
        <w:t>
инженерно-коммуникационной инфраструктуры (дороги, электричество,</w:t>
      </w:r>
      <w:r>
        <w:br/>
      </w:r>
      <w:r>
        <w:rPr>
          <w:rFonts w:ascii="Times New Roman"/>
          <w:b w:val="false"/>
          <w:i w:val="false"/>
          <w:color w:val="000000"/>
          <w:sz w:val="28"/>
        </w:rPr>
        <w:t>
водоснабжение, канализация либо септик, связь и ее ориентировочная</w:t>
      </w:r>
      <w:r>
        <w:br/>
      </w:r>
      <w:r>
        <w:rPr>
          <w:rFonts w:ascii="Times New Roman"/>
          <w:b w:val="false"/>
          <w:i w:val="false"/>
          <w:color w:val="000000"/>
          <w:sz w:val="28"/>
        </w:rPr>
        <w:t xml:space="preserve">
стоимость ___________________________ тыс. тенге). </w:t>
      </w:r>
      <w:r>
        <w:br/>
      </w:r>
      <w:r>
        <w:rPr>
          <w:rFonts w:ascii="Times New Roman"/>
          <w:b w:val="false"/>
          <w:i w:val="false"/>
          <w:color w:val="000000"/>
          <w:sz w:val="28"/>
        </w:rPr>
        <w:t>
13. Необходимость приобретения оборудования для проектов, реализуемых участниками Программы, в том числе для развития отгонного животноводства ориентировочная стоимость _____________ тыс. тенге.</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p>
    <w:p>
      <w:pPr>
        <w:spacing w:after="0"/>
        <w:ind w:left="0"/>
        <w:jc w:val="both"/>
      </w:pPr>
      <w:r>
        <w:rPr>
          <w:rFonts w:ascii="Times New Roman"/>
          <w:b w:val="false"/>
          <w:i w:val="false"/>
          <w:color w:val="000000"/>
          <w:sz w:val="28"/>
        </w:rPr>
        <w:t>      Дата                                 подпись</w:t>
      </w:r>
    </w:p>
    <w:bookmarkStart w:name="z245" w:id="3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bookmarkEnd w:id="34"/>
    <w:bookmarkStart w:name="z246" w:id="35"/>
    <w:p>
      <w:pPr>
        <w:spacing w:after="0"/>
        <w:ind w:left="0"/>
        <w:jc w:val="left"/>
      </w:pPr>
      <w:r>
        <w:rPr>
          <w:rFonts w:ascii="Times New Roman"/>
          <w:b/>
          <w:i w:val="false"/>
          <w:color w:val="000000"/>
        </w:rPr>
        <w:t xml:space="preserve"> 
Заявка</w:t>
      </w:r>
      <w:r>
        <w:br/>
      </w:r>
      <w:r>
        <w:rPr>
          <w:rFonts w:ascii="Times New Roman"/>
          <w:b/>
          <w:i w:val="false"/>
          <w:color w:val="000000"/>
        </w:rPr>
        <w:t>
на развитие и/или сооружение недостающих объектов</w:t>
      </w:r>
      <w:r>
        <w:br/>
      </w:r>
      <w:r>
        <w:rPr>
          <w:rFonts w:ascii="Times New Roman"/>
          <w:b/>
          <w:i w:val="false"/>
          <w:color w:val="000000"/>
        </w:rPr>
        <w:t>
инженерно-коммуникационной инфраструктуры, и/или приобретение</w:t>
      </w:r>
      <w:r>
        <w:br/>
      </w:r>
      <w:r>
        <w:rPr>
          <w:rFonts w:ascii="Times New Roman"/>
          <w:b/>
          <w:i w:val="false"/>
          <w:color w:val="000000"/>
        </w:rPr>
        <w:t>
оборудования для проектов, реализуемых участниками Программы,</w:t>
      </w:r>
      <w:r>
        <w:br/>
      </w:r>
      <w:r>
        <w:rPr>
          <w:rFonts w:ascii="Times New Roman"/>
          <w:b/>
          <w:i w:val="false"/>
          <w:color w:val="000000"/>
        </w:rPr>
        <w:t>
в том числе для развития отгонного животноводства</w:t>
      </w:r>
    </w:p>
    <w:bookmarkEnd w:id="35"/>
    <w:p>
      <w:pPr>
        <w:spacing w:after="0"/>
        <w:ind w:left="0"/>
        <w:jc w:val="both"/>
      </w:pPr>
      <w:r>
        <w:rPr>
          <w:rFonts w:ascii="Times New Roman"/>
          <w:b w:val="false"/>
          <w:i w:val="false"/>
          <w:color w:val="000000"/>
          <w:sz w:val="28"/>
        </w:rPr>
        <w:t>1. Наименование проекта _____________________________________________ Предполагаемая стоимость проекта __________________ тысяч тенге;</w:t>
      </w:r>
      <w:r>
        <w:br/>
      </w:r>
      <w:r>
        <w:rPr>
          <w:rFonts w:ascii="Times New Roman"/>
          <w:b w:val="false"/>
          <w:i w:val="false"/>
          <w:color w:val="000000"/>
          <w:sz w:val="28"/>
        </w:rPr>
        <w:t>
2. Фамилия, имя, отчество ___________________________________________</w:t>
      </w:r>
      <w:r>
        <w:br/>
      </w:r>
      <w:r>
        <w:rPr>
          <w:rFonts w:ascii="Times New Roman"/>
          <w:b w:val="false"/>
          <w:i w:val="false"/>
          <w:color w:val="000000"/>
          <w:sz w:val="28"/>
        </w:rPr>
        <w:t>
3. Описание недостающей инженерно-коммуникационной инфраструктуры:</w:t>
      </w:r>
      <w:r>
        <w:br/>
      </w:r>
      <w:r>
        <w:rPr>
          <w:rFonts w:ascii="Times New Roman"/>
          <w:b w:val="false"/>
          <w:i w:val="false"/>
          <w:color w:val="000000"/>
          <w:sz w:val="28"/>
        </w:rPr>
        <w:t>
а) дороги (протяженность в (км), ширина дорожного полотна в м, характеристика (вид) покрытия, необходимость устройства водопроводящих сооружений)__ ориентировочная стоимость _ тысяч тенге;</w:t>
      </w:r>
      <w:r>
        <w:br/>
      </w:r>
      <w:r>
        <w:rPr>
          <w:rFonts w:ascii="Times New Roman"/>
          <w:b w:val="false"/>
          <w:i w:val="false"/>
          <w:color w:val="000000"/>
          <w:sz w:val="28"/>
        </w:rPr>
        <w:t>
б) электроснабжение (протяженность линий в (км), необходимое количество опор, в том числе двойных, требуемое напряжение в сети (в вольтах), необходимость приобретения и установки понижающего трансформатора)________ ориентировочная стоимость _____ тысяч тенге;</w:t>
      </w:r>
      <w:r>
        <w:br/>
      </w:r>
      <w:r>
        <w:rPr>
          <w:rFonts w:ascii="Times New Roman"/>
          <w:b w:val="false"/>
          <w:i w:val="false"/>
          <w:color w:val="000000"/>
          <w:sz w:val="28"/>
        </w:rPr>
        <w:t>
в) водоснабжение (протяженность линий в (км), пропускная способность в куб. м в сутки, диаметр подводящей трубы в мм, необходимость в обустройстве системы пожаротушения, в том числе пожарного гидранта) _________________________ ориентировочная стоимость ________ тысяч тенге;</w:t>
      </w:r>
      <w:r>
        <w:br/>
      </w:r>
      <w:r>
        <w:rPr>
          <w:rFonts w:ascii="Times New Roman"/>
          <w:b w:val="false"/>
          <w:i w:val="false"/>
          <w:color w:val="000000"/>
          <w:sz w:val="28"/>
        </w:rPr>
        <w:t>
г) канализация (водоотведение) – подключение к действующей системе – протяженность в (км), пропускная способность в кубических метрах в сутки, диаметр отводящей трубы в мм, требуемое количество сооружения перепускных колодцев, необходимость приобретения и установки насосного оборудования ________ ориентировочная стоимость ____ тысяч тенге;</w:t>
      </w:r>
      <w:r>
        <w:br/>
      </w:r>
      <w:r>
        <w:rPr>
          <w:rFonts w:ascii="Times New Roman"/>
          <w:b w:val="false"/>
          <w:i w:val="false"/>
          <w:color w:val="000000"/>
          <w:sz w:val="28"/>
        </w:rPr>
        <w:t>
д) обустройство септика – необходимый объем в кубических метрах __________ ориентировочная стоимость ___________ тысяч тенге.</w:t>
      </w:r>
      <w:r>
        <w:br/>
      </w:r>
      <w:r>
        <w:rPr>
          <w:rFonts w:ascii="Times New Roman"/>
          <w:b w:val="false"/>
          <w:i w:val="false"/>
          <w:color w:val="000000"/>
          <w:sz w:val="28"/>
        </w:rPr>
        <w:t>
4. Связь (протяженность линий в (км), необходимое количество опор, требуемое количество абонентских номеров)__________________________.</w:t>
      </w:r>
      <w:r>
        <w:br/>
      </w:r>
      <w:r>
        <w:rPr>
          <w:rFonts w:ascii="Times New Roman"/>
          <w:b w:val="false"/>
          <w:i w:val="false"/>
          <w:color w:val="000000"/>
          <w:sz w:val="28"/>
        </w:rPr>
        <w:t>
5. Описание недостающего оборудования для проектов, реализуемых участниками Программы, в том числе для развития отгонного животноводства ______ ориентировочная стоимость ______ тысяч тенге.</w:t>
      </w:r>
      <w:r>
        <w:br/>
      </w:r>
      <w:r>
        <w:rPr>
          <w:rFonts w:ascii="Times New Roman"/>
          <w:b w:val="false"/>
          <w:i w:val="false"/>
          <w:color w:val="000000"/>
          <w:sz w:val="28"/>
        </w:rPr>
        <w:t>
а) наименование недостающего оборудования _________________________.</w:t>
      </w:r>
      <w:r>
        <w:br/>
      </w:r>
      <w:r>
        <w:rPr>
          <w:rFonts w:ascii="Times New Roman"/>
          <w:b w:val="false"/>
          <w:i w:val="false"/>
          <w:color w:val="000000"/>
          <w:sz w:val="28"/>
        </w:rPr>
        <w:t>
6. Общая стоимость развития, обустройства недостающей инженерно-коммуникационной инфраструктуры и приобретения оборудования для проектов, реализуемых участниками Программы, в том числе для развития отгонного животноводства составит _________ тысяч тенге.</w:t>
      </w:r>
    </w:p>
    <w:p>
      <w:pPr>
        <w:spacing w:after="0"/>
        <w:ind w:left="0"/>
        <w:jc w:val="both"/>
      </w:pPr>
      <w:r>
        <w:rPr>
          <w:rFonts w:ascii="Times New Roman"/>
          <w:b w:val="false"/>
          <w:i w:val="false"/>
          <w:color w:val="000000"/>
          <w:sz w:val="28"/>
        </w:rPr>
        <w:t>      Дата                                подпись</w:t>
      </w:r>
    </w:p>
    <w:bookmarkStart w:name="z247" w:id="3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финансирования государственной    </w:t>
      </w:r>
      <w:r>
        <w:br/>
      </w:r>
      <w:r>
        <w:rPr>
          <w:rFonts w:ascii="Times New Roman"/>
          <w:b w:val="false"/>
          <w:i w:val="false"/>
          <w:color w:val="000000"/>
          <w:sz w:val="28"/>
        </w:rPr>
        <w:t>
поддержки развития предпринимательства</w:t>
      </w:r>
      <w:r>
        <w:br/>
      </w:r>
      <w:r>
        <w:rPr>
          <w:rFonts w:ascii="Times New Roman"/>
          <w:b w:val="false"/>
          <w:i w:val="false"/>
          <w:color w:val="000000"/>
          <w:sz w:val="28"/>
        </w:rPr>
        <w:t xml:space="preserve">
лицам, участвующим в активных    </w:t>
      </w:r>
      <w:r>
        <w:br/>
      </w:r>
      <w:r>
        <w:rPr>
          <w:rFonts w:ascii="Times New Roman"/>
          <w:b w:val="false"/>
          <w:i w:val="false"/>
          <w:color w:val="000000"/>
          <w:sz w:val="28"/>
        </w:rPr>
        <w:t xml:space="preserve">
мерах содействия занятости     </w:t>
      </w:r>
    </w:p>
    <w:bookmarkEnd w:id="36"/>
    <w:p>
      <w:pPr>
        <w:spacing w:after="0"/>
        <w:ind w:left="0"/>
        <w:jc w:val="both"/>
      </w:pPr>
      <w:r>
        <w:rPr>
          <w:rFonts w:ascii="Times New Roman"/>
          <w:b w:val="false"/>
          <w:i w:val="false"/>
          <w:color w:val="000000"/>
          <w:sz w:val="28"/>
        </w:rPr>
        <w:t xml:space="preserve">Директору центра занятости населения   </w:t>
      </w:r>
      <w:r>
        <w:br/>
      </w:r>
      <w:r>
        <w:rPr>
          <w:rFonts w:ascii="Times New Roman"/>
          <w:b w:val="false"/>
          <w:i w:val="false"/>
          <w:color w:val="000000"/>
          <w:sz w:val="28"/>
        </w:rPr>
        <w:t xml:space="preserve">
_____________________ района (города)  </w:t>
      </w:r>
      <w:r>
        <w:br/>
      </w:r>
      <w:r>
        <w:rPr>
          <w:rFonts w:ascii="Times New Roman"/>
          <w:b w:val="false"/>
          <w:i w:val="false"/>
          <w:color w:val="000000"/>
          <w:sz w:val="28"/>
        </w:rPr>
        <w:t xml:space="preserve">
от __________________________________, </w:t>
      </w:r>
      <w:r>
        <w:br/>
      </w:r>
      <w:r>
        <w:rPr>
          <w:rFonts w:ascii="Times New Roman"/>
          <w:b w:val="false"/>
          <w:i w:val="false"/>
          <w:color w:val="000000"/>
          <w:sz w:val="28"/>
        </w:rPr>
        <w:t xml:space="preserve">
проживающего по адресу:______________  </w:t>
      </w:r>
    </w:p>
    <w:bookmarkStart w:name="z248" w:id="37"/>
    <w:p>
      <w:pPr>
        <w:spacing w:after="0"/>
        <w:ind w:left="0"/>
        <w:jc w:val="left"/>
      </w:pPr>
      <w:r>
        <w:rPr>
          <w:rFonts w:ascii="Times New Roman"/>
          <w:b/>
          <w:i w:val="false"/>
          <w:color w:val="000000"/>
        </w:rPr>
        <w:t xml:space="preserve"> 
Заявление</w:t>
      </w:r>
    </w:p>
    <w:bookmarkEnd w:id="37"/>
    <w:p>
      <w:pPr>
        <w:spacing w:after="0"/>
        <w:ind w:left="0"/>
        <w:jc w:val="both"/>
      </w:pPr>
      <w:r>
        <w:rPr>
          <w:rFonts w:ascii="Times New Roman"/>
          <w:b w:val="false"/>
          <w:i w:val="false"/>
          <w:color w:val="000000"/>
          <w:sz w:val="28"/>
        </w:rPr>
        <w:t>      Прошу ходатайствовать о субсидировании ставки вознаграждения по кредиту банка второго уровня по второму направлению Дорожной карты занятости 2020 в рамках поддержки частной предпринимательской инициативы.</w:t>
      </w:r>
      <w:r>
        <w:br/>
      </w:r>
      <w:r>
        <w:rPr>
          <w:rFonts w:ascii="Times New Roman"/>
          <w:b w:val="false"/>
          <w:i w:val="false"/>
          <w:color w:val="000000"/>
          <w:sz w:val="28"/>
        </w:rPr>
        <w:t>
      Приложение на _____ листах:</w:t>
      </w:r>
      <w:r>
        <w:br/>
      </w:r>
      <w:r>
        <w:rPr>
          <w:rFonts w:ascii="Times New Roman"/>
          <w:b w:val="false"/>
          <w:i w:val="false"/>
          <w:color w:val="000000"/>
          <w:sz w:val="28"/>
        </w:rPr>
        <w:t>
      копия документа, удостоверяющего личность;</w:t>
      </w:r>
      <w:r>
        <w:br/>
      </w:r>
      <w:r>
        <w:rPr>
          <w:rFonts w:ascii="Times New Roman"/>
          <w:b w:val="false"/>
          <w:i w:val="false"/>
          <w:color w:val="000000"/>
          <w:sz w:val="28"/>
        </w:rPr>
        <w:t>
      копия документа, подтверждающего регистрацию по постоянному месту жительства (адресная справка, справка сельского акима);</w:t>
      </w:r>
      <w:r>
        <w:br/>
      </w:r>
      <w:r>
        <w:rPr>
          <w:rFonts w:ascii="Times New Roman"/>
          <w:b w:val="false"/>
          <w:i w:val="false"/>
          <w:color w:val="000000"/>
          <w:sz w:val="28"/>
        </w:rPr>
        <w:t>
      копия учредительного документа организации;</w:t>
      </w:r>
      <w:r>
        <w:br/>
      </w:r>
      <w:r>
        <w:rPr>
          <w:rFonts w:ascii="Times New Roman"/>
          <w:b w:val="false"/>
          <w:i w:val="false"/>
          <w:color w:val="000000"/>
          <w:sz w:val="28"/>
        </w:rPr>
        <w:t>
      копия решения банка второго уровня о предоставлении кредита;</w:t>
      </w:r>
      <w:r>
        <w:br/>
      </w:r>
      <w:r>
        <w:rPr>
          <w:rFonts w:ascii="Times New Roman"/>
          <w:b w:val="false"/>
          <w:i w:val="false"/>
          <w:color w:val="000000"/>
          <w:sz w:val="28"/>
        </w:rPr>
        <w:t>
      копия решения банка второго уровня о положительном решении по предоставлению кредита;</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В случае положительного решения обязуюсь подписать индивидуальный социальный контракт и создать не менее десяти процентов новых постоянных рабочих мест по отношению к действующей численности или создать не менее ____________новых рабочих мест при реализации нового проекта.</w:t>
      </w:r>
      <w:r>
        <w:br/>
      </w:r>
      <w:r>
        <w:rPr>
          <w:rFonts w:ascii="Times New Roman"/>
          <w:b w:val="false"/>
          <w:i w:val="false"/>
          <w:color w:val="000000"/>
          <w:sz w:val="28"/>
        </w:rPr>
        <w:t>
      Даю согласие на сбор и обработку моих персональных данных, необходимых для получения предусмотренных активных мер содействия занятости.</w:t>
      </w:r>
      <w:r>
        <w:br/>
      </w:r>
      <w:r>
        <w:rPr>
          <w:rFonts w:ascii="Times New Roman"/>
          <w:b w:val="false"/>
          <w:i w:val="false"/>
          <w:color w:val="000000"/>
          <w:sz w:val="28"/>
        </w:rPr>
        <w:t>
      *за достоверность представленных документов несет ответственность заявитель.</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(линия отреза)</w:t>
      </w:r>
    </w:p>
    <w:p>
      <w:pPr>
        <w:spacing w:after="0"/>
        <w:ind w:left="0"/>
        <w:jc w:val="both"/>
      </w:pPr>
      <w:r>
        <w:rPr>
          <w:rFonts w:ascii="Times New Roman"/>
          <w:b w:val="false"/>
          <w:i w:val="false"/>
          <w:color w:val="000000"/>
          <w:sz w:val="28"/>
        </w:rPr>
        <w:t>Заявление гражданина (ки) ___________________________________________</w:t>
      </w:r>
      <w:r>
        <w:br/>
      </w:r>
      <w:r>
        <w:rPr>
          <w:rFonts w:ascii="Times New Roman"/>
          <w:b w:val="false"/>
          <w:i w:val="false"/>
          <w:color w:val="000000"/>
          <w:sz w:val="28"/>
        </w:rPr>
        <w:t>
принято «___» __________ 20___ г. зарегистрировано под № ____________</w:t>
      </w:r>
      <w:r>
        <w:br/>
      </w:r>
      <w:r>
        <w:rPr>
          <w:rFonts w:ascii="Times New Roman"/>
          <w:b w:val="false"/>
          <w:i w:val="false"/>
          <w:color w:val="000000"/>
          <w:sz w:val="28"/>
        </w:rPr>
        <w:t>
Ф.И.О., должность и подпись лица, принявшего документы: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*за достоверность представленных документов несет ответственность заявитель.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