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f43d" w14:textId="b0ef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земель для нужд обороны и внесении изменения в постановление Правительства Республики Казахстан от 27 февраля 2007 года № 152 "О некоторых вопросах дальнейшего расширения порта Актау в северном направлении"</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2011 года № 1021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Предоставить государственному учреждению "Актауская районная эксплуатационная часть Министерства обороны Республики Казахстан" земельные участки для нужд обороны общей площадью 1,3056 гектаров из земель города Актау и Тупкараганского района Мангыстауской области на праве постоянного землепользования для строительства пункта базирования кораблей Военно-морских сил Вооруженных Сил Республики Казахстан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февраля 2007 года № 152 "О некоторых вопросах дальнейшего расширения порта Актау в северном направлении" следующее изменение:</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Акиму Мангыстауской области по согласованию с Министерством сельского хозяйства Республики Казахстан в установленном законодательством порядке обеспечить предоставление Республиканскому государственному предприятию "Актауский международный морской торговый порт" во временное возмездное землепользование сроком на 49 (сорок девять) лет земельного участка из земель водного фонда общей площадью 34,2 гектаров на следующих условиях:".</w:t>
      </w:r>
      <w:r>
        <w:br/>
      </w:r>
      <w:r>
        <w:rPr>
          <w:rFonts w:ascii="Times New Roman"/>
          <w:b w:val="false"/>
          <w:i w:val="false"/>
          <w:color w:val="000000"/>
          <w:sz w:val="28"/>
        </w:rPr>
        <w:t>
</w:t>
      </w:r>
      <w:r>
        <w:rPr>
          <w:rFonts w:ascii="Times New Roman"/>
          <w:b w:val="false"/>
          <w:i w:val="false"/>
          <w:color w:val="000000"/>
          <w:sz w:val="28"/>
        </w:rPr>
        <w:t>
      3. Министерству обороны Республики Казахстан, Министерству транспорта и коммуникаций Республики Казахстан, акиму Мангыстауской области в установленном законодательном порядке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сентября 2011 года № 1021</w:t>
      </w:r>
    </w:p>
    <w:bookmarkEnd w:id="1"/>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Экспликация</w:t>
      </w:r>
      <w:r>
        <w:br/>
      </w:r>
      <w:r>
        <w:rPr>
          <w:rFonts w:ascii="Times New Roman"/>
          <w:b w:val="false"/>
          <w:i w:val="false"/>
          <w:color w:val="000000"/>
          <w:sz w:val="28"/>
        </w:rPr>
        <w:t>
               </w:t>
      </w:r>
      <w:r>
        <w:rPr>
          <w:rFonts w:ascii="Times New Roman"/>
          <w:b/>
          <w:i w:val="false"/>
          <w:color w:val="000000"/>
          <w:sz w:val="28"/>
        </w:rPr>
        <w:t>земельных участков, предоставляемых на праве</w:t>
      </w:r>
      <w:r>
        <w:br/>
      </w:r>
      <w:r>
        <w:rPr>
          <w:rFonts w:ascii="Times New Roman"/>
          <w:b w:val="false"/>
          <w:i w:val="false"/>
          <w:color w:val="000000"/>
          <w:sz w:val="28"/>
        </w:rPr>
        <w:t>
     </w:t>
      </w:r>
      <w:r>
        <w:rPr>
          <w:rFonts w:ascii="Times New Roman"/>
          <w:b/>
          <w:i w:val="false"/>
          <w:color w:val="000000"/>
          <w:sz w:val="28"/>
        </w:rPr>
        <w:t>постоянного землепользования государственному учреждению</w:t>
      </w:r>
      <w:r>
        <w:br/>
      </w:r>
      <w:r>
        <w:rPr>
          <w:rFonts w:ascii="Times New Roman"/>
          <w:b w:val="false"/>
          <w:i w:val="false"/>
          <w:color w:val="000000"/>
          <w:sz w:val="28"/>
        </w:rPr>
        <w:t>
             </w:t>
      </w:r>
      <w:r>
        <w:rPr>
          <w:rFonts w:ascii="Times New Roman"/>
          <w:b/>
          <w:i w:val="false"/>
          <w:color w:val="000000"/>
          <w:sz w:val="28"/>
        </w:rPr>
        <w:t>"Актауская районная эксплуатационная часть</w:t>
      </w:r>
      <w:r>
        <w:br/>
      </w:r>
      <w:r>
        <w:rPr>
          <w:rFonts w:ascii="Times New Roman"/>
          <w:b w:val="false"/>
          <w:i w:val="false"/>
          <w:color w:val="000000"/>
          <w:sz w:val="28"/>
        </w:rPr>
        <w:t>
             </w:t>
      </w:r>
      <w:r>
        <w:rPr>
          <w:rFonts w:ascii="Times New Roman"/>
          <w:b/>
          <w:i w:val="false"/>
          <w:color w:val="000000"/>
          <w:sz w:val="28"/>
        </w:rPr>
        <w:t>Министерства обороны Республики Казахстан"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013"/>
        <w:gridCol w:w="5173"/>
        <w:gridCol w:w="44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 гектар</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w:t>
            </w:r>
            <w:r>
              <w:br/>
            </w:r>
            <w:r>
              <w:rPr>
                <w:rFonts w:ascii="Times New Roman"/>
                <w:b w:val="false"/>
                <w:i w:val="false"/>
                <w:color w:val="000000"/>
                <w:sz w:val="20"/>
              </w:rPr>
              <w:t>
земельного участка</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Местоположение</w:t>
            </w:r>
            <w:r>
              <w:br/>
            </w:r>
            <w:r>
              <w:rPr>
                <w:rFonts w:ascii="Times New Roman"/>
                <w:b w:val="false"/>
                <w:i w:val="false"/>
                <w:color w:val="000000"/>
                <w:sz w:val="20"/>
              </w:rPr>
              <w:t>
земельного участка</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строительства пункта</w:t>
            </w:r>
            <w:r>
              <w:br/>
            </w:r>
            <w:r>
              <w:rPr>
                <w:rFonts w:ascii="Times New Roman"/>
                <w:b w:val="false"/>
                <w:i w:val="false"/>
                <w:color w:val="000000"/>
                <w:sz w:val="20"/>
              </w:rPr>
              <w:t xml:space="preserve">
базирования и </w:t>
            </w:r>
            <w:r>
              <w:br/>
            </w:r>
            <w:r>
              <w:rPr>
                <w:rFonts w:ascii="Times New Roman"/>
                <w:b w:val="false"/>
                <w:i w:val="false"/>
                <w:color w:val="000000"/>
                <w:sz w:val="20"/>
              </w:rPr>
              <w:t>
обслуживания кораблей</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Мангыстауская область,</w:t>
            </w:r>
            <w:r>
              <w:br/>
            </w:r>
            <w:r>
              <w:rPr>
                <w:rFonts w:ascii="Times New Roman"/>
                <w:b w:val="false"/>
                <w:i w:val="false"/>
                <w:color w:val="000000"/>
                <w:sz w:val="20"/>
              </w:rPr>
              <w:t>
город Актау</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строительства пункта</w:t>
            </w:r>
            <w:r>
              <w:br/>
            </w:r>
            <w:r>
              <w:rPr>
                <w:rFonts w:ascii="Times New Roman"/>
                <w:b w:val="false"/>
                <w:i w:val="false"/>
                <w:color w:val="000000"/>
                <w:sz w:val="20"/>
              </w:rPr>
              <w:t>
базирования и</w:t>
            </w:r>
            <w:r>
              <w:br/>
            </w:r>
            <w:r>
              <w:rPr>
                <w:rFonts w:ascii="Times New Roman"/>
                <w:b w:val="false"/>
                <w:i w:val="false"/>
                <w:color w:val="000000"/>
                <w:sz w:val="20"/>
              </w:rPr>
              <w:t>
обслуживания кораблей</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Мангыстауская область,</w:t>
            </w:r>
            <w:r>
              <w:br/>
            </w:r>
            <w:r>
              <w:rPr>
                <w:rFonts w:ascii="Times New Roman"/>
                <w:b w:val="false"/>
                <w:i w:val="false"/>
                <w:color w:val="000000"/>
                <w:sz w:val="20"/>
              </w:rPr>
              <w:t>
Тупкараганский район,</w:t>
            </w:r>
            <w:r>
              <w:br/>
            </w:r>
            <w:r>
              <w:rPr>
                <w:rFonts w:ascii="Times New Roman"/>
                <w:b w:val="false"/>
                <w:i w:val="false"/>
                <w:color w:val="000000"/>
                <w:sz w:val="20"/>
              </w:rPr>
              <w:t>
поселок Баутино</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