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52a" w14:textId="c2e0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17.10.2022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1454 "Об утверждении Правил передачи национальным компаниям имущества, не подлежащего приватизации" (САПП Республики Казахстан, 2004 г., № 51, ст. 678).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2011 года № 1045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передачи в оплату акций национального управляющего холдинга,</w:t>
      </w:r>
      <w:r>
        <w:br/>
      </w:r>
      <w:r>
        <w:rPr>
          <w:rFonts w:ascii="Times New Roman"/>
          <w:b/>
          <w:i w:val="false"/>
          <w:color w:val="000000"/>
        </w:rPr>
        <w:t>национального холдинга, национальной компании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имущества, не подлежащего приватизации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(далее – Закон) и определяют порядок и условия передачи в оплату акций национального управляющего холдинга, национального холдинга, национальной компании (далее – получатель) государственного имущества, не подлежащего приватизации (далее – имущество).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17.10.2022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Настоящие Правила не распространяются на передачу морских портов, имеющих статус международного значения, в оплату акций Получателя.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Правительства РК от 12.11.2012 </w:t>
      </w:r>
      <w:r>
        <w:rPr>
          <w:rFonts w:ascii="Times New Roman"/>
          <w:b w:val="false"/>
          <w:i w:val="false"/>
          <w:color w:val="000000"/>
          <w:sz w:val="28"/>
        </w:rPr>
        <w:t>№ 1431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отношений, регулируемых настоящими Правилами, являются Правительство Республики Казахстан (далее - Правительство), местный исполнительный орган соответствующей административно-территориальной единицы (далее - местный исполнительный орган), уполномоченный орган по управлению государственным имуществом (далее - уполномоченный орган), либо его территориальное подразделение, государственные органы, осуществляющие права владения и пользования государственным пакетом акций национальных управляющих холдингов, национальных холдингов, национальных компаний (далее - уполномоченный орган соответствующей отрасли) и получатели.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передачи государственного имущества,</w:t>
      </w:r>
      <w:r>
        <w:br/>
      </w:r>
      <w:r>
        <w:rPr>
          <w:rFonts w:ascii="Times New Roman"/>
          <w:b/>
          <w:i w:val="false"/>
          <w:color w:val="000000"/>
        </w:rPr>
        <w:t>не подлежащего приватизации, в оплату акций национального</w:t>
      </w:r>
      <w:r>
        <w:br/>
      </w:r>
      <w:r>
        <w:rPr>
          <w:rFonts w:ascii="Times New Roman"/>
          <w:b/>
          <w:i w:val="false"/>
          <w:color w:val="000000"/>
        </w:rPr>
        <w:t>управляющего холдинга, национального холдинга,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компании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имущество, не подлежащее приватизации, передается в оплату акций получателям.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оплату акций получателя передается: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владения и (или) пользования имуществом.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передаче республиканского имущества, либо прав владения и (или) пользования данным имуществом получателю принимается Правительством.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передаче коммунального имущества, либо прав владения и (или) пользования данным имуществом получателю принимается местным исполнительным органом.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 проекта решения Правительства о передаче имущества осуществляется уполномоченным органом соответствующей отрасли по согласованию с уполномоченным органом.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проекта решения Правительства о передаче имущества акционерному обществу "Фонд национального благосостояния "Самрук-Қазына"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проекта решения местного исполнительного органа о передаче имущества осуществляется по согласованию с территориальным подразделением уполномоченного органа.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принятия решения о передаче имущества получателю в соответствии с пунктами 5 и 6 настоящих Правил, в срок не более тридцати календарных дней оформляется акт приема-передачи имущества (передаточный акт), подписываемый уполномоченными должностными лицами передающей и принимающей сторон и утверждаемый руководителями органов.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(передаточный акт) составляется на государственном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внесении в оплату размещаемых акций получателя права владения и (или) пользования имуществом, оценка такого права производится исходя из размера платы за пользование этим имуществом за весь срок его пользования получателем.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Имущество передается в собственность получателю в исключительных случаях, при условии, когда передача прав владения и (или) пользования имуществом влечет за собой невозможность дальнейшего функционирования получателя как хозяйствующего субъекта, надлежащего осуществления бухгалтерского учета имущества, осуществления крупных инвестиционных проектов, связанных с необходимостью дальнейшего распоряжения имуществом, а также осуществления иных проектов, имеющих особое социальное, экономическое значение для государства.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Имущество передается получателю в оплату уставного капитала получателя с условием последующей передачей акций получателя в собственность Республики Казахстан, на сумму стоимости передаваемого имущества.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Передача прав владения и (или) пользования имуществом в оплату акций получателя осуществляется посредством заключения соответствующего договора, составленного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уполномоченным органом или местным исполнительным органом и получателем, согласно приложению 1 к настоящим Правилам. Договор может быть заключен в двух или более стороннем порядке.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работ по оценке передаваемого имущества в оплату акций получателя осуществляется уполномоченным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и Законом.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17.10.2022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оплату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передачи прав владения и (или) пользования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2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имущества, не подлежащего приватизации)\</w:t>
      </w:r>
    </w:p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 № _____ "___" _______ 20____ г. </w:t>
      </w:r>
    </w:p>
    <w:bookmarkEnd w:id="27"/>
    <w:p>
      <w:pPr>
        <w:spacing w:after="0"/>
        <w:ind w:left="0"/>
        <w:jc w:val="both"/>
      </w:pPr>
      <w:bookmarkStart w:name="z84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государственному имуществу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местного исполнительного органа соответствующей административно-территориальной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единицы), именуемый в дальнейшем "Собственник", в лице первого руководителя</w:t>
      </w:r>
    </w:p>
    <w:p>
      <w:pPr>
        <w:spacing w:after="0"/>
        <w:ind w:left="0"/>
        <w:jc w:val="both"/>
      </w:pPr>
      <w:bookmarkStart w:name="z85" w:id="29"/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</w:t>
      </w:r>
    </w:p>
    <w:p>
      <w:pPr>
        <w:spacing w:after="0"/>
        <w:ind w:left="0"/>
        <w:jc w:val="both"/>
      </w:pPr>
      <w:bookmarkStart w:name="z86" w:id="30"/>
      <w:r>
        <w:rPr>
          <w:rFonts w:ascii="Times New Roman"/>
          <w:b w:val="false"/>
          <w:i w:val="false"/>
          <w:color w:val="000000"/>
          <w:sz w:val="28"/>
        </w:rPr>
        <w:t>
      действующего на 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основании Положения о Комитете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Казахстан, утвержденного приказом Министра финансов Республики Казахстан от "____" _______20_____года №_______, или в лице уполномоченного лица местного исполнительного органа соответствующей административно-территориальной единицы (далее – местный исполнительный орган</w:t>
      </w:r>
    </w:p>
    <w:p>
      <w:pPr>
        <w:spacing w:after="0"/>
        <w:ind w:left="0"/>
        <w:jc w:val="both"/>
      </w:pPr>
      <w:bookmarkStart w:name="z87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(основание) а также на основании постановления Правительства Республики Казахстан или местного исполнительного органа от "__" _______ 20___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"___________________________________" (далее –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национального управляющего холдинга, национального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национальной компании),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"Получатель", в лице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со второй стороны, совместно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</w:t>
      </w:r>
    </w:p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именуемые как "Стороны",  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типовой Договор (далее – договор) о нижеследующем.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передача прав владения и (или) пользования государственного имущества, не подлежащего приватизации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имущества, по которому передается право владения и (или) пользования) в оплату акций получателя, расположенного по адресу: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краткая характеристика имущества), именуемое в дальнейшем "Имущество".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в соответствии с вышеуказанным постановлением передает, а получатель принимает права владения и (или) пользования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с "____" ________ 20___года по "____" _______20____ года,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в целях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имущества)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прав владения и (или) пользования на имущество не влечет передачу права собственности на передаваемое имущество.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условия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прав имущества во владение и (или) пользование осуществляется по акту приема-передачи (с отражением в акте приема-передачи фактического состояния имущества на момент передачи), который подписывается уполномоченными представителями Сторон, а также утверждается собственником и является неотъемлемой частью настоящего договора.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Подписанием настоящего договора удостоверяется, что на момент передачи прав владения и (или) пользования имущество не заложено или каким-либо иным образом не обременено правами третьих лиц, не продано, не находится под арестом и не может быть истребовано в течение действия договора какой-либо из сторон, не имеющей отношения к договору.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надлежащим исполнением настоящего договора осуществляется собственником.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 имеет право: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 продлевать срок настоящего договора, вносить изменения и дополнения в настоящий договор;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 уведомить получателя о необходимости устранения нарушений условий настоящего договора в установленный срок;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расторжения настоящего договора и возмещения убытков, если получатель не выполняет условий настоящего договора;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расторгнуть в одностороннем порядке и потребовать возмещение убытков в случае невыполнения получателем условий настоящего договора.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имеет право: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собственнику о продлении срока договора, внесении изменений и дополнений или расторжении договора;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у собственника не представленные права владения и (или) пользования имуществом в соответствии с пунктом 1 настоящего договора.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Собственник обязан: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акт приема-передачи в срок не более тридцати календарных дней с даты подписания настоящего договора и обеспечить передачу прав владения и (или) пользования имуществом получателю по акту приема-передачи;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получателю осуществлять права владения и (или) пользования имуществом в установленном договором порядке;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проверки целевого использования и сохранности имущества в соответствии с законодательством Республики Казахстан.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Получатель обязан: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принятое имущество исключительно в целях, предусмотренных договором;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имущество в надлежащем порядке, не совершать действий, способствующих повреждению или уничтожению имущества;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поддерживать имущество в исправном состоянии, производить за свой счет текущий, а также капитальный ремонт;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выхода из строя имущества, а также отдельных элементов имущества как по вине получателя, так и в силу естественного износа восстановить это имущество за свой счет;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допускать для осмотра имущества и прилегающих к имуществу земельных участков уполномоченных представителей собственника,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имущества;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установленные сроки устранить нарушения, указанные в письменном уведомлении собственника в соответствии с подпунктом 2) пункта 7 настоящего договора;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 дня расторжении или истечении срока договора обеспечить возврат имущества в течение тридцати календарных дней собственнику по акту приема-передачи; 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возместить собственнику ущерб в порядке, установленном гражданским законодательством, в случае возврата имущества в нерабочем или поврежденном состоянии (с износом, превышающим нормативные показатели).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обязательств по настоящему договору Стороны несут ответственность в соответствии с законодательством Республики Казахстан.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несет полную ответственность за обеспечение сохранности имущества, пожарной и электробезопасности, правильную эксплуатацию технических средств и инженерного оборудования, использование имущества по целевому назначению, а также последствия ненадлежащего исполнения настоящего договора в соответствии с законодательством Республики Казахстан.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договора, порядок и условия его изменения и досрочного расторжения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вступает в силу с момента подписания Сторонами настоящего договора.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по истечении срока, указанного в пункте 2 настоящего договора, прекращает свое действие, за исключением продления срока настоящего договора по соглашению Сторон.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может быть расторгнут собственником в одностороннем порядке, а имущество возвращено собственнику в следующих случаях: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принятое имущество используется не по целевому назначению или ненадлежащим образом;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указанных в письменном уведомлении собственника;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получатель умышленно существенно ухудшает имущество;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получатель не производит текущий и капитальный ремонт имущества в разумные сроки, собственник вправе требовать досрочного расторжения настоящего договора только после предоставления получателю возможности исполнения своего обязательства.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Досрочное расторжение договора в одностороннем порядке не допускается, за исключением случаев, предусмотренных настоящим договором.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Изменение юридического статуса, организационно-правовой формы Сторон либо реорганизация одной из Сторон не меняют сути настоящего договора, и все права и обязанности по настоящему договору переходят к их правопреемникам, за исключением случаев, когда Стороны изъявят желание расторгнуть договор, изменить его, либо нормы права требуют его переоформления. При этом Стороны информируют друг друга в письменном виде об изменении юридического статуса после факта перерегистрации в течение пятнадцати календарных дней.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Особые условия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настоящий договор вносятся путем подписания Сторонами дополнительного соглашения. Изменения и дополнения к договору вступают в силу с момента его подписания.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Обстоятельства непреодолимой силы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целей настоящего договора "форс-мажор" означает событие, надлежащее исполнение которого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 и т.п.), влекущих неисполнение или ненадлежащее образом исполнение условий настоящего договора.</w:t>
      </w:r>
    </w:p>
    <w:bookmarkEnd w:id="90"/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возникновения обстоятельств непреодолимой силы получатель в течение пяти рабочих дней с даты их наступления в письменном виде уведомляет собственника с указанием даты начала такого события и обязан представить подтверждение обстоятельств непреодолимой силы.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исполнения обязательств по заключенному договору отодвигается соразмерно времени, в течение которого действовали обстоятельства непреодолимой силы.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разрешения споров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 между Сторонами, которые могут возникнуть при исполнении настоящего договора, разрешаются путем переговоров, а при недостижении согласия – в судебном порядке.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и подписи Сторон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СОБСТВЕННИК:                         ПОЛУЧАТЕЛЬ: </w:t>
      </w:r>
    </w:p>
    <w:bookmarkEnd w:id="96"/>
    <w:p>
      <w:pPr>
        <w:spacing w:after="0"/>
        <w:ind w:left="0"/>
        <w:jc w:val="both"/>
      </w:pPr>
      <w:bookmarkStart w:name="z153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      Руководитель 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                        (фамилия,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наличии), должность)                   (при его наличии), должность)  </w:t>
      </w:r>
    </w:p>
    <w:p>
      <w:pPr>
        <w:spacing w:after="0"/>
        <w:ind w:left="0"/>
        <w:jc w:val="both"/>
      </w:pPr>
      <w:bookmarkStart w:name="z154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      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(местонахождение, реквизиты)             (местонахождение, реквизиты)  </w:t>
      </w:r>
    </w:p>
    <w:p>
      <w:pPr>
        <w:spacing w:after="0"/>
        <w:ind w:left="0"/>
        <w:jc w:val="both"/>
      </w:pPr>
      <w:bookmarkStart w:name="z155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      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М.П.                         (подпись) М.П.</w:t>
      </w:r>
    </w:p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