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c5de" w14:textId="382c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2011 года № 1045.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17.10.2022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1454 "Об утверждении Правил передачи национальным компаниям имущества, не подлежащего приватизации" (САПП Республики Казахстан, 2004 г., № 51, ст. 678).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2011 года № 1045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</w:t>
      </w:r>
      <w:r>
        <w:br/>
      </w:r>
      <w:r>
        <w:rPr>
          <w:rFonts w:ascii="Times New Roman"/>
          <w:b/>
          <w:i w:val="false"/>
          <w:color w:val="000000"/>
        </w:rPr>
        <w:t>передачи в оплату акций национального управляющего холдинга,</w:t>
      </w:r>
      <w:r>
        <w:br/>
      </w:r>
      <w:r>
        <w:rPr>
          <w:rFonts w:ascii="Times New Roman"/>
          <w:b/>
          <w:i w:val="false"/>
          <w:color w:val="000000"/>
        </w:rPr>
        <w:t>национального холдинга, национальной компании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имущества, не подлежащего приватизации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"О государственном имуществе" (далее – Закон) и определяют порядок и условия передачи в оплату акций национального управляющего холдинга, национального холдинга, национальной компании (далее – получатель) государственного имущества, не подлежащего приватизации (далее – имущество).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17.10.2022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Настоящие Правила не распространяются на передачу морских портов, имеющих статус международного значения, в оплату акций Получателя.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Правительства РК от 12.11.2012 </w:t>
      </w:r>
      <w:r>
        <w:rPr>
          <w:rFonts w:ascii="Times New Roman"/>
          <w:b w:val="false"/>
          <w:i w:val="false"/>
          <w:color w:val="000000"/>
          <w:sz w:val="28"/>
        </w:rPr>
        <w:t>№ 1431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Субъектами отношений, регулируемых настоящими Правилами, являются Правительство Республики Казахстан (далее - Правительство), местный исполнительный орган соответствующей административно-территориальной единицы (далее - местный исполнительный орган), уполномоченный орган по управлению государственным имуществом (далее - уполномоченный орган), либо его территориальное подразделение, государственные органы, осуществляющие права владения и пользования государственным пакетом акций национальных управляющих холдингов, национальных холдингов, национальных компаний (далее - уполномоченный орган соответствующей отрасли) и получатели.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передачи государственного имущества,</w:t>
      </w:r>
      <w:r>
        <w:br/>
      </w:r>
      <w:r>
        <w:rPr>
          <w:rFonts w:ascii="Times New Roman"/>
          <w:b/>
          <w:i w:val="false"/>
          <w:color w:val="000000"/>
        </w:rPr>
        <w:t>не подлежащего приватизации, в оплату акций национального</w:t>
      </w:r>
      <w:r>
        <w:br/>
      </w:r>
      <w:r>
        <w:rPr>
          <w:rFonts w:ascii="Times New Roman"/>
          <w:b/>
          <w:i w:val="false"/>
          <w:color w:val="000000"/>
        </w:rPr>
        <w:t>управляющего холдинга, национального холдинга,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компании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имущество, не подлежащее приватизации, передается в оплату акций получателям.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оплату акций получателя передается: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имущество;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владения и (или) пользования имуществом.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передаче республиканского имущества, либо прав владения и (или) пользования данным имуществом получателю принимается Правительством.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передаче коммунального имущества, либо прав владения и (или) пользования данным имуществом получателю принимается местным исполнительным органом.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проекта решения Правительства о передаче имущества осуществляется уполномоченным органом соответствующей отрасли по согласованию с уполномоченным органом.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проекта решения Правительства о передаче имущества акционерному обществу "Фонд национального благосостояния "Самрук-Қазына"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проекта решения местного исполнительного органа о передаче имущества осуществляется по согласованию с территориальным подразделением уполномоченного органа.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принятия решения о передаче имущества получателю в соответствии с пунктами 5 и 6 настоящих Правил, в срок не более тридцати календарных дней оформляется акт приема-передачи имущества (передаточный акт), подписываемый уполномоченными должностными лицами передающей и принимающей сторон и утверждаемый руководителями органов.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(передаточный акт) составляется на государственном и русском языках, по одному экземпляру для каждой из сторон, участвующих в оформлении акта приема-передачи (передаточного акта).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внесении в оплату размещаемых акций получателя права владения и (или) пользования имуществом, оценка такого права производится исходя из размера платы за пользование этим имуществом за весь срок его пользования получателем.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Имущество передается в собственность получателю в исключительных случаях, при условии, когда передача прав владения и (или) пользования имуществом влечет за собой невозможность дальнейшего функционирования получателя как хозяйствующего субъекта, надлежащего осуществления бухгалтерского учета имущества, осуществления крупных инвестиционных проектов, связанных с необходимостью дальнейшего распоряжения имуществом, а также осуществления иных проектов, имеющих особое социальное, экономическое значение для государства.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Имущество передается получателю в оплату уставного капитала получателя с условием последующей передачей акций получателя в собственность Республики Казахстан, на сумму стоимости передаваемого имущества.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Передача прав владения и (или) пользования имуществом в оплату акций получателя осуществляется посредством заключения соответствующего договора, составленного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уполномоченным органом или местным исполнительным органом и получателем, согласно приложению 1 к настоящим Правилам. Договор может быть заключен в двух или более стороннем порядке.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Организация работ по оценке передаваемого имущества в оплату акций получателя осуществляется уполномоченным органом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 и Законом.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постановления Правительства РК от 17.10.2022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оплату акций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подлежащего приватизации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передачи прав владения и (или) пользования в оплату акций</w:t>
      </w:r>
      <w:r>
        <w:br/>
      </w:r>
      <w:r>
        <w:rPr>
          <w:rFonts w:ascii="Times New Roman"/>
          <w:b/>
          <w:i w:val="false"/>
          <w:color w:val="000000"/>
        </w:rPr>
        <w:t>национального управляющего холдинга, национального холдинга,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компании государственного имущества,</w:t>
      </w:r>
      <w:r>
        <w:br/>
      </w:r>
      <w:r>
        <w:rPr>
          <w:rFonts w:ascii="Times New Roman"/>
          <w:b/>
          <w:i w:val="false"/>
          <w:color w:val="000000"/>
        </w:rPr>
        <w:t>не подлежащего приватизации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(наименование государственного имущества, не подлежащего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приватизации)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           № _____        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по государственному имуществу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или местного исполнительного органа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административно-территориальной единицы)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"Собственник", в лице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Положения о Комитете государственного 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приватизации Министерства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утвержденного приказом Министра финансов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"____"____________20_____ года №_______, или в лице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местного исполнительного органа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административно-территориальной единицы (далее - местный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орган) ____________, действующего на основании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на основании постановления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местного исполнительного органа от "__" _______ 20___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___________________________________________" (далее - постановление)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национального управляющего холдинга,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холдинга, национальной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"Получатель", в лице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со второй стороны, совместно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как "Стороны", заключили настоящий типовой Договор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Договор) о нижеследующем.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Предметом Договора является передача прав владения и (или)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государственного имущества, не подлежащего приватизации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государственного имущества, по которому передается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право владения и (или) пользования)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оплату акций Получателя, расположенного по адресу: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(местонахождение и краткая характеристика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"Имущество".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Собственник в соответствии с вышеуказанным постановлением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передает, а Получатель принимает права владения и (или)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Имуществом с "____" ________ 20___года по "____" _______20____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использования в целях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(целевое назначение Имущества)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прав владения и (или) пользования на Имущество не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передачу права собственности на передаваемое Имущество.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условия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прав Имущества во владение и (или) пользование осуществляется по акту приема-передачи (с отражением в акте приема-передачи фактического состояния Имущества на момент передачи), который подписывается уполномоченными представителями Сторон, а также утверждается Собственником и является неотъемлемой частью настоящего Договора.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Подписанием настоящего Договора, удостоверяется, что на момент передачи прав владения и (или) пользования, Имущество не заложено или каким-либо иным образом не обременено правами третьих лиц, не продано, не находится под арестом и не может быть истребовано в течение действия Договора какой-либо из сторон, не имеющей отношения к Договору.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надлежащим исполнением настоящего Договора осуществляется Собственником.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 имеет право: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 продлевать срок настоящего Договора, вносить изменения и дополнения в настоящий Договор;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 уведомить Получателя о необходимости устранения нарушений условий настоящего Договора в установленный срок;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расторжения настоящего Договора и возмещения убытков, если Получатель не выполняет условий настоящего Договора;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расторгнуть в одностороннем порядке и потребовать возмещение убытков, в случае невыполнения Получателем условий настоящего Договора.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имеет право: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Собственнику о продлении срока Договора, внесении изменений и дополнений или расторжении договора;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у Собственника не представленные права владения и (или) пользования Имуществом в соответствии с пунктом 1 настоящего Договора.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 обязан: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акт приема-передачи в срок не более тридцати календарных дней с даты подписания настоящего Договора и обеспечить передачу прав владения и (или) пользования Имуществом Получателю по акту приема-передачи;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препятствовать Получателю осуществлять права владения и (или) пользования Имуществом в установленном Договором порядке;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проверки целевого использования и сохранности Имущества в соответствии с законодательством Республики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Получатель обязан: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принятое Имущество исключительно в целях, предусмотренных Договором;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содержать Имущество в надлежащем порядке, не совершать действий, способствующие повреждению или уничтожению Имущества;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поддерживать Имущество в исправном состоянии, производить за свой счет текущий ремонт, а также капитальный ремонт;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выхода из строя Имущества, а также отдельных элементов Имущества как по вине Получателя, так и в силу естественного износа восстановить это Имущество за свой счет;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допускать для осмотра Имущества и прилегающий к Имуществу земельные участки уполномоченных представителей Собственника, служб санитарного надзора и других государственных органов, контролирующих соблюдение законодательства и иных норм, касающихся порядка использования и эксплуатации Имущества, в установленные ими сроки устранять зафиксированные нарушения;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установленные сроки устранить нарушения, указанные в письменном уведомлении Собственника в соответствии с подпунктом 2) пункта 8 настоящего Договора;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расторжении или истечении срока Договора обеспечить возврат Имущества в течение тридцати календарных дней Собственнику по акту приема-передачи;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возместить ущерб Собственнику в случае возврата Имущества в нерабочем или поврежденном состоянии (с износом, превышающим нормативные показатели).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нарушение обязательств по настоящему Договору Стороны несут ответственность в соответствии с законодательством Республики Казахстан.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Получатель несет полную ответственность за обеспечение сохранности Имущества, пожарной и электробезопасности, за правильную эксплуатацию технических средств и инженерного оборудования, использование Имущества по целевому назначению, а также за последствия ненадлежащего исполнения настоящего Договора в соответствии с законодательством Республики Казахстан.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 действия Договора, порядок и условия</w:t>
      </w:r>
      <w:r>
        <w:br/>
      </w:r>
      <w:r>
        <w:rPr>
          <w:rFonts w:ascii="Times New Roman"/>
          <w:b/>
          <w:i w:val="false"/>
          <w:color w:val="000000"/>
        </w:rPr>
        <w:t>его изменения и досрочного расторжения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вступает в силу с момента подписания Сторонами настоящего Договора.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по истечении срока, указанного в пункте 2 настоящего Договора, прекращает свое действие, за исключением продления срока настоящего Договора по соглашению Сторон.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Договор может быть расторгнут Собственником в одностороннем порядке, а Имущество возвращено Собственнику в следующих случаях: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принятое Имущество используется не по целевому назначению или ненадлежащим образом;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нарушений, указанных в письменном уведомлении Собственника;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Получатель умышленно существенно ухудшает Имущество;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Получатель не производит текущего и капитального ремонта Имущества в разумные сроки, Собственник вправе требовать досрочного расторжения настоящего Договора только после предоставления Получателю возможности исполнения своего обязательства.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Досрочное расторжение Договора в одностороннем порядке не допускается, за исключением случаев, предусмотренных настоящим Договором.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Изменение юридического статуса, организационно-правовой формы Сторон либо реорганизация одной из Сторон не меняет сути настоящего Договора и все права и обязанности по настоящему Договору переходят к их правопреемникам, за исключением случаев, когда Стороны изъявят желание расторгнуть Договор, изменить его, либо нормы права требуют его переоформления. При этом Стороны информируют друг друга в письменном виде об изменении юридического статуса после факта перерегистрации в течение пятнадцати календарных дней.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Особые условия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Изменения и дополнения в настоящий Договор вносятся путем подписания Сторонами дополнительного соглашения. Изменения и дополнения к Договору вступают в силу с момента его подписания.</w:t>
      </w:r>
    </w:p>
    <w:bookmarkEnd w:id="70"/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Обстоятельства непреодолимой силы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целей настоящего Договора "форс-мажор" означает событие, не подвластное контролю, не связанное с просчетом или небрежностью, имеющее непредвиденный характер, и является следствием непреодолимой силы (стихийное бедствие или иные обстоятельства, которые невозможно предусмотреть или предотвратить), а также военных действий и других обстоятельств, влекущих невыполнение или ненадлежащее исполнение условий настоящего Договора.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возникновения обстоятельств непреодолимой силы Получатель в течение пяти рабочих дней с даты их наступления в письменном виде уведомляет об этом другие Стороны с указанием даты начала такого события и обязан представить подтверждение обстоятельств непреодолимой силы.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исполнения обязательств по заключенному Договору отодвигается соразмерно времени, в течение которого действовали обстоятельства непреодолимой силы.</w:t>
      </w:r>
    </w:p>
    <w:bookmarkEnd w:id="74"/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разрешения споров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Споры между Сторонами, которые могут возникнуть при исполнении настоящего Договора, разрешаются путем переговоров, а при недостижении согласия - в судебном порядке.</w:t>
      </w:r>
    </w:p>
    <w:bookmarkEnd w:id="76"/>
    <w:bookmarkStart w:name="z8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Реквизиты и подписи Сторон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СОБСТВЕННИК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:                                </w:t>
      </w:r>
      <w:r>
        <w:rPr>
          <w:rFonts w:ascii="Times New Roman"/>
          <w:b/>
          <w:i w:val="false"/>
          <w:color w:val="000000"/>
          <w:sz w:val="28"/>
        </w:rPr>
        <w:t>ПОЛУЧАТЕЛЬ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         Руководитель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(Ф.И.О., должность)                     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(местонахождение, реквизиты)            (местонахождение,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(подпись)     м.п.                       (подпись)    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