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0028" w14:textId="67d0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Соглашения по применению трансфертного ценообразования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2011 года № 1197. Утратило силу постановлением Правительства Республики Казахстан от 19 мая 2022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19.05.2022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5 июля 2008 года "О трансфертном ценообразовании"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Соглашения по применению трансфертного ценообразования.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2011 года № 1197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Соглашения по применению</w:t>
      </w:r>
      <w:r>
        <w:br/>
      </w:r>
      <w:r>
        <w:rPr>
          <w:rFonts w:ascii="Times New Roman"/>
          <w:b/>
          <w:i w:val="false"/>
          <w:color w:val="000000"/>
        </w:rPr>
        <w:t>трансфертного ценообразования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Соглашения по применению трансфертного ценообразования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(далее – Закон) и определяют порядок заключения Соглашения по применению трансфертного ценообразования (далее – Соглашение) между Комитетом государственных доходов Министерства финансов Республики Казахстан (далее – Комитет) и участником сделки.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Соглашении отражаются следующие пункты: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стороны Соглашения;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Соглашения;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представленных документов;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 определения рыночной цены;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 информации, применяемый для определения рыночной цены;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действия Соглашения;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вступления в силу Соглашения;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предоставления информации о применяемых ценах в период действия Соглашения;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конфиденциальность;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последствия неисполнения (нарушения) участником сделки условий Соглашения;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основания досрочного расторжения Соглашения;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дополнительные условия.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заключения Соглашения по применению</w:t>
      </w:r>
      <w:r>
        <w:br/>
      </w:r>
      <w:r>
        <w:rPr>
          <w:rFonts w:ascii="Times New Roman"/>
          <w:b/>
          <w:i w:val="false"/>
          <w:color w:val="000000"/>
        </w:rPr>
        <w:t>трансфертного ценообразования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сделки представляет в Комитет заявление на заключение Соглашения в письменном виде и произвольной форме, к которому прилагаются копии документов, необходимых для заключения Соглашения, включающие в себя: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свидетельство* или справка о государственной регистрации (перерегистрации) юридического лица, учредительные документы (устав, учредительный договор), выписки из реестра держателей акций (доли), владеющих более 5 % акциями (долями);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 (индивидуальный идентификационный номер (для физических лиц);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постановлением Правительства РК от 04.07.2012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контракты на реализацию и приобретение товаров (с дополнениями и изменениями);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контракты на недропользование (с дополнениями и изменениями), заключенные с Компетентным органом Республики Казахстан и (или) с Правительством Республики Казахстан;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информацию об инвестициях (акциях) в компаниях Республики Казахстан и зарубежных странах;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данные о взаимосвязанности сторон;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источник информации по рыночным ценам, используемый при заключении сделок;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метод, предлагаемый для определения рыночной цены;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стратегию бизнеса, включающую в себя маркетинговую политику (товарная, сбытовая, ценовая, а также политика продвижения товара на рынке), методологию ценообразования, включая информацию, касающуюся факторов, которые влияют на установление цены, репутацию на рынке.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представления документов, указанных в подпунктах 6), 7), 8), 9), 10), 11) и 12) настоящего пункта, участник сделки представляет письменное обоснование о невозможности их представления.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04.07.2012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05.06.2013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реализации (приобретения) товаров (работ, услуг) взаимосвязанным компаниям, участник сделки, заключающий Соглашение, представляет также документы, связанные с реализацией (приобретением) этих товаров (работ, услуг) взаимосвязанным компаниям.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рассматривает заявление участника сделки на заключение Соглашения в течение шестидесяти рабочих дней со дня получения от участника сделки указанного заявления.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о заключении Соглашения Комитет в течение пяти рабочих дней со дня принятия решения направляет в адрес участника сделки подписанное председателем Комитета либо должностным лицом, на которое возложено исполнение обязанностей председателя Комитета, Соглашение, действующее в течение срока, не превышающего трех лет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сделки после подписания председателем Комитета либо должностным лицом, на которое возложено исполнение обязанностей председателя Комитета, Соглашения в течение десяти рабочих дней с даты подписания направляет его в 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заключения Соглашения Комитетом в течение пяти рабочих дней со дня принятия решения по результатам рассмотрения заявления участника сделки на заключение Соглашения участнику сделки направляется письменный ответ с причинами отказа в его заключении.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отказывает участнику сделки в заключении Соглашения в следующих случаях: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непредставлении участником сделки письменного обоснования о невозможности предоставления полного перечня документов, необходимых для заключения Соглашения 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возможности применения иных методов определения рыночной цены с учетом последовательности,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не предусмотренных в заявлении участника сделки на заключение Соглашения;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возможности использования иных источников информации, применяемых для определения рыночной цены с учетом последовательности,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не предусмотренных в заявлении участника сделки на заключение Соглашения.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необходимости Комитет запрашивает документы (информацию), имеющие отношение к заключаемому Соглашению, у следующих субъектов: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банков, организаций, осуществляющих отдельные виды банковских операций;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страховых (перестраховочных) организаций, страховых брокеров;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профессиональных участников рынка ценных бумаг;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аудиторов, аудиторских организаций;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организаций.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взаимному согласованию Комитета и участника сделки Соглашение может быть расторгнуто ранее предусмотренного срока действия, при этом условия Соглашения до момента расторжения сохраняют свою силу.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