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9c40" w14:textId="bdf9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Протокола о внесении дополнений в Договор о Таможенном кодексе таможенного союза от 27 ноября 2009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октября 2011 года № 1205. Утратило силу постановлением Правительства Республики Казахстан от 13 сентября 2012 года № 1193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13.09.2012 </w:t>
      </w:r>
      <w:r>
        <w:rPr>
          <w:rFonts w:ascii="Times New Roman"/>
          <w:b w:val="false"/>
          <w:i w:val="false"/>
          <w:color w:val="ff0000"/>
          <w:sz w:val="28"/>
        </w:rPr>
        <w:t>№ 1193</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Протокола о внесении дополнений в Договор о Таможенном кодексе таможенного союза от 27 ноября 2009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Указ Президента Республики Казахстан О подписании Протокола о внесении дополнений в Договор о</w:t>
      </w:r>
      <w:r>
        <w:br/>
      </w:r>
      <w:r>
        <w:rPr>
          <w:rFonts w:ascii="Times New Roman"/>
          <w:b/>
          <w:i w:val="false"/>
          <w:color w:val="000000"/>
        </w:rPr>
        <w:t>
Таможенном кодексе таможенного союза от 27 ноября</w:t>
      </w:r>
      <w:r>
        <w:br/>
      </w:r>
      <w:r>
        <w:rPr>
          <w:rFonts w:ascii="Times New Roman"/>
          <w:b/>
          <w:i w:val="false"/>
          <w:color w:val="000000"/>
        </w:rPr>
        <w:t>
2009 года</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1. Одобрить прилагаемый проект Протокола о внесении дополнений в Договор о Таможенном кодексе таможенного союза от 27 ноября 2009 года.</w:t>
      </w:r>
      <w:r>
        <w:br/>
      </w:r>
      <w:r>
        <w:rPr>
          <w:rFonts w:ascii="Times New Roman"/>
          <w:b w:val="false"/>
          <w:i w:val="false"/>
          <w:color w:val="000000"/>
          <w:sz w:val="28"/>
        </w:rPr>
        <w:t>
      2. Уполномочить Первого заместителя Премьер-Министра Республики Казахстан Шукеева Умирзака Естаевича подписать от имени Республики Казахстан Протокол о внесении дополнений в Договор о Таможенном кодексе таможенного союза от 27 ноября 2009 года,разрешить вносить изменения и дополнения, не имеющие принципиального характера.</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дополнений в Договор о Таможенном кодексе</w:t>
      </w:r>
      <w:r>
        <w:br/>
      </w:r>
      <w:r>
        <w:rPr>
          <w:rFonts w:ascii="Times New Roman"/>
          <w:b/>
          <w:i w:val="false"/>
          <w:color w:val="000000"/>
        </w:rPr>
        <w:t>
таможенного союза от 27 ноября 2009 года</w:t>
      </w:r>
    </w:p>
    <w:p>
      <w:pPr>
        <w:spacing w:after="0"/>
        <w:ind w:left="0"/>
        <w:jc w:val="both"/>
      </w:pPr>
      <w:r>
        <w:rPr>
          <w:rFonts w:ascii="Times New Roman"/>
          <w:b w:val="false"/>
          <w:i w:val="false"/>
          <w:color w:val="000000"/>
          <w:sz w:val="28"/>
        </w:rPr>
        <w:t>      Государства - члены Таможенного союза в рамках Евразийского экономического сообщества, далее именуемые Сторонами,</w:t>
      </w:r>
      <w:r>
        <w:br/>
      </w:r>
      <w:r>
        <w:rPr>
          <w:rFonts w:ascii="Times New Roman"/>
          <w:b w:val="false"/>
          <w:i w:val="false"/>
          <w:color w:val="000000"/>
          <w:sz w:val="28"/>
        </w:rPr>
        <w:t>
      основываясь на Договоре о создании Единой таможенной территории и формировании таможенного союза от 6 октября 2007 года, Договоре о Комиссии таможенного союза от 6 октября 2007 года,</w:t>
      </w:r>
      <w:r>
        <w:br/>
      </w:r>
      <w:r>
        <w:rPr>
          <w:rFonts w:ascii="Times New Roman"/>
          <w:b w:val="false"/>
          <w:i w:val="false"/>
          <w:color w:val="000000"/>
          <w:sz w:val="28"/>
        </w:rPr>
        <w:t>
      принимая во внимание общепризнанные принципы и нормы международного права,</w:t>
      </w:r>
      <w:r>
        <w:br/>
      </w:r>
      <w:r>
        <w:rPr>
          <w:rFonts w:ascii="Times New Roman"/>
          <w:b w:val="false"/>
          <w:i w:val="false"/>
          <w:color w:val="000000"/>
          <w:sz w:val="28"/>
        </w:rPr>
        <w:t>
      в целях обеспечения таможенного регулирования на единой таможенной территории Таможенного союза,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Внести в </w:t>
      </w:r>
      <w:r>
        <w:rPr>
          <w:rFonts w:ascii="Times New Roman"/>
          <w:b w:val="false"/>
          <w:i w:val="false"/>
          <w:color w:val="000000"/>
          <w:sz w:val="28"/>
        </w:rPr>
        <w:t>Таможенный кодекс</w:t>
      </w:r>
      <w:r>
        <w:rPr>
          <w:rFonts w:ascii="Times New Roman"/>
          <w:b w:val="false"/>
          <w:i w:val="false"/>
          <w:color w:val="000000"/>
          <w:sz w:val="28"/>
        </w:rPr>
        <w:t xml:space="preserve"> таможенного союза, являющийся неотъемлемой частью Договора о Таможенном кодексе таможенного союза от 27 ноября 2009 года (далее - Договор), дополнения согласно приложению к настоящему Протоколу.</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в порядке, установленном Договором.</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Оговорки к настоящему Протоколу не допускаются.</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Настоящий Протокол подлежит ратификации.</w:t>
      </w:r>
    </w:p>
    <w:p>
      <w:pPr>
        <w:spacing w:after="0"/>
        <w:ind w:left="0"/>
        <w:jc w:val="both"/>
      </w:pPr>
      <w:r>
        <w:rPr>
          <w:rFonts w:ascii="Times New Roman"/>
          <w:b w:val="false"/>
          <w:i w:val="false"/>
          <w:color w:val="000000"/>
          <w:sz w:val="28"/>
        </w:rPr>
        <w:t>      Настоящий Протокол вступает в силу по истечении 10 (десяти) календарных дней с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настоящего Протокола.</w:t>
      </w:r>
      <w:r>
        <w:br/>
      </w:r>
      <w:r>
        <w:rPr>
          <w:rFonts w:ascii="Times New Roman"/>
          <w:b w:val="false"/>
          <w:i w:val="false"/>
          <w:color w:val="000000"/>
          <w:sz w:val="28"/>
        </w:rPr>
        <w:t>
      Совершено в городе _____ "__" _____ 2011 года в одном подлинном экземпляре на русском языке. Подлинный экземпляр настоящего Протокола хранится в Комиссии Таможенного союза, которая является депозитарием настоящего Протокола и направит каждой Стороне его заверенную копию.</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За Республику         За Республику        За Российскую</w:t>
      </w:r>
      <w:r>
        <w:br/>
      </w:r>
      <w:r>
        <w:rPr>
          <w:rFonts w:ascii="Times New Roman"/>
          <w:b w:val="false"/>
          <w:i w:val="false"/>
          <w:color w:val="000000"/>
          <w:sz w:val="28"/>
        </w:rPr>
        <w:t>
</w:t>
      </w:r>
      <w:r>
        <w:rPr>
          <w:rFonts w:ascii="Times New Roman"/>
          <w:b w:val="false"/>
          <w:i/>
          <w:color w:val="000000"/>
          <w:sz w:val="28"/>
        </w:rPr>
        <w:t>         Беларусь             Казахстан            Федерацию</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Протоколу о внесении дополнений</w:t>
      </w:r>
      <w:r>
        <w:br/>
      </w:r>
      <w:r>
        <w:rPr>
          <w:rFonts w:ascii="Times New Roman"/>
          <w:b w:val="false"/>
          <w:i w:val="false"/>
          <w:color w:val="000000"/>
          <w:sz w:val="28"/>
        </w:rPr>
        <w:t xml:space="preserve">
в Договор о Таможенном   </w:t>
      </w:r>
      <w:r>
        <w:br/>
      </w:r>
      <w:r>
        <w:rPr>
          <w:rFonts w:ascii="Times New Roman"/>
          <w:b w:val="false"/>
          <w:i w:val="false"/>
          <w:color w:val="000000"/>
          <w:sz w:val="28"/>
        </w:rPr>
        <w:t xml:space="preserve">
кодексе таможенного союза  </w:t>
      </w:r>
      <w:r>
        <w:br/>
      </w:r>
      <w:r>
        <w:rPr>
          <w:rFonts w:ascii="Times New Roman"/>
          <w:b w:val="false"/>
          <w:i w:val="false"/>
          <w:color w:val="000000"/>
          <w:sz w:val="28"/>
        </w:rPr>
        <w:t xml:space="preserve">
от 27 ноября 2009 года  </w:t>
      </w:r>
    </w:p>
    <w:p>
      <w:pPr>
        <w:spacing w:after="0"/>
        <w:ind w:left="0"/>
        <w:jc w:val="left"/>
      </w:pPr>
      <w:r>
        <w:rPr>
          <w:rFonts w:ascii="Times New Roman"/>
          <w:b/>
          <w:i w:val="false"/>
          <w:color w:val="000000"/>
        </w:rPr>
        <w:t xml:space="preserve"> Дополнения, которые вносятся</w:t>
      </w:r>
      <w:r>
        <w:br/>
      </w:r>
      <w:r>
        <w:rPr>
          <w:rFonts w:ascii="Times New Roman"/>
          <w:b/>
          <w:i w:val="false"/>
          <w:color w:val="000000"/>
        </w:rPr>
        <w:t>
в Таможенный кодекс таможенного союза</w:t>
      </w:r>
    </w:p>
    <w:p>
      <w:pPr>
        <w:spacing w:after="0"/>
        <w:ind w:left="0"/>
        <w:jc w:val="both"/>
      </w:pPr>
      <w:r>
        <w:rPr>
          <w:rFonts w:ascii="Times New Roman"/>
          <w:b w:val="false"/>
          <w:i w:val="false"/>
          <w:color w:val="000000"/>
          <w:sz w:val="28"/>
        </w:rPr>
        <w:t>      1. Подпункт 21) пункта 1 статьи 4 дополнить частью второй следующего содержания:</w:t>
      </w:r>
      <w:r>
        <w:br/>
      </w:r>
      <w:r>
        <w:rPr>
          <w:rFonts w:ascii="Times New Roman"/>
          <w:b w:val="false"/>
          <w:i w:val="false"/>
          <w:color w:val="000000"/>
          <w:sz w:val="28"/>
        </w:rPr>
        <w:t>
      «При перемещении товаров трубопроводным транспортом или по линиям электропередачи перевозчиком является лицо, ответственное за использование линий электропередачи или трубопроводного транспорта и (или) за перемещение товаров по линиям электропередачи или трубопроводным транспортом при наличии договора (договоров) на перемещение (организацию перемещения), а также за контроль и учет товаров, перемещаемых трубопроводным транспортом или по линиям электропередачи;».</w:t>
      </w:r>
      <w:r>
        <w:br/>
      </w:r>
      <w:r>
        <w:rPr>
          <w:rFonts w:ascii="Times New Roman"/>
          <w:b w:val="false"/>
          <w:i w:val="false"/>
          <w:color w:val="000000"/>
          <w:sz w:val="28"/>
        </w:rPr>
        <w:t>
      2. Дополнить статьей 334-1 следующего cодержания:</w:t>
      </w:r>
      <w:r>
        <w:br/>
      </w:r>
      <w:r>
        <w:rPr>
          <w:rFonts w:ascii="Times New Roman"/>
          <w:b w:val="false"/>
          <w:i w:val="false"/>
          <w:color w:val="000000"/>
          <w:sz w:val="28"/>
        </w:rPr>
        <w:t>
      «Статья 334-1 Термины, используемые в настоящей главе</w:t>
      </w:r>
      <w:r>
        <w:br/>
      </w:r>
      <w:r>
        <w:rPr>
          <w:rFonts w:ascii="Times New Roman"/>
          <w:b w:val="false"/>
          <w:i w:val="false"/>
          <w:color w:val="000000"/>
          <w:sz w:val="28"/>
        </w:rPr>
        <w:t>
      В настоящей главе используются следующие термины и их определения:</w:t>
      </w:r>
      <w:r>
        <w:br/>
      </w:r>
      <w:r>
        <w:rPr>
          <w:rFonts w:ascii="Times New Roman"/>
          <w:b w:val="false"/>
          <w:i w:val="false"/>
          <w:color w:val="000000"/>
          <w:sz w:val="28"/>
        </w:rPr>
        <w:t>
      1) место ввоза - место установки приборов учета товаров, перемещаемых трубопроводным транспортом и (или) по линиям электропередачи через таможенную границу, расположенное на таможенной территории Таможенного союза и (или) сопредельного государства, показания которых используются для определения количества товаров, ввезенных на таможенную территорию Таможенного союза трубопроводным транспортом и (или) по линиям электропередачи;</w:t>
      </w:r>
      <w:r>
        <w:br/>
      </w:r>
      <w:r>
        <w:rPr>
          <w:rFonts w:ascii="Times New Roman"/>
          <w:b w:val="false"/>
          <w:i w:val="false"/>
          <w:color w:val="000000"/>
          <w:sz w:val="28"/>
        </w:rPr>
        <w:t>
      2) место вывоза - место установки приборов учета товаров, перемещаемых трубопроводным транспортом и (или) по линиям электропередачи через таможенную границу, расположенное на таможенной территории Таможенного союза и (или) сопредельного государства, показания которых используются для определения количества товаров, вывезенных с таможенной территории Таможенного союза трубопроводным транспортом и (или) по линиям электропередачи;</w:t>
      </w:r>
      <w:r>
        <w:br/>
      </w:r>
      <w:r>
        <w:rPr>
          <w:rFonts w:ascii="Times New Roman"/>
          <w:b w:val="false"/>
          <w:i w:val="false"/>
          <w:color w:val="000000"/>
          <w:sz w:val="28"/>
        </w:rPr>
        <w:t>
      3) место отправления - место установки приборов учета товаров, перемещаемых трубопроводным транспортом, в государстве-члене Таможенного союза, с территории которого начинается отправление этих товаров, показания которых используются в целях определения количества (общего количества) товаров.</w:t>
      </w:r>
      <w:r>
        <w:br/>
      </w:r>
      <w:r>
        <w:rPr>
          <w:rFonts w:ascii="Times New Roman"/>
          <w:b w:val="false"/>
          <w:i w:val="false"/>
          <w:color w:val="000000"/>
          <w:sz w:val="28"/>
        </w:rPr>
        <w:t>
      До установки приборов учета товаров на территории государства-члена Таможенного союза, с территории которого начинается перемещение товаров, местом отправления является место установки приборов учета товаров, находящееся на территории другого государства—члена Таможенного союза, являющееся первым на пути следования таких товаров;</w:t>
      </w:r>
      <w:r>
        <w:br/>
      </w:r>
      <w:r>
        <w:rPr>
          <w:rFonts w:ascii="Times New Roman"/>
          <w:b w:val="false"/>
          <w:i w:val="false"/>
          <w:color w:val="000000"/>
          <w:sz w:val="28"/>
        </w:rPr>
        <w:t>
      4) место назначения - место установки приборов учета товаров, перемещаемых трубопроводным транспортом, находящееся в государстве-члене Таможенного союза, на территории которого завершается перемещение таких товаров, показания которых используются в целях определения количества (общего количества) товаров.</w:t>
      </w:r>
      <w:r>
        <w:br/>
      </w:r>
      <w:r>
        <w:rPr>
          <w:rFonts w:ascii="Times New Roman"/>
          <w:b w:val="false"/>
          <w:i w:val="false"/>
          <w:color w:val="000000"/>
          <w:sz w:val="28"/>
        </w:rPr>
        <w:t>
      До установки приборов учета товаров в государстве-члене Таможенного союза, на территории которого завершается перемещение товаров, местом назначения является место установки приборов учета товаров, находящееся на территории другого государства-члена Таможенного союза, являющееся последним на пути следования таких товаров;</w:t>
      </w:r>
      <w:r>
        <w:br/>
      </w:r>
      <w:r>
        <w:rPr>
          <w:rFonts w:ascii="Times New Roman"/>
          <w:b w:val="false"/>
          <w:i w:val="false"/>
          <w:color w:val="000000"/>
          <w:sz w:val="28"/>
        </w:rPr>
        <w:t>
      5) место поставки - место установки приборов учета товаров, перемещаемых трубопроводным транспортом, где проведение замеров обусловлено технологией транспортировки и определено условиями внешнеторговых договоров, на основании которых осуществляется такое перемещение.».</w:t>
      </w:r>
      <w:r>
        <w:br/>
      </w:r>
      <w:r>
        <w:rPr>
          <w:rFonts w:ascii="Times New Roman"/>
          <w:b w:val="false"/>
          <w:i w:val="false"/>
          <w:color w:val="000000"/>
          <w:sz w:val="28"/>
        </w:rPr>
        <w:t>
      3. Статью 335 дополнить пунктом 8 следующего содержания:</w:t>
      </w:r>
      <w:r>
        <w:br/>
      </w:r>
      <w:r>
        <w:rPr>
          <w:rFonts w:ascii="Times New Roman"/>
          <w:b w:val="false"/>
          <w:i w:val="false"/>
          <w:color w:val="000000"/>
          <w:sz w:val="28"/>
        </w:rPr>
        <w:t>
      «8. Перегрузка товаров, перемещаемых трубопроводным транспортом, на иные виды транспорта допускается с письменного разрешения таможенного органа, в регионе деятельности которого осуществляется такая грузовая операция.».</w:t>
      </w:r>
      <w:r>
        <w:br/>
      </w:r>
      <w:r>
        <w:rPr>
          <w:rFonts w:ascii="Times New Roman"/>
          <w:b w:val="false"/>
          <w:i w:val="false"/>
          <w:color w:val="000000"/>
          <w:sz w:val="28"/>
        </w:rPr>
        <w:t>
      4. Пункт 3 статьи 336 дополнить частью третьей следующего содержания:</w:t>
      </w:r>
      <w:r>
        <w:br/>
      </w:r>
      <w:r>
        <w:rPr>
          <w:rFonts w:ascii="Times New Roman"/>
          <w:b w:val="false"/>
          <w:i w:val="false"/>
          <w:color w:val="000000"/>
          <w:sz w:val="28"/>
        </w:rPr>
        <w:t>
      «Комиссия Таможенного союза вправе устанавливать особенности определения фактического количества электрической энергии, перемещаемой по межгосударственным линиям электропередачи через таможенную границу Таможенного союза.».</w:t>
      </w:r>
      <w:r>
        <w:br/>
      </w:r>
      <w:r>
        <w:rPr>
          <w:rFonts w:ascii="Times New Roman"/>
          <w:b w:val="false"/>
          <w:i w:val="false"/>
          <w:color w:val="000000"/>
          <w:sz w:val="28"/>
        </w:rPr>
        <w:t>
      5. Статью 339 дополнить пунктами 4, 5, 6, 7, 8, 9, 10 и 11 следующего содержания:</w:t>
      </w:r>
      <w:r>
        <w:br/>
      </w:r>
      <w:r>
        <w:rPr>
          <w:rFonts w:ascii="Times New Roman"/>
          <w:b w:val="false"/>
          <w:i w:val="false"/>
          <w:color w:val="000000"/>
          <w:sz w:val="28"/>
        </w:rPr>
        <w:t>
      «4. Таможенный транзит товаров, перемещаемых трубопроводным транспортом, осуществляется с учетом особенностей, предусмотренных настоящей статьей, если иное не установлено в соответствии с пунктом 1 настоящей статьи.</w:t>
      </w:r>
      <w:r>
        <w:br/>
      </w:r>
      <w:r>
        <w:rPr>
          <w:rFonts w:ascii="Times New Roman"/>
          <w:b w:val="false"/>
          <w:i w:val="false"/>
          <w:color w:val="000000"/>
          <w:sz w:val="28"/>
        </w:rPr>
        <w:t>
      5. Таможенный транзит применяется при перемещении трубопроводным транспортом, если иное не установлено в соответствии с настоящей главой:</w:t>
      </w:r>
      <w:r>
        <w:br/>
      </w:r>
      <w:r>
        <w:rPr>
          <w:rFonts w:ascii="Times New Roman"/>
          <w:b w:val="false"/>
          <w:i w:val="false"/>
          <w:color w:val="000000"/>
          <w:sz w:val="28"/>
        </w:rPr>
        <w:t>
      1) иностранных товаров от места ввоза до места вывоза;</w:t>
      </w:r>
      <w:r>
        <w:br/>
      </w:r>
      <w:r>
        <w:rPr>
          <w:rFonts w:ascii="Times New Roman"/>
          <w:b w:val="false"/>
          <w:i w:val="false"/>
          <w:color w:val="000000"/>
          <w:sz w:val="28"/>
        </w:rPr>
        <w:t>
      2) иностранных товаров от места ввоза до места назначения;</w:t>
      </w:r>
      <w:r>
        <w:br/>
      </w:r>
      <w:r>
        <w:rPr>
          <w:rFonts w:ascii="Times New Roman"/>
          <w:b w:val="false"/>
          <w:i w:val="false"/>
          <w:color w:val="000000"/>
          <w:sz w:val="28"/>
        </w:rPr>
        <w:t>
      3) иностранных товаров, а также товаров Таможенного союза, если это предусмотрено в соответствии с пунктом 5 статьи 215 настоящего Кодекса, от места отправления до места вывоза;</w:t>
      </w:r>
      <w:r>
        <w:br/>
      </w:r>
      <w:r>
        <w:rPr>
          <w:rFonts w:ascii="Times New Roman"/>
          <w:b w:val="false"/>
          <w:i w:val="false"/>
          <w:color w:val="000000"/>
          <w:sz w:val="28"/>
        </w:rPr>
        <w:t>
      4) иностранных товаров от места отправления до места назначения;</w:t>
      </w:r>
      <w:r>
        <w:br/>
      </w:r>
      <w:r>
        <w:rPr>
          <w:rFonts w:ascii="Times New Roman"/>
          <w:b w:val="false"/>
          <w:i w:val="false"/>
          <w:color w:val="000000"/>
          <w:sz w:val="28"/>
        </w:rPr>
        <w:t>
      5) товаров Таможенного союза от места вывоза до места ввоза через территорию государства, не являющегося членом Таможенного союза.</w:t>
      </w:r>
      <w:r>
        <w:br/>
      </w:r>
      <w:r>
        <w:rPr>
          <w:rFonts w:ascii="Times New Roman"/>
          <w:b w:val="false"/>
          <w:i w:val="false"/>
          <w:color w:val="000000"/>
          <w:sz w:val="28"/>
        </w:rPr>
        <w:t>
      6. Таможенная процедура таможенного транзита не применяется при ввозе товаров на таможенную территорию Таможенного союза трубопроводным транспортом в случае, если до начала ввоза на таможенную территорию Таможенного союза они были помещены под таможенную процедуру выпуск для внутреннего потребления, временный ввоз (допуск), переработка для внутреннего потребления, переработка на таможенной территории или реимпорт.</w:t>
      </w:r>
      <w:r>
        <w:br/>
      </w:r>
      <w:r>
        <w:rPr>
          <w:rFonts w:ascii="Times New Roman"/>
          <w:b w:val="false"/>
          <w:i w:val="false"/>
          <w:color w:val="000000"/>
          <w:sz w:val="28"/>
        </w:rPr>
        <w:t>
      Таможенная процедура таможенного транзита не применяется при перемещении по таможенной территории Таможенного союза помещенного под таможенную процедуру экспорта природного газа, ранее вывезенного с таможенной территории Таможенного союза в соответствии с таможенной процедурой временного вывоза, если такое перемещение обусловлено технологическими особенностями транспортировки природного газа трубопроводным транспортом.</w:t>
      </w:r>
      <w:r>
        <w:br/>
      </w:r>
      <w:r>
        <w:rPr>
          <w:rFonts w:ascii="Times New Roman"/>
          <w:b w:val="false"/>
          <w:i w:val="false"/>
          <w:color w:val="000000"/>
          <w:sz w:val="28"/>
        </w:rPr>
        <w:t>
      7. Транзитная декларация в отношении товаров, перемещаемых трубопроводным транспортом от места ввоза до места вывоза по территориям нескольких государств-членов Таможенного союза, подается в государстве-члене Таможенного союза, где зарегистрирован перевозчик, заключивший договор (договоры) на перемещение (организацию перемещения) указанных товаров по таможенной территории Таможенного союза.</w:t>
      </w:r>
      <w:r>
        <w:br/>
      </w:r>
      <w:r>
        <w:rPr>
          <w:rFonts w:ascii="Times New Roman"/>
          <w:b w:val="false"/>
          <w:i w:val="false"/>
          <w:color w:val="000000"/>
          <w:sz w:val="28"/>
        </w:rPr>
        <w:t>
      8. Продление срока таможенного транзита товаров, перемещаемых трубопроводным транспортом, осуществляется в соответствии с законодательством государства-члена Таможенного союза, на территории которого таможенный орган произвел выпуск товаров в соответствии с такой таможенной процедурой.</w:t>
      </w:r>
      <w:r>
        <w:br/>
      </w:r>
      <w:r>
        <w:rPr>
          <w:rFonts w:ascii="Times New Roman"/>
          <w:b w:val="false"/>
          <w:i w:val="false"/>
          <w:color w:val="000000"/>
          <w:sz w:val="28"/>
        </w:rPr>
        <w:t>
      9. Декларант обязан представить точные сведения о товарах, фактически перемещенных трубопроводным транспортом в соответствии с таможенной процедурой таможенного транзита, за каждый календарный месяц поставки в сроки, установленные законодательством государства—члена Таможенного союза, на территории которого таможенный орган произвел выпуск товаров в соответствии с такой таможенной процедурой.</w:t>
      </w:r>
      <w:r>
        <w:br/>
      </w:r>
      <w:r>
        <w:rPr>
          <w:rFonts w:ascii="Times New Roman"/>
          <w:b w:val="false"/>
          <w:i w:val="false"/>
          <w:color w:val="000000"/>
          <w:sz w:val="28"/>
        </w:rPr>
        <w:t>
      10. Таможенная процедура таможенного транзита товаров, перемещаемых трубопроводным транспортом, завершается:</w:t>
      </w:r>
      <w:r>
        <w:br/>
      </w:r>
      <w:r>
        <w:rPr>
          <w:rFonts w:ascii="Times New Roman"/>
          <w:b w:val="false"/>
          <w:i w:val="false"/>
          <w:color w:val="000000"/>
          <w:sz w:val="28"/>
        </w:rPr>
        <w:t>
      1) в отношении иностранных товаров, а также товаров Таможенного союза, если это предусмотрено в соответствии с пунктом 5 статьи 215 настоящего Кодекса, перемещаемых (перевозимых) от места ввоза или места отправления до места вывоза - после вывоза товаров с таможенной территории Таможенного союза и проставления таможенным органом на таможенной декларации, содержащей точные сведения о фактически перемещенных товарах, отметки о завершении таможенной процедуры таможенного транзита;</w:t>
      </w:r>
      <w:r>
        <w:br/>
      </w:r>
      <w:r>
        <w:rPr>
          <w:rFonts w:ascii="Times New Roman"/>
          <w:b w:val="false"/>
          <w:i w:val="false"/>
          <w:color w:val="000000"/>
          <w:sz w:val="28"/>
        </w:rPr>
        <w:t>
      2) в отношении иностранных товаров, перемещаемых (перевозимых) от места отправления или от места ввоза до места назначения - помещением товаров в месте назначения под таможенные процедуры в соответствии с настоящим Кодексом в пределах срока, установленного для подачи таможенной декларации, содержащей точные сведения о фактически перемещенных товарах трубопроводным транспортом;</w:t>
      </w:r>
      <w:r>
        <w:br/>
      </w:r>
      <w:r>
        <w:rPr>
          <w:rFonts w:ascii="Times New Roman"/>
          <w:b w:val="false"/>
          <w:i w:val="false"/>
          <w:color w:val="000000"/>
          <w:sz w:val="28"/>
        </w:rPr>
        <w:t>
      3) в отношении товаров Таможенного союза, перемещаемых от места вывоза до места ввоза - после ввоза товаров на таможенную территорию Таможенного союза и проставления таможенным органом на таможенной декларации, содержащей точные сведения о фактически перемещенных товарах, отметки о завершении таможенной процедуры таможенного транзита.</w:t>
      </w:r>
      <w:r>
        <w:br/>
      </w:r>
      <w:r>
        <w:rPr>
          <w:rFonts w:ascii="Times New Roman"/>
          <w:b w:val="false"/>
          <w:i w:val="false"/>
          <w:color w:val="000000"/>
          <w:sz w:val="28"/>
        </w:rPr>
        <w:t>
      11. При перемещении товаров трубопроводным транспортом в соответствии с таможенной процедурой таможенного транзита не применяются положения пункта 6 статьи 215, подпунктов 3), 5) - 7) статьи 216, статей 218-221, пункта 1 статьи 222, статьи 225, пунктов 2, 3 и 6 статьи 227, пунктов 2, 3 и 4 статьи 228 настоящего Кодекса.».</w:t>
      </w:r>
      <w:r>
        <w:br/>
      </w:r>
      <w:r>
        <w:rPr>
          <w:rFonts w:ascii="Times New Roman"/>
          <w:b w:val="false"/>
          <w:i w:val="false"/>
          <w:color w:val="000000"/>
          <w:sz w:val="28"/>
        </w:rPr>
        <w:t>
      6. Дополнить статьей 339-1 следующего содержания:</w:t>
      </w:r>
      <w:r>
        <w:br/>
      </w:r>
      <w:r>
        <w:rPr>
          <w:rFonts w:ascii="Times New Roman"/>
          <w:b w:val="false"/>
          <w:i w:val="false"/>
          <w:color w:val="000000"/>
          <w:sz w:val="28"/>
        </w:rPr>
        <w:t>
      «Статья 339-1. Возникновение и прекращение обязанностей по</w:t>
      </w:r>
      <w:r>
        <w:br/>
      </w:r>
      <w:r>
        <w:rPr>
          <w:rFonts w:ascii="Times New Roman"/>
          <w:b w:val="false"/>
          <w:i w:val="false"/>
          <w:color w:val="000000"/>
          <w:sz w:val="28"/>
        </w:rPr>
        <w:t>
                     уплате ввозных, вывозных таможенных пошлин,</w:t>
      </w:r>
      <w:r>
        <w:br/>
      </w:r>
      <w:r>
        <w:rPr>
          <w:rFonts w:ascii="Times New Roman"/>
          <w:b w:val="false"/>
          <w:i w:val="false"/>
          <w:color w:val="000000"/>
          <w:sz w:val="28"/>
        </w:rPr>
        <w:t>
                     налогов и сроки их уплаты в отношении товаров,</w:t>
      </w:r>
      <w:r>
        <w:br/>
      </w:r>
      <w:r>
        <w:rPr>
          <w:rFonts w:ascii="Times New Roman"/>
          <w:b w:val="false"/>
          <w:i w:val="false"/>
          <w:color w:val="000000"/>
          <w:sz w:val="28"/>
        </w:rPr>
        <w:t>
                     перемещаемых трубопроводным транспортом,</w:t>
      </w:r>
      <w:r>
        <w:br/>
      </w:r>
      <w:r>
        <w:rPr>
          <w:rFonts w:ascii="Times New Roman"/>
          <w:b w:val="false"/>
          <w:i w:val="false"/>
          <w:color w:val="000000"/>
          <w:sz w:val="28"/>
        </w:rPr>
        <w:t>
                     помещаемых (помещенных) под таможенную процедуру</w:t>
      </w:r>
      <w:r>
        <w:br/>
      </w:r>
      <w:r>
        <w:rPr>
          <w:rFonts w:ascii="Times New Roman"/>
          <w:b w:val="false"/>
          <w:i w:val="false"/>
          <w:color w:val="000000"/>
          <w:sz w:val="28"/>
        </w:rPr>
        <w:t>
                     таможенного транзита</w:t>
      </w:r>
      <w:r>
        <w:br/>
      </w: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(помещенных) под таможенную процедуру таможенного транзита, возникает у декларанта в соответствии с пунктом 1 статьи 227 настоящего Кодекса с момента регистрации таможенным органом таможенной декларации и прекращается:</w:t>
      </w:r>
      <w:r>
        <w:br/>
      </w:r>
      <w:r>
        <w:rPr>
          <w:rFonts w:ascii="Times New Roman"/>
          <w:b w:val="false"/>
          <w:i w:val="false"/>
          <w:color w:val="000000"/>
          <w:sz w:val="28"/>
        </w:rPr>
        <w:t>
      1) при завершении таможенной процедуры таможенного транзита в соответствии с пунктом 10 статьи 339 настоящего Кодекса, за исключением случая, когда во время действия этой процедуры наступил срок уплаты ввозных таможенных пошлин, налогов;</w:t>
      </w:r>
      <w:r>
        <w:br/>
      </w:r>
      <w:r>
        <w:rPr>
          <w:rFonts w:ascii="Times New Roman"/>
          <w:b w:val="false"/>
          <w:i w:val="false"/>
          <w:color w:val="000000"/>
          <w:sz w:val="28"/>
        </w:rPr>
        <w:t>
      2) в случаях, установленных пунктом 2 статьи 80 настоящего Кодекса.</w:t>
      </w:r>
      <w:r>
        <w:br/>
      </w:r>
      <w:r>
        <w:rPr>
          <w:rFonts w:ascii="Times New Roman"/>
          <w:b w:val="false"/>
          <w:i w:val="false"/>
          <w:color w:val="000000"/>
          <w:sz w:val="28"/>
        </w:rPr>
        <w:t>
      2. Если иностранные товары, перемещаемые трубопроводным транспортом и помещенные под таможенную процедуру таможенного транзита, не вывезены с таможенной территории Таможенного союза и не помещены под иную таможенную процедуру, отличную от таможенной процедуры таможенного транзита, в пределах срока, установленного для подачи таможенной декларации, содержащей точные сведения о фактически перемещенных товарах трубопроводным транспортом, сроком уплаты ввозных таможенных пошлин, налогов считается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w:t>
      </w:r>
      <w:r>
        <w:br/>
      </w:r>
      <w:r>
        <w:rPr>
          <w:rFonts w:ascii="Times New Roman"/>
          <w:b w:val="false"/>
          <w:i w:val="false"/>
          <w:color w:val="000000"/>
          <w:sz w:val="28"/>
        </w:rPr>
        <w:t>
      3.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на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w:t>
      </w:r>
      <w:r>
        <w:br/>
      </w:r>
      <w:r>
        <w:rPr>
          <w:rFonts w:ascii="Times New Roman"/>
          <w:b w:val="false"/>
          <w:i w:val="false"/>
          <w:color w:val="000000"/>
          <w:sz w:val="28"/>
        </w:rPr>
        <w:t>
      4. Обязанность по уплате вывозных таможенных пошлин в отношении товаров Таможенного союза, перемещаемых трубопроводным транспортом и помещенных под таможенную процедуру таможенного транзита, возникает у декларанта в соответствии с пунктом 1 статьи 228 настоящего Кодекса с момента регистрации таможенным органом таможенной декларации и прекращается:</w:t>
      </w:r>
      <w:r>
        <w:br/>
      </w:r>
      <w:r>
        <w:rPr>
          <w:rFonts w:ascii="Times New Roman"/>
          <w:b w:val="false"/>
          <w:i w:val="false"/>
          <w:color w:val="000000"/>
          <w:sz w:val="28"/>
        </w:rPr>
        <w:t>
      1) при завершении таможенной процедуры таможенного транзита в соответствии с пунктом 10 статьи 339 настоящего Кодекса, за исключением случая, когда во время действия этой процедуры наступил срок уплаты вывозных таможенных пошлин, налогов;</w:t>
      </w:r>
      <w:r>
        <w:br/>
      </w:r>
      <w:r>
        <w:rPr>
          <w:rFonts w:ascii="Times New Roman"/>
          <w:b w:val="false"/>
          <w:i w:val="false"/>
          <w:color w:val="000000"/>
          <w:sz w:val="28"/>
        </w:rPr>
        <w:t>
      2) в случаях, установленных пунктом 2 статьи 80 настоящего Кодекса.</w:t>
      </w:r>
      <w:r>
        <w:br/>
      </w:r>
      <w:r>
        <w:rPr>
          <w:rFonts w:ascii="Times New Roman"/>
          <w:b w:val="false"/>
          <w:i w:val="false"/>
          <w:color w:val="000000"/>
          <w:sz w:val="28"/>
        </w:rPr>
        <w:t>
      5. В случае если товары не ввезены на таможенную территорию Таможенного союза или не помещены под иную таможенную процедуру, отличную от таможенной процедуры таможенного транзита, в пределах срока, установленного для подачи таможенной декларации, содержащей точные сведения о фактически перемещенных товарах трубопроводным транспортом, сроком уплаты вывозных таможенных пошлин считается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w:t>
      </w:r>
      <w:r>
        <w:br/>
      </w:r>
      <w:r>
        <w:rPr>
          <w:rFonts w:ascii="Times New Roman"/>
          <w:b w:val="false"/>
          <w:i w:val="false"/>
          <w:color w:val="000000"/>
          <w:sz w:val="28"/>
        </w:rPr>
        <w:t>
      6.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w:t>
      </w:r>
      <w:r>
        <w:br/>
      </w:r>
      <w:r>
        <w:rPr>
          <w:rFonts w:ascii="Times New Roman"/>
          <w:b w:val="false"/>
          <w:i w:val="false"/>
          <w:color w:val="000000"/>
          <w:sz w:val="28"/>
        </w:rPr>
        <w:t>
      7. Дополнить статьей 371-1 следующего содержания.</w:t>
      </w:r>
      <w:r>
        <w:br/>
      </w:r>
      <w:r>
        <w:rPr>
          <w:rFonts w:ascii="Times New Roman"/>
          <w:b w:val="false"/>
          <w:i w:val="false"/>
          <w:color w:val="000000"/>
          <w:sz w:val="28"/>
        </w:rPr>
        <w:t>
      «Статья 371-1. Переходные положения об осуществлении таможенных</w:t>
      </w:r>
      <w:r>
        <w:br/>
      </w:r>
      <w:r>
        <w:rPr>
          <w:rFonts w:ascii="Times New Roman"/>
          <w:b w:val="false"/>
          <w:i w:val="false"/>
          <w:color w:val="000000"/>
          <w:sz w:val="28"/>
        </w:rPr>
        <w:t>
                     операций при перемещении товаров трубопроводным</w:t>
      </w:r>
      <w:r>
        <w:br/>
      </w:r>
      <w:r>
        <w:rPr>
          <w:rFonts w:ascii="Times New Roman"/>
          <w:b w:val="false"/>
          <w:i w:val="false"/>
          <w:color w:val="000000"/>
          <w:sz w:val="28"/>
        </w:rPr>
        <w:t>
                     транспортом и по линиям электропередачи</w:t>
      </w:r>
      <w:r>
        <w:br/>
      </w:r>
      <w:r>
        <w:rPr>
          <w:rFonts w:ascii="Times New Roman"/>
          <w:b w:val="false"/>
          <w:i w:val="false"/>
          <w:color w:val="000000"/>
          <w:sz w:val="28"/>
        </w:rPr>
        <w:t>
      1. До вступления в силу предусмотренного частью второй пункта 1 статьи 337 настоящего Кодекса международного договора государства-члена Таможенного союза и сопредельного государства, определяющего работу приборов учета товаров, перемещаемых трубопроводным транспортом и по линиям электропередачи, расположенных на территории сопредельного государства, и порядок доступа должностных лиц таможенных органов к местам установки таких приборов, но не позднее 1 января 2015 года, допускается использовать показания приборов учета товаров, перемещаемых трубопроводным транспортом и по линиям электропередачи, расположенных на территории сопредельного государства, представляемые перевозчиком.</w:t>
      </w:r>
      <w:r>
        <w:br/>
      </w:r>
      <w:r>
        <w:rPr>
          <w:rFonts w:ascii="Times New Roman"/>
          <w:b w:val="false"/>
          <w:i w:val="false"/>
          <w:color w:val="000000"/>
          <w:sz w:val="28"/>
        </w:rPr>
        <w:t>
      2. До вступления в силу предусмотренных частью второй пункта 3 статьи 336 настоящего Кодекса технических регламентов и национальных стандартов в государстве-члене Таможенного союза, но не позднее 1 января 2015 года, порядок определения потерь электрической энергии в сетях определяется решением Комиссии Таможенного союза.</w:t>
      </w:r>
      <w:r>
        <w:br/>
      </w:r>
      <w:r>
        <w:rPr>
          <w:rFonts w:ascii="Times New Roman"/>
          <w:b w:val="false"/>
          <w:i w:val="false"/>
          <w:color w:val="000000"/>
          <w:sz w:val="28"/>
        </w:rPr>
        <w:t>
      В случае отсутствия порядка определения потерь электрической энергии в сетях, определенного решением Комиссии Таможенного союза, указанного в части первой настоящего пункта, до 1 января 2014 года, порядок определения потерь электрической энергии в сетях определяется в соответствии с соглашениями об организации учета перетоков электрической энергии, заключенными между уполномоченными организациями, ответственными за эксплуатацию межгосударственных линий электропередачи.</w:t>
      </w:r>
      <w:r>
        <w:br/>
      </w:r>
      <w:r>
        <w:rPr>
          <w:rFonts w:ascii="Times New Roman"/>
          <w:b w:val="false"/>
          <w:i w:val="false"/>
          <w:color w:val="000000"/>
          <w:sz w:val="28"/>
        </w:rPr>
        <w:t>
      3. До вступления в силу предусмотренного частью третьей пункта 3 статьи 336 настоящего Кодекса решения Комиссии Таможенного союза, но не позднее 1 января 2014 года, особенности определения фактического количества электрической энергии, перемещаемой по межгосударственным линиям электропередачи через таможенную границу Таможенного союза, определяются в соответствии с соглашениями об организации учета перетоков электрической энергии, заключенными между уполномоченными организациями, ответственными за эксплуатацию межгосударственных линий электропередачи.».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