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4b16" w14:textId="6e2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"Национальная компания "Қазақстан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2011 года № 1232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"Фонд национального благосостояния "Самрук-Қазына"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бюджетный кредит в сумме 4000000000 (четыре миллиарда) тенге, предусмотренный по бюджетной программе 051 "Кредитование АО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"Национальная компания "Қазақстан темiр жолы" (далее - АО "НК "КТЖ").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"НК "КТЖ":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обновление парка подвижного состава железнодорожных пассажирских вагонов акционерного общества "Пассажирские перевозки" путем предоставления бюджетного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25 (двадцать пять) лет с пятилетним льготным периодом по погашению основного долга по ставке вознаграждения, равной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кредитования АО "НК "КТЖ" не должна превышать 0,75 (ноль целых семьдесят пять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ставка вознаграждения для кредитования акционерного общества "Пассажирские перевозки" не должна превышать 1 (одного)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погашение основного долга по кредиту осуществляется Заемщиком равными долями по истечении срока льготного периода, указанного в подпункте 2) настоящего пункта, с возможностью досрочного погашения основного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выплата начисленного вознаграждения по кредиту осуществляется с годовой периодичностью. Первая выплата начисленного вознаграждения производится по истечении 12 (двенадцать) месяцев с момента перечисления кредита на счет Заемщика;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