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d731" w14:textId="a21d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17 февраля 2015 года № 98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 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01.04.2016).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04.06.2015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бланка строгой отчетности для приема консульскими учреждениями консульского сбора наличными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24.02.2016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01.04.2016).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04.06.2015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04.06.2015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опубликования); от 24.02.2016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01.04.2016).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1238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Квитанция</w:t>
      </w:r>
      <w:r>
        <w:br/>
      </w:r>
      <w:r>
        <w:rPr>
          <w:rFonts w:ascii="Times New Roman"/>
          <w:b/>
          <w:i w:val="false"/>
          <w:color w:val="000000"/>
        </w:rPr>
        <w:t>
для сбора налога на имущество, транспортные средства</w:t>
      </w:r>
      <w:r>
        <w:br/>
      </w:r>
      <w:r>
        <w:rPr>
          <w:rFonts w:ascii="Times New Roman"/>
          <w:b/>
          <w:i w:val="false"/>
          <w:color w:val="000000"/>
        </w:rPr>
        <w:t>
и земельного налога, уплачиваемых налогоплательщиком -</w:t>
      </w:r>
      <w:r>
        <w:br/>
      </w:r>
      <w:r>
        <w:rPr>
          <w:rFonts w:ascii="Times New Roman"/>
          <w:b/>
          <w:i w:val="false"/>
          <w:color w:val="000000"/>
        </w:rPr>
        <w:t>
физическим лицом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исключена постановлением Правительства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2011 года № 1238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Бланк строгой отчетности для приема консульскими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учреждениями консульского сбора наличными деньгами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бланка строгой отчетности в редакции постановления Правительства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Корешок квитанции                         Серия       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(Ф.И.О.) 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(БИН) 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(цифрами и прописью с указанием валюты платежа)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консульского учреждения,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Дата выдачи: «__» __________ 20__ г.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   Ф.И.О., подпись должностного лица,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Подпись плательщика ______________________________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73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Квитанция                                 Серия       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(Ф.И.О.) 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 (БИН) 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(цифрами и прописью с указанием валюты платежа)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консульского учреждения,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Дата выдачи: «__» 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Ф.И.О., подпись должностного лица,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Подпись плательщика ___________________________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2011 года № 1238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Форма свидетельства о постановке на регистрационный учет по налогу на добавленную стоимость исключена постановлением Правительства РК от 24.02.2016 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01.04.2016).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1238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РЕГИСТРАЦИОННАЯ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>
учета объектов налогообложения (связанных с налогообложением)</w:t>
      </w:r>
      <w:r>
        <w:br/>
      </w:r>
      <w:r>
        <w:rPr>
          <w:rFonts w:ascii="Times New Roman"/>
          <w:b/>
          <w:i w:val="false"/>
          <w:color w:val="000000"/>
        </w:rPr>
        <w:t>
по отдельным видам деятельности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исключена постановлением Правительства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