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1fd2" w14:textId="e9c1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налоговых регистров и правил их составления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2011 года № 1311.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финансов Республики Казахстан от 15 апреля 2015 года № 271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77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применению инвестиционных налоговых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определению стоимостных балансов групп (подгрупп) фиксированных активов и последующим расходам по фиксированным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производным финансовым инструментам;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суммам управленческих и общеадминистративных расходов юридического лица-нерезидента, отнесенным на вычеты его постоянным учреждением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учету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учету приобретенных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регистра по учету налоговых обязательств по плате за эмиссии в окружающую среду и плате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форм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
по применению инвестиционных налоговых преференций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Налоговый регистр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ИИН/БИН |_|_|_|_|_|_|_|_|_|_|_|_|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налогоплательщика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Налоговый период: год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Вычеты по инвестиционным налоговым преференциям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(тенге)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233"/>
        <w:gridCol w:w="1603"/>
        <w:gridCol w:w="1625"/>
        <w:gridCol w:w="1494"/>
        <w:gridCol w:w="2539"/>
        <w:gridCol w:w="2540"/>
        <w:gridCol w:w="2323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6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итогу формы)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руководителя (налогоплательщика),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налогового регистра)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стоимостных балансов групп (подгрупп)</w:t>
      </w:r>
      <w:r>
        <w:br/>
      </w:r>
      <w:r>
        <w:rPr>
          <w:rFonts w:ascii="Times New Roman"/>
          <w:b/>
          <w:i w:val="false"/>
          <w:color w:val="000000"/>
        </w:rPr>
        <w:t>
фиксированных активов и последующим расходам</w:t>
      </w:r>
      <w:r>
        <w:br/>
      </w:r>
      <w:r>
        <w:rPr>
          <w:rFonts w:ascii="Times New Roman"/>
          <w:b/>
          <w:i w:val="false"/>
          <w:color w:val="000000"/>
        </w:rPr>
        <w:t>
по фиксированным активам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Налоговый регистр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ИИН/БИН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Ф.И.О. или наименование налогоплательщика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Налоговый период: год ________________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Амортизационные отчисления и другие вычеты по фиксированным</w:t>
      </w:r>
      <w:r>
        <w:br/>
      </w:r>
      <w:r>
        <w:rPr>
          <w:rFonts w:ascii="Times New Roman"/>
          <w:b/>
          <w:i w:val="false"/>
          <w:color w:val="000000"/>
        </w:rPr>
        <w:t>
активам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(тенге)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109"/>
        <w:gridCol w:w="1958"/>
        <w:gridCol w:w="2134"/>
        <w:gridCol w:w="2213"/>
      </w:tblGrid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стоимостных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и вычетов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Стоимостный баланс подгрупп (групп)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налогового периода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поступивших 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подгрупп (групп)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выбывших 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подгрупп (групп)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расходы, относимые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расходы, относимые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 (групп)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Стоимостный баланс подгрупп (групп)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налогового периода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стоимостного баланса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(II,III,IV) при выбытии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 активов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 стоимостного баланса подгрупп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(группы) менее 300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Стоимостный баланс подгрупп (групп)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налогового периода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корректировок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Расшифровка амортизационных отчислений и других вычетов</w:t>
      </w:r>
      <w:r>
        <w:br/>
      </w:r>
      <w:r>
        <w:rPr>
          <w:rFonts w:ascii="Times New Roman"/>
          <w:b/>
          <w:i w:val="false"/>
          <w:color w:val="000000"/>
        </w:rPr>
        <w:t>
по фиксированным активам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(тенге)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438"/>
        <w:gridCol w:w="1084"/>
        <w:gridCol w:w="1870"/>
        <w:gridCol w:w="2045"/>
        <w:gridCol w:w="1958"/>
        <w:gridCol w:w="1980"/>
        <w:gridCol w:w="2024"/>
      </w:tblGrid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ГК РК КОФ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(группы)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(группы)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строения (за исключением нефтяных, газовых скважин и передаточных устройств)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 итогу формы):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группы фиксированных активов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 итогу формы):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2043"/>
        <w:gridCol w:w="1827"/>
        <w:gridCol w:w="1806"/>
        <w:gridCol w:w="2216"/>
        <w:gridCol w:w="2259"/>
        <w:gridCol w:w="1937"/>
      </w:tblGrid>
      <w:tr>
        <w:trPr>
          <w:trHeight w:val="34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вычеты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(группы)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III, IV)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(групп)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корректировок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строения (за исключением нефтяных, газовых скважин и передаточных устройств)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 группы фиксированных активов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Амортизационные отчисления по фиксированным</w:t>
      </w:r>
      <w:r>
        <w:br/>
      </w:r>
      <w:r>
        <w:rPr>
          <w:rFonts w:ascii="Times New Roman"/>
          <w:b/>
          <w:i w:val="false"/>
          <w:color w:val="000000"/>
        </w:rPr>
        <w:t>
активам, впервые введенным в эксплуатацию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(тенге)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301"/>
        <w:gridCol w:w="782"/>
        <w:gridCol w:w="827"/>
        <w:gridCol w:w="1550"/>
        <w:gridCol w:w="1460"/>
        <w:gridCol w:w="1685"/>
        <w:gridCol w:w="1776"/>
        <w:gridCol w:w="1595"/>
        <w:gridCol w:w="1235"/>
        <w:gridCol w:w="1348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(%)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(%)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(%)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 итогу формы):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руководителя (налогоплательщика),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налогового регистра)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производным финансовым инструментам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Налоговый регистр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ИИН/БИН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Налоговый период: год ______________________________________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производным финансовым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инструментам, за исключением свопа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091"/>
        <w:gridCol w:w="1091"/>
        <w:gridCol w:w="848"/>
        <w:gridCol w:w="1213"/>
        <w:gridCol w:w="970"/>
        <w:gridCol w:w="1213"/>
        <w:gridCol w:w="1334"/>
        <w:gridCol w:w="1091"/>
        <w:gridCol w:w="1092"/>
        <w:gridCol w:w="1214"/>
      </w:tblGrid>
      <w:tr>
        <w:trPr>
          <w:trHeight w:val="14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</w:tr>
      <w:tr>
        <w:trPr>
          <w:trHeight w:val="2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 итогу формы):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свопу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891"/>
        <w:gridCol w:w="1090"/>
        <w:gridCol w:w="991"/>
        <w:gridCol w:w="991"/>
        <w:gridCol w:w="1387"/>
        <w:gridCol w:w="1090"/>
        <w:gridCol w:w="1487"/>
        <w:gridCol w:w="1487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(применяется/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свопу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свопу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 по итогу формы):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руководителя (налогоплательщика),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лица, ответственного за составление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 составления налогового регистра)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
по суммам управленческих и общеадминистративных расходов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лица-нерезидента, отнесенным на вычеты</w:t>
      </w:r>
      <w:r>
        <w:br/>
      </w:r>
      <w:r>
        <w:rPr>
          <w:rFonts w:ascii="Times New Roman"/>
          <w:b/>
          <w:i w:val="false"/>
          <w:color w:val="000000"/>
        </w:rPr>
        <w:t>
его постоянным учреждением в Республике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Налоговый регистр с изменением, внесенным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ИИН/БИН |_|_|_|_|_|_|_|_|_|_|_|_|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налогоплательщика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Налоговый период: год ________________</w:t>
      </w:r>
    </w:p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финансовой отчетности юридического лица-нерезидента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066"/>
        <w:gridCol w:w="1862"/>
        <w:gridCol w:w="2249"/>
        <w:gridCol w:w="2571"/>
        <w:gridCol w:w="2055"/>
        <w:gridCol w:w="3583"/>
      </w:tblGrid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KZT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финансовой отчетности постоянного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юридического лица-нерезидента в Республике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042"/>
        <w:gridCol w:w="2563"/>
        <w:gridCol w:w="2070"/>
        <w:gridCol w:w="2456"/>
        <w:gridCol w:w="2007"/>
        <w:gridCol w:w="3272"/>
      </w:tblGrid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(текущая)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ративные 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постоянному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учреждению 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KZT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Постатейная расшифровка общей суммы управленческих и</w:t>
      </w:r>
      <w:r>
        <w:br/>
      </w:r>
      <w:r>
        <w:rPr>
          <w:rFonts w:ascii="Times New Roman"/>
          <w:b/>
          <w:i w:val="false"/>
          <w:color w:val="000000"/>
        </w:rPr>
        <w:t>
общеадминистративных расходов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092"/>
        <w:gridCol w:w="2160"/>
        <w:gridCol w:w="1926"/>
        <w:gridCol w:w="2096"/>
        <w:gridCol w:w="2119"/>
      </w:tblGrid>
      <w:tr>
        <w:trPr>
          <w:trHeight w:val="3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учреждения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персоналу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управления,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средств сигнализации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не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амортизацию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общехозяйственного назначения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услуг банка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услуг связи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аренде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общехозяйственного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канцелярских товаров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Налоги, сборы и отчисления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недвижимости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услуг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услуг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охрану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расходы на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субъекта, противопожарную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и другие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общехозяйственного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заполняется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итогу формы)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руководителя (налогоплательщика),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налогового регистра)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Налоговый регистр</w:t>
      </w:r>
      <w:r>
        <w:br/>
      </w:r>
      <w:r>
        <w:rPr>
          <w:rFonts w:ascii="Times New Roman"/>
          <w:b/>
          <w:i w:val="false"/>
          <w:color w:val="000000"/>
        </w:rPr>
        <w:t>
по товарам, приобретенным налогоплательщиками, осуществляющими</w:t>
      </w:r>
      <w:r>
        <w:br/>
      </w:r>
      <w:r>
        <w:rPr>
          <w:rFonts w:ascii="Times New Roman"/>
          <w:b/>
          <w:i w:val="false"/>
          <w:color w:val="000000"/>
        </w:rPr>
        <w:t>
реализацию указанных товаров в торговых объектах,</w:t>
      </w:r>
      <w:r>
        <w:br/>
      </w:r>
      <w:r>
        <w:rPr>
          <w:rFonts w:ascii="Times New Roman"/>
          <w:b/>
          <w:i w:val="false"/>
          <w:color w:val="000000"/>
        </w:rPr>
        <w:t>
в том числе на торговых рынках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Налоговый регистр исключен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9"/>
    <w:bookmarkStart w:name="z2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доходов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формой налогового регистра в соответствии с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год:__________________</w:t>
      </w:r>
    </w:p>
    <w:bookmarkStart w:name="z2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1. Учет операций по доходам, за исключением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реализации или передаче в уставный капитал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являющегося основным средством индивидуального предпринимателя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435"/>
        <w:gridCol w:w="4588"/>
        <w:gridCol w:w="5169"/>
      </w:tblGrid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полученного дохода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корректировки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за день (+, -)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реализации товаров, выполнения работ, оказания услуг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месяц: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налоговый период: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доходов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месяц: 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налоговый период: </w:t>
            </w:r>
          </w:p>
        </w:tc>
      </w:tr>
    </w:tbl>
    <w:bookmarkStart w:name="z2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Учет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реализации или передаче в уставный капитал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являющегося основным средством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предпринимателя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3221"/>
        <w:gridCol w:w="4381"/>
        <w:gridCol w:w="3989"/>
      </w:tblGrid>
      <w:tr>
        <w:trPr>
          <w:trHeight w:val="138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реализации/вклада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/вклада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2-гр. 3)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месяц: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 налоговый период: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 лица, ответственного за составление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 составления налогового регистра)</w:t>
      </w:r>
    </w:p>
    <w:bookmarkStart w:name="z2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33"/>
    <w:bookmarkStart w:name="z2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4"/>
    <w:bookmarkStart w:name="z2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приобретенных товаров, работ и услуг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формой налогового регистра в соответствии с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в редакции постановления Правительства РК от 21.07.2014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7"/>
        <w:gridCol w:w="12003"/>
      </w:tblGrid>
      <w:tr>
        <w:trPr>
          <w:trHeight w:val="30" w:hRule="atLeast"/>
        </w:trPr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ИИН</w:t>
            </w:r>
          </w:p>
        </w:tc>
        <w:tc>
          <w:tcPr>
            <w:tcW w:w="12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9"/>
              <w:gridCol w:w="832"/>
              <w:gridCol w:w="832"/>
              <w:gridCol w:w="832"/>
              <w:gridCol w:w="832"/>
              <w:gridCol w:w="832"/>
              <w:gridCol w:w="832"/>
              <w:gridCol w:w="832"/>
              <w:gridCol w:w="832"/>
              <w:gridCol w:w="833"/>
              <w:gridCol w:w="833"/>
              <w:gridCol w:w="839"/>
            </w:tblGrid>
            <w:tr>
              <w:trPr>
                <w:trHeight w:val="30" w:hRule="atLeast"/>
              </w:trPr>
              <w:tc>
                <w:tcPr>
                  <w:tcW w:w="8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 Ф.И.О. или 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3. Период: год: _________________ год: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367"/>
        <w:gridCol w:w="4577"/>
        <w:gridCol w:w="1173"/>
        <w:gridCol w:w="1505"/>
        <w:gridCol w:w="1701"/>
        <w:gridCol w:w="2073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или наименование поставщика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поставщика при отсутствии возможности указания ИИН/БИН поставщика необходимо указать один из следующих данных поставщика: номер удостоверения личности или паспорта, адрес, место осуществления предпринимательской деятельности или реализации товара, работ и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счет-фактура или первичный документ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товара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 Р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НДС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сумма НДС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налоговый период: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налогового регистра)</w:t>
      </w:r>
    </w:p>
    <w:bookmarkStart w:name="z2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36"/>
    <w:bookmarkStart w:name="z2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7"/>
    <w:bookmarkStart w:name="z2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доходов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облагаемых у источника выплаты налоговых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таким доходам, обязательств по учету обязательных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пенсионных взносов и социальных отчислений, включая все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налоги и отчисления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формой налогового регистра в соответствии с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183"/>
        <w:gridCol w:w="941"/>
        <w:gridCol w:w="1438"/>
        <w:gridCol w:w="1219"/>
        <w:gridCol w:w="1219"/>
        <w:gridCol w:w="1219"/>
        <w:gridCol w:w="1482"/>
        <w:gridCol w:w="934"/>
        <w:gridCol w:w="1526"/>
        <w:gridCol w:w="1132"/>
        <w:gridCol w:w="1549"/>
      </w:tblGrid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налогооб-ложению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удержи-ваются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подлежа-щая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 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по 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формы):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593"/>
        <w:gridCol w:w="1793"/>
        <w:gridCol w:w="1793"/>
        <w:gridCol w:w="1793"/>
        <w:gridCol w:w="1793"/>
        <w:gridCol w:w="179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bookmarkStart w:name="z2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39"/>
    <w:bookmarkStart w:name="z2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40"/>
    <w:bookmarkStart w:name="z2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Налоговый регистр по учету налоговых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плате за эмиссии в окружающую среду и плате за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водными ресурсами поверхностных источников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формой налогового регистра в соответствии с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ИИН </w:t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51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Ф.И.О. или наименование налогоплательщика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период: _________________ год:__________________</w:t>
      </w:r>
    </w:p>
    <w:bookmarkStart w:name="z2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учету налоговых обязательств по 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эмиссии в окружающую среду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889"/>
        <w:gridCol w:w="945"/>
        <w:gridCol w:w="1080"/>
        <w:gridCol w:w="1619"/>
        <w:gridCol w:w="1080"/>
        <w:gridCol w:w="1080"/>
        <w:gridCol w:w="1080"/>
        <w:gridCol w:w="945"/>
        <w:gridCol w:w="1350"/>
        <w:gridCol w:w="1081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(выбросы,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лимита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налоговый период: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104"/>
        <w:gridCol w:w="1306"/>
        <w:gridCol w:w="1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сверх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лимита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Операции по учету налоговых обязательств по плате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пользование водными ресурсами поверхностных источников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431"/>
        <w:gridCol w:w="716"/>
        <w:gridCol w:w="1002"/>
        <w:gridCol w:w="1145"/>
        <w:gridCol w:w="1289"/>
        <w:gridCol w:w="1002"/>
        <w:gridCol w:w="1145"/>
        <w:gridCol w:w="1002"/>
        <w:gridCol w:w="1146"/>
        <w:gridCol w:w="1146"/>
        <w:gridCol w:w="1003"/>
        <w:gridCol w:w="1147"/>
      </w:tblGrid>
      <w:tr>
        <w:trPr>
          <w:trHeight w:val="30" w:hRule="atLeast"/>
        </w:trPr>
        <w:tc>
          <w:tcPr>
            <w:tcW w:w="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лимита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 (строка 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 по итогу формы):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налоговый период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заполняется только по итогу формы):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 лица, ответственного за составление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 налогового регистра)</w:t>
      </w:r>
    </w:p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bookmarkEnd w:id="44"/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составления форм налоговых регистров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форм налоговых регистров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введении в действие Кодекса Республики Казахстан «О налогах и других обязательных платежах в бюджет (Налоговый кодекс)» (далее - Закон о введении) и определяют порядок составления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Налоговые регистры содержат информацию об объектах налогообложения и (или) объектах, связанных с налогообложением,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Налоговые регистры заполняются одновременно с формой налоговой отчетности за налоговый период, по которому представляется форма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налоговом регистре указываются общие сведения о налогоплательщике: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ИИН/БИН - индивидуальный идентификационный или бизнес-идентификационный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(бизнес-идентификационный) номер подлежит заполнению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национальных реестрах идентификационных номеров»;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 или наименование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составляется форма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руководителя (налогоплательщика) или лица его заменяющего и ставится подпись и печать (при ее наличии)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главного бухгалтера налогоплательщика (при его наличии) и ставится его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(при его наличии) должностного или иного лица, заполнившего и ответственного за составление налогового регистра, и ставится его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дата составления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Отрицательные значения сумм обозначаются знаком минус «–» в соответствующей строке определенной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Налоговые регистры представляются должностным лицам органов налоговой службы при проведении документальных налоговых проверок на бумажных носителях и (или) на электронных носителях – по требованию должностных лиц органов налоговой службы, осуществляющих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показателей соответствующие ячейки налогового регистра не заполняются.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формы налогового регистра по применению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налоговых преференций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Настоящая форма налогового регистра по применению инвестиционных налоговых преференций предназначена для определения стоимости объектов преференции, подлежащей отнесению на вычеты.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таблице «Вычеты по инвестиционным преференциям»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объекта преференций (основного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дата ввода в эксплуатацию основного средства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и дата контракта в рамках инвестиционного проекта, заключенного до 1 января 2009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периоды (года) начала и окончания срока предоставления инвестиции в соответствии с заключенным 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стоимость объекта преференций (основного средства), и (или) расходов на реконструкцию, модернизацию, подлежащих отнесению на вычеты.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стоимость объекта преференций (основного средства), и (или) расходов на реконструкцию, модернизацию, отнесенная на вычеты в налоговом периоде.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остаточная стоимость объекта преференций (основного средства), и (или) расходов на реконструкцию, модернизацию, которая в следующем налоговом периоде подлежит переносу в соответствующие строки графы 6, в течение срока действия преференции, определяемая как разница величин, указанных в графах 6 и 7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–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 или 5 налогового регистра в дополнительном налоговом регистре указываются соответствующие реквизиты. При этом, в случае,  если допущена ошибка в одной или нескольких графах, в дополнительном налоговом регистре отражаются реквизиты всех указанных 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6, 7 или 8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 и 5 дополнительного налогового регистра указываются реквизиты граф 2, 3, 4 и 5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 или 8 дополнительного налогового регистра указывается сумма выявленной разницы по сравнению с суммами, отраженными в графах 6, 7 или 8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6, 7 или 8 налогового регистра, сумма выявленной разницы в графах 6, 7 или 8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дополнительного внесения в налоговый регистр фиксированного актива дополнительный налоговый регистр составляется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такой дополнительный налоговый регистр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дополнительному налоговому регистру прилагается письменное обоснование, которое подписывается лицами, составившими дополнительный налоговый регистр,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ввода в эксплуатацию основного средства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и даты контракта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даты составления письменного обоснования.</w:t>
      </w:r>
    </w:p>
    <w:bookmarkEnd w:id="49"/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Составление формы налогового регистра по определению</w:t>
      </w:r>
      <w:r>
        <w:br/>
      </w:r>
      <w:r>
        <w:rPr>
          <w:rFonts w:ascii="Times New Roman"/>
          <w:b/>
          <w:i w:val="false"/>
          <w:color w:val="000000"/>
        </w:rPr>
        <w:t>
стоимостных балансов групп (подгрупп) фиксированных активов и</w:t>
      </w:r>
      <w:r>
        <w:br/>
      </w:r>
      <w:r>
        <w:rPr>
          <w:rFonts w:ascii="Times New Roman"/>
          <w:b/>
          <w:i w:val="false"/>
          <w:color w:val="000000"/>
        </w:rPr>
        <w:t>
последующим расходам по фиксированным активам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Настоящая форма налогового регистра предназначена для определения стоимостных балансов групп (подгрупп) фиксированных активов и последующим расходам по фиксированным активам в целях налогообложения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таблице «Амортизационные отчисления и другие вычеты по фиксированным активам»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стоимостных показателей и вычетов по фиксированным активам;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показатели, предназначенные для отражения вычетов по зданиям, сооружениям (за исключением нефтяных, газовых скважин и передаточных устройств), заполняемые на основании итоговых данных таблицы «Расшифровка амортизационных отчислений и других вычетов по фиксированным активам», предусмотренной настоящей формой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показатели, предназначенные для отражения вычетов по оставшимся группам фиксированных активов, заполняемые на основании итоговых данных таблицы «Расшифровка амортизационных отчислений и других вычетов по фиксированным активам»;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итоговые показатели, предназначенные для отражения вычетов по фиксированным активам. Определяется как сумма соответствующих граф 3 и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таблице «Расшифровка амортизационных отчислений и других вычетов по фиксированным активам»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код основных средств по I группе фиксированных активов в соответствии с Государственным классификатором Республики Казахстан «Классификатор основных фондов» или наименование группы по II, III и IV группам фиксированных активов, по которым производится исчисление амортизационных отчислений налогоплательщиком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номер группы фиксированных активов для исчисления амортизационных отчислений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предельные нормы амортизации в процентах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нормы амортизации, применяемые налогоплательщиком в процентах по каждой подгруппе (группе), но не выше предельных, указанных в графе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по каждой налоговой подгруппе (группе) указывается величина стоимостного баланса подгруппы (группы) на начало налогового периода.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стоимость поступивших фиксированных активов,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Стоимость указанных основных средств и нематериальных активов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стоимость выбывших фиксированных активов, определенная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последующих расходов, относимые на вычеты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последующих расходов, относимые на увеличение стоимостного баланса группы (подгруппы)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величина стоимостного баланса подгруппы на конец отчетного налогового периода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, которая определяется в следующем порядке: графа 6 + графа 7 – графа 8 + графа 10.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12 - сумма амортизационных отчислений за налоговый период, исчисленная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следующем порядке: графа 11 х графу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13 - величина стоимостного баланса фиксированных активов группы (II, III и IV) при выбытии фиксированных активов на конец налогового периода, подлежит вычету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графе 14 - стоимостный баланс подгруппы (группы), величина которого на конец отчетного налогового периода составляет сумму меньшую, чем 300 месячных расчетных показателей и подлежит вычету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графе 15 - стоимостный баланс подгруппы на конец налогового периода с учетом корректировок,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, которая определяется в следующем порядке: графа 11 - графа 12 - графа 13 - графа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выбытия, за исключением безвозмездной передачи, фиксированного актива подгруппы (по I группе) сумма в размере стоимостного баланса подгруппы на конец налогового периода признается убытком от выбытия фиксированных активов I группы. Стоимостный баланс данной подгруппы приравнивается к нулю и не подлежит вычету.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безвозмездной передачи всех фиксированных активов подгруппы (по I группе) или группы (по II, III и IV группам) стоимостный баланс соответствующей подгруппы или группы на конец налогового периода приравнивается к нулю и не подлежит вычету. Итоговые величины настоящей графы определяются в итоговых строках по зданиям, строениям и по оставшимся группам фиксированных активов путем суммирования всех соответствующих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таблице «Амортизационные отчисления по фиксированным активам, впервые введенным в эксплуатацию на территории Республики Казахстан» (заполняется налогоплательщиками, являющимися недропользователями, в соответствии с условиями,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)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код фиксированных активов, впервые введенные в эксплуатацию на территории Республики Казахстан в соответствии с Государственным классификатором Республики Казахстан «Классификатор основных фондов»;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дата ввода в эксплуатацию на территории Республики Казахстан соответствующего фиксированного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группы фиксированных активов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предельные нормы амортизации в процентах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нормы амортизации, применяемые налогоплательщиком в процентах по каждому наименованию фиксированных активов, но не выше предельных, указанных в графе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двойные нормы амортизаций, применяемые налогоплательщиком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Налогового кодекса, определяемая как произведение величины графы 6 на «2» соответствующей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стоимость поступивших фиксированных активов, впервые введенные в эксплуатацию на территории Республики Казахстан и используемые налогоплательщиком в целях получения совокупного годового дохода.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амортизационных отчислений, исчисленная по двойной норме амортизации, при условии использования данных фиксированных активов в целях получения совокупного годового дохода не менее трех лет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, определяемая как произведение величин, указанных в графах 7 и 8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остаточная стоимость фиксированных активов, впервые введенные в эксплуатацию на территории Республики Казахстан в налоговом периоде и используется в целях получения совокупного годового дохода, определятся как разница граф 8 и 9. В последующем налоговом периоде данные этой графы подлежат включению в стоимостный баланс соответствующей подгруппы (группы) для исчисления амортизационных отчислений в целях налогообложения и переносятся в соответствующую графу 7 таблицы «Расшифровка амортизационных отчислений и других вычетов по фиксированным активам» налогового регистра следующего налогового периода.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дата выбытия соответствующего фиксированного актива в случае его реализации до истечения трехлетнего периода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изменения и (или) дополнения в налоговый регистр в дополнительном налоговом регистре указываются соответствующие реквизиты и показатели соответствующей графы, а также данные тех граф таблиц налогового регистра, суммарное значение которых зависит от измененных показателей графы. При этом в дополнительном налоговом регистре также отражаются реквизиты не измененных граф 2, 3, 4 и 5 таблицы «Расшифровка амортизационных отчислений и других вычетов по фиксированным активам» и (или) не измененных граф 2, 3, 4, 5, 6 и 11 таблицы «Амортизационные отчисления по фиксированным активам, впервые введенным в эксплуатацию на территории Республики Казахстан»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таблиц налогового регистра к соответствующим значениям дополнительного налогового регистра применяется знак минус «-».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внесения изменения фиксированных активов в налоговый регистр дополнительный налоговый регистр составляется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группы фиксированного актива и номер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</w:t>
      </w:r>
    </w:p>
    <w:bookmarkEnd w:id="51"/>
    <w:bookmarkStart w:name="z13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Составление формы налогового регистра по производным</w:t>
      </w:r>
      <w:r>
        <w:br/>
      </w:r>
      <w:r>
        <w:rPr>
          <w:rFonts w:ascii="Times New Roman"/>
          <w:b/>
          <w:i w:val="false"/>
          <w:color w:val="000000"/>
        </w:rPr>
        <w:t>
финансовым инструментам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Настоящая форма налогового регистра предназначена для определения дохода по производным финансовым инструментам, подлежащий включению в доход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 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таблице «Операции по производным финансовым инструментам, за исключением свопа»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индивидуальный идентификационный номер или бизнес-идентификационный номер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налоговой регистрации в стране резидентства нерезидента;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сведение «применяется» либо «не применяется» хеджирование;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сведение «применяется» либо «не применяется» поставка базового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дата открытия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дата исполнения или досрочного прекращения действия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поступления по производным финансовым инструментам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расходов по производным финансовым инструментам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сумма превышения, определяемая как разница величин, указанных в графах 9 и 10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«Операции по свопу»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– индивидуальный идентификационный номер или бизнес-идентификационный номер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номер налоговой регистрации в стране резидентства нерезидента;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сведение «применяется» либо «не применяется» хеджирование;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сведение «применяется» либо «не применяется» поставка базового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сумма поступления по свопу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8 - сумма расходов по свопу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9 - сумма превышения, определяемая как разница величин, указанных в графах 7 и 8 соответствующих строк.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2, 3, 4, 5, 6, 7 или 8 таблицы «Операции по производным финансовым инструментам, за исключением свопа» и (или) в графах 2, 3, 4, 5 или 6 таблицы «Операции по свопу»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9, 10 или 11 таблицы «Операции по производным финансовым инструментам, за исключением свопа» и в графах 7, 8 или 9 таблицы «Операции по свопу» формы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 или 8 таблицы «Операции по производным финансовым инструментам, за исключением свопа» дополнительного налогового регистра указываются реквизиты граф 2, 3, 4, 5, 6, 7 или 8 таблицы «Операции по производным финансовым инструментам, за исключением свопа»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3, 4, 5 или 6 таблицы «Операции по свопу» дополнительного налогового регистра указываются реквизиты граф 2, 3, 4, 5 или 6 таблицы «Операции по свопу»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9, 10 или 11 таблицы «Операции по производным финансовым инструментам, за исключением свопа» дополнительной формы налогового регистра указывается сумма выявленной разницы по сравнению с суммами, отраженными в графах 9, 10 или 11 таблицы «Операции по производным финансовым инструментам, за исключением свопа»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или 9 таблицы «Операции по свопу» дополнительного налогового регистра указывается сумма выявленной разницы по сравнению с суммами, отраженными в графах 7, 8 или 9 таблицы «Операции по свопу»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9, 10 или 11 таблицы «Операции по производным финансовым инструментам, за исключением свопа» и значении граф 7, 8 или 9 таблицы «Операции по свопу» налогового регистра, сумма выявленной разницы в графах 9, 10 или 11 таблицы «Операции по производным финансовым инструментам, за исключением свопа» и в графах 7, 8 или 9 таблицы «Операции по свопу»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3"/>
    <w:bookmarkStart w:name="z1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Составление формы налогового регистра по суммам</w:t>
      </w:r>
      <w:r>
        <w:br/>
      </w:r>
      <w:r>
        <w:rPr>
          <w:rFonts w:ascii="Times New Roman"/>
          <w:b/>
          <w:i w:val="false"/>
          <w:color w:val="000000"/>
        </w:rPr>
        <w:t>
управленческих и общеадминистративных расходов юридического</w:t>
      </w:r>
      <w:r>
        <w:br/>
      </w:r>
      <w:r>
        <w:rPr>
          <w:rFonts w:ascii="Times New Roman"/>
          <w:b/>
          <w:i w:val="false"/>
          <w:color w:val="000000"/>
        </w:rPr>
        <w:t>
лица-нерезидента, отнесенным на вычеты его постоянным</w:t>
      </w:r>
      <w:r>
        <w:br/>
      </w:r>
      <w:r>
        <w:rPr>
          <w:rFonts w:ascii="Times New Roman"/>
          <w:b/>
          <w:i w:val="false"/>
          <w:color w:val="000000"/>
        </w:rPr>
        <w:t>
учреждением в Республике Казахстан</w:t>
      </w:r>
    </w:p>
    <w:bookmarkEnd w:id="54"/>
    <w:bookmarkStart w:name="z1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Настоящая форма налогового регистра предназначена для отражения сумм управленческих и общеадминистративных расходов юридического лица-нерезидента, относимых на вычеты постоянному учреждению, определяемых по методу пропорционального распределения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таблице «Данные финансовой отчетности юридического лица-нерезидента» указываются данные юридического лица-нерезидента в целом (включая данные его структурных подразделений в других государствах), отраженные в его финансовой отчетности: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указывается код валюты. В графе 2 данные заполняются в национальной валюте. В строке 3 графы 2 указывается код валюты в соответствии с приложением 23 «Классификатор валют»,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от 20 сентября 2010 года № 378 «О классификаторах, используемых для заполнения таможенных деклараций»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общая сумма совокупного годового дохода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общая сумма расходов по оплате труда персонала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первоначальная (текущая) стоимость основных средств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балансовая стоимость основных средств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общая сумма расходов, в том числе управленческие и общеадминистративные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таблице «Данные финансовой отчетности постоянного учреждения юридического лица-нерезидента в Республике Казахстан» указываются данные из финансовой отчетности постоянного учреждения юридического лица-нерезидента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указывается код валюты. В строке 2 данные заполняются в национальной валюте. В строке 3 графы 2 указывается код валюты в соответствии с приложением 23 к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сумма совокупного годового дохода, полученного юридическим лицом-нерезидентом от осуществления деятельности в Республике Казахстан через постоянное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общая сумма расходов по оплате труда персонала постоянного учреждения юридического лица-нерезидента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первоначальная (текущая) стоимость основных средств постоянного учреждения юридического лица-нерезидента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балансовая стоимость основных средств постоянного учреждения юридического лица-нерезидента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7 - общая сумма расходов, в том числе управленческие и общеадминистративные расходы, относимые на вычеты постоянному учреждению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таблице «Постатейная расшифровка общей суммы управленческих и общеадминистративных расходов» указываются данные из финансовой отчетности юридического лица-нерезидента и его постоянного учреждения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наименование статей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сумма расходов юридического лица-нерезидента (включая данные его структурных подразделений в других государствах), связанных с деятельностью постоянного учреждения в Республике Казахстан, направленной на получение дохода,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сумма расходов юридического лица-нерезидента (включая данные его структурных подразделений в других государствах), связанных с деятельностью постоянного учреждения в Республике Казахстан, направленной на получение дохода, в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сумма расходов постоянного учреждения юридического лица-нерезидента в Республике Казахстан в национальной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6 - сумма расходов постоянного учреждения юридического лица-нерезидента в Республике Казахстан в иностранной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настоящей графы определяется в последней строке путем суммирования всех величин, отраженных в этой графе налогового регистра за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 таблиц налогового регистра к соответствующим значениям дополнительного налогового регистра применятся знак минус «-».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внесения изменений в налоговый регистр дополнительный налоговый регистр составляется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дополнительного внесения статей расходов в таблицу «Постатейная расшифровка общей суммы управленческих и общеадминистративных расходов»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составления письменного обоснования.</w:t>
      </w:r>
    </w:p>
    <w:bookmarkEnd w:id="55"/>
    <w:bookmarkStart w:name="z21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Составление формы налогового регистра по учету доходов</w:t>
      </w:r>
    </w:p>
    <w:bookmarkEnd w:id="56"/>
    <w:bookmarkStart w:name="z2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Настоящая форма налогового регистра предназначена для отражения операций по учету доходов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Налоговый регистр состоит из двух таблиц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«Учет операции по реализации или передаче в уставный капитал имущества, являющегося основным средством индивидуального предпринимателя».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таблице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дата получения дохода или осуществления корректировки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сумма полученного дохода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4 - размер корректировки дохода за день, произведенной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3 и 4 заполняется в хронологическом порядке с подведением итогов на конец рабочего дня. В конце месяца, налогового периода подводятся итоговые данные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заполняется построчно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статьи 427 Налогового кодекса по доходам от реализации товаров, выполнения работ, оказания услуг,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427 Налогового кодекса по другим видам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таблице «Учет операции по реализации или передаче в уставный капитал имущества, являющегося основным средством индивидуального предпринимателя»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2 - стоимость реализации (вклада в уставный капитал) имущества, являющегося основным средством индивидуального предпринимателя.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– первоначальная стоимость имущества или вклада в уставный капитал, являющегося основным средством индивидуального предпринимателя.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– положительная разница сумм граф 2 и 3, определяемая по формуле (графа 2 - графа 3). Итоговая величина настоящей графы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Внесение изменения и (или) дополнения в налоговый регистр производится в случае осуществления корректировки ранее признанного дохода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 (при наличии первичных учетных документов) и при допущении ошибок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осуществления корректировки дохода в том налоговом периоде, в котором наступили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кодекса, дополнительный налоговый регистр не составляется.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Внесение изменения и (или) дополнения в налоговый регистр в случае осуществления корректировки дохода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427 Налогового кодекса в том налоговом периоде, в котором ранее был признан подлежащий корректировке доход,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графах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указываются реквизиты граф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указываются реквизиты выявленной разницы по сравнению с суммами, отраженными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реквизиты выявленной разницы указываются до последней даты полного исправления.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в дополнительном налоговом регистре указываются соответствующие исправленные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графах 2, 3 и 4 таблицы «Учет операции по реализации или передаче в уставный капитал имущества, являющегося основным средством индивидуального предпринимателя»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указываются реквизиты графы 1 и 2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дополнительной формы налогового регистра указывается сумма выявленной разницы по сравнению с суммами, отраженными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дополнительной формы налогового регистра указывается сумма выявленной разницы по сравнению с суммами, отраженными в графах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3 и 4 таблицы «Учет операции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граф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налогового регистра, сумма выявленной разницы в графах 3 и 4 таблицы «Учет операций по доходам, за исключением операций по реализации или передаче в уставный капитал имущества, являющегося основным средством индивидуального предпринимателя» и графах 2, 3 и 4 таблицы «Учет операций по реализации или передаче в уставный капитал имущества, являющегося основным средством индивидуального предпринимателя»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7"/>
    <w:bookmarkStart w:name="z22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Составление формы налогового регистра по учету</w:t>
      </w:r>
      <w:r>
        <w:br/>
      </w:r>
      <w:r>
        <w:rPr>
          <w:rFonts w:ascii="Times New Roman"/>
          <w:b/>
          <w:i w:val="false"/>
          <w:color w:val="000000"/>
        </w:rPr>
        <w:t>
приобретенных товаров, работ и услуг</w:t>
      </w:r>
    </w:p>
    <w:bookmarkEnd w:id="58"/>
    <w:bookmarkStart w:name="z2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Настоящая форма налогового регистра предназначена для отражения операций по учету приобретенных товаров, работ и услуг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таблице «Операции по учету приобретенных товаров, работ и услуг» налогового регистра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фамилия, имя, отчество или наименование поставщика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индивидуальный идентификационный номер (бизнес-идентификационный номер) поставщика товаров, работ и услуг, при отсутствии возможности указания индивидуального идентификационного номера (бизнес - идентификационного номера) поставщика товаров, работ и услуг необходимо указать один из его следующих данных: номер удостоверения личности или паспорта, адрес, место осуществления предпринимательской деятельности или реализации товара,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4 и 5 - номер и дата первичного учетного документа, являющегося основанием приобретения товаров, работ и услуг (накладная, акт приема-передачи, акт выполненных работ, оказанных услуг, счет-фактура, договор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6 - стоимость товаров, работ и услуг с учетом налога на добавленную стоимость. Итоговая величина настоящей графы определяется в последней строке путем суммирования всех величин, отраженных в этой графе за месяц, налоговый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7 – сумма налога на добавленную стоимость. Итоговая величина настоящей графы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2, 3, 4 или 5 таблицы «Операции по учету приобретенных товаров, работ и услуг»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6 и 7 таблицы «Операции по учету приобретенных товаров, работ и услуг»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 или 5 таблицы «Операции по учету приобретенных товаров, работ и услуг» дополнительного налогового регистра указываются реквизиты 1, 2, 3, 4 или 5 таблицы «Операции по учету приобретенных товаров, работ и услуг»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 и 7 таблицы «Операции по учету приобретенных товаров, работ и услуг» дополнительного налогового регистра указывается сумма выявленной разницы по сравнению с суммой, отраженной в графах 6 и 7 таблицы «Операции по учету приобретенных товаров, работ и услуг»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6 и 7 таблицы «Операции по учету приобретенных товаров, работ и услуг» налогового регистра, сумма выявленной разницы в графах 6 и 7 таблицы «Операции по учету приобретенных товаров, работ и услуг»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9"/>
    <w:bookmarkStart w:name="z23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Составление формы налогового регистра по учету доходов</w:t>
      </w:r>
      <w:r>
        <w:br/>
      </w:r>
      <w:r>
        <w:rPr>
          <w:rFonts w:ascii="Times New Roman"/>
          <w:b/>
          <w:i w:val="false"/>
          <w:color w:val="000000"/>
        </w:rPr>
        <w:t>
физических лиц, облагаемых у источника выплаты, налоговых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таким доходам, обязательств по учету</w:t>
      </w:r>
      <w:r>
        <w:br/>
      </w:r>
      <w:r>
        <w:rPr>
          <w:rFonts w:ascii="Times New Roman"/>
          <w:b/>
          <w:i w:val="false"/>
          <w:color w:val="000000"/>
        </w:rPr>
        <w:t>
обязательных пенсионных взносов и социальных отчислений,</w:t>
      </w:r>
      <w:r>
        <w:br/>
      </w:r>
      <w:r>
        <w:rPr>
          <w:rFonts w:ascii="Times New Roman"/>
          <w:b/>
          <w:i w:val="false"/>
          <w:color w:val="000000"/>
        </w:rPr>
        <w:t>
включая все налоги и отчисления</w:t>
      </w:r>
    </w:p>
    <w:bookmarkEnd w:id="60"/>
    <w:bookmarkStart w:name="z2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Настоящая форма налогового регистра предназначена для отражения операций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отчисления,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таблице «Операции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1 -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фамилия, имя, отчество работника или физического лица, которому начислен доход;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3 - индивидуальный идентификационный номер (бизнес-идентификационный номер) работника или физического лица, которому начислена и произведена выплата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– сумма задолженности по невыплаченным доходам работнику или физическому лицу на начало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5 - сумма начисленного дохода работника или физического лица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6 – сумма доходов работника или физического лица, не подлежащая налогообложению;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7 – сумма налоговых вычетов с доходов работника или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8 – сумма дохода работника или физического лица, с которого удерживаются обязательные пенсионные взносы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9 – сумма обязательных пенсионных взносов, подлежащая перечислению в накопительные пенсионные фонды;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10 - сумма доходов работника или физического лица, облагаемая индивидуальным подоходным налогом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11 - сумма индивидуального подоходного налога, облагаемого у источника выплаты, подлежащая уплате в бюджет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12 - сумма дохода к выплате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13 – сумма выплаченных доходов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графе 14 - сумма задолженности по невыплаченным доходам на конец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графе 15 - сумма расходов работодателя, выплачиваемых работнику в виде доходов за выполненные работы, оказанные услуги, с которых исчисляется социальный налог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графе 16 – сумма исчисленного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графе 17 – сумма доходов работника или физического лица, с которых исчисляются социальные отчисления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графе 18 - сумма социальных отчислений, подлежащая перечислению в Государственный фонд социального страхования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графе 19 – сумма социального налога, подлежащая уплате за отчетный месяц, которая определяется по формуле (графа 16 - графа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4, 5, 6, 7, 8, 9, 10, 11, 12, 14, 15, 16, 17, 18 и 19 настоящей таблицы графы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 и 3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4, 5, 6, 7, 8, 9, 10, 11, 12, 13, 14, 15, 16, 17, 18 и 19 таблицы «Операции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 и 3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дополнительного налогового регистра указываются реквизиты граф 1, 2 и 3 таблицы «Операции по учету доходов физических лиц, облагаемых у источника выплаты,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дополнительного налогового регистра указывается сумма выявленной разницы по сравнению с суммой, отраженной в графах 3,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 налогового регистра.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значения граф в графах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отчисления», сумма выявленной разницы в графах 4, 5, 6, 7, 8, 9, 10, 11, 12, 13, 14, 15, 16, 17, 18 и 19 таблицы «Операции по учету доходов физических лиц, облагаемых у источника выплаты, налоговых обязательств по таким доходам, обязательств по учету обязательных пенсионных взносов и социальных отчислений, включая все налоги и отчисления»»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период, дополнительный налоговый регистр составляется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1"/>
    <w:bookmarkStart w:name="z23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Составление налогового регистра по учету налоговых</w:t>
      </w:r>
      <w:r>
        <w:br/>
      </w:r>
      <w:r>
        <w:rPr>
          <w:rFonts w:ascii="Times New Roman"/>
          <w:b/>
          <w:i w:val="false"/>
          <w:color w:val="000000"/>
        </w:rPr>
        <w:t>
обязательств по плате за эмиссии в окружающую среду и за</w:t>
      </w:r>
      <w:r>
        <w:br/>
      </w:r>
      <w:r>
        <w:rPr>
          <w:rFonts w:ascii="Times New Roman"/>
          <w:b/>
          <w:i w:val="false"/>
          <w:color w:val="000000"/>
        </w:rPr>
        <w:t>
пользование водными ресурсами поверхностных источников</w:t>
      </w:r>
    </w:p>
    <w:bookmarkEnd w:id="62"/>
    <w:bookmarkStart w:name="z2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Настоящая форма налогового регистра предназначена для отражения операций по учету налоговых обязательств по плате за эмиссии в окружающую среду и за пользование водными ресурсами поверхностных источников индивидуальными предпринимателями,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Налоговый регистр состоит из двух таблиц «Операции по учету налоговых обязательств по плате за эмиссии в окружающую среду» и «Операции по учету налоговых обязательств по плате за пользование водными ресурсами поверхностных источников».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таблице «Операции по учету налоговых обязательств по плате за эмиссии в окружающую среду»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наименование эмиссии в окружающую среду (выбросы, сбросы загрязняющих веществ, размещение отходов производств и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 и 4 – номер и дата выдачи разрешительного документа, за исключением выбросов загрязняющих веществ от передвижных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5 – вид загрязняющего вещества, топлива, отходов или серы;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6 – единица измерения выброса, сброса загрязняющих веществ, размещения отходов производств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7 – фактический объем выброса, сброса загрязняющих веществ, размещения отходов производств и потребления в пределах установленного лимита;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8 – ставка платы за эмиссию в окружающую среду, установленная для исчисления платы в пределах установленного лимита в зависимости от выброса, сброса загрязняющих веществ, размещения отходов производств и потребления, серы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9 – коэффициент, установленный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10 – ставка платы за эмиссию в окружающую среду с применением коэффициента, указанного в графе 9. В случае не применения указанного коэффициента, в графе 10 отражается ставка, указанная в графе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11 – сумма платы за эмиссию в окружающую среду, исчисленная от фактического объема выброса, сброса загрязняющих веществ, размещения отходов производств и потребления в пределах установленного лимита, которая определяется как сумма графы 7 умноженная на значение графы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12 – фактический объем выброса, сброса загрязняющих веществ, размещения отходов производств и потребления сверх установленного лимита;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13 – ставка платы за эмиссию в окружающую среду, установленная для исчисления платы сверх установленного лимита в зависимости от выброса, сброса загрязняющих веществ, размещения отходов производств и потребления,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графе 14 – сумма платы за эмиссию в окружающую среду, исчисленная от фактического объема сверх установленного лимита в зависимости от выброса, сброса загрязняющих веществ, размещения отходов производств и потребления, которая определяется как сумма графы 12 умноженная на значение графы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графе 15 – сумма плат за эмиссию в окружающую среду, исчисленных в пределах установленного лимита и сверх установленного лимита, которая определяется как сумма графы 11 + сумма графы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7, 11, 12, 14 и 15 настоящей таблицы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таблице «Операции по учету налоговых обязательств по плате за пользование водными ресурсами поверхностных источников»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–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– вид специального водопользования, который устанавливаются водным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 и 4 – номер и дата выдачи разрешительного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5 – единица измерения специального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6 – лимит водопользования, установленный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7 – фактический объем водопользования в пределах лимита, установленного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графе 8 – ставка платы за пользование водными ресурсами поверхностных источников, установленная в пределах лимита, установленного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графе 9 – сумма платы за пользование водными ресурсами поверхностных источников, исчисленная в пределах лимита, установленного уполномоченным государственным органом, которая определяется как сумма графы 7 умноженная на значение графы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графе 10 – фактический объем водопользования сверх установленного лимита, установленного уполномоченным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графе 11 – ставка платы за пользование водными ресурсами поверхностных источников сверх установленного лимита, установленного уполномоченным государственным органом, с учетом пункта 10 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графе 12 – сумма платы за пользование водными ресурсами поверхностных источников сверх установленного лимита, установленного уполномоченным государственным органом, которая определяется как сумма графы 10 умноженная на значение графы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графе 13 – сумма платы за пользование водными ресурсами поверхностных источников, исчисленная в пределах лимита, установленного уполномоченным государственным органом, и сверх установленного лимита, установленного уполномоченным государственным органом, определяемая как сумма графы 9 + сумма графы 12 настоящей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граф 6, 7, 9, 10, 12 и 13 настоящей таблицы определяется в последней строке путем суммирования всех величин, отраженных в этой графе за месяц, налоговый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случае, если в налоговом регистре допущено отражение неправильных данных, исправление ошибок осуществляется путем составления формы налогового регистра (далее - дополнительный налоговый регистр), в котором заполняются и указываются только те номера строк налогового регистра, в которые вносятся изменение и (или) дополнение.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изменения и (или) дополнения в налоговый регистр в зависимости от характера допущенной ошибки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обнаружения ошибок в графах 1, 2, 3, 4 и 5 таблицы «Операции по учету налоговых обязательств по плате за эмиссии в окружающую среду» и в графах 1, 2, 3 или 4 таблицы «Операции по учету налоговых обязательств по плате за пользование водными ресурсами поверхностных источников» налогового регистра в дополнительном налоговом регистре указываются соответствующие реквизиты. При этом в случае, если допущена ошибка в одной или нескольких графах, в дополнительном налоговом регистре отражаются реквизиты по всем указанным графам;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ошибки в графах 7, 8, 9, 10, 11, 12, 13, 14 и 15 таблицы «Операции по учету налоговых обязательств по плате за эмиссии в окружающую среду» или в графах 5, 6, 7, 8, 9, 10, 11, 12 и 13 таблицы «Операции по учету налоговых обязательств по плате за пользование водными ресурсами поверхностных источников» налогового регистра: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 и 5 таблицы «Операции по учету налоговых обязательств по плате за эмиссии в окружающую среду» или в графах 1, 2, 3 или 4 таблицы «Операции по учету налоговых обязательств по плате за пользование водными ресурсами поверхностных источников» дополнительного налогового регистра указываются реквизиты граф 1, 2, 3, 4 и 5 таблицы «Операции по учету налоговых обязательств по плате за эмиссии в окружающую среду» и в графах 1, 2, 3 или 4 таблицы «Операции по учету налоговых обязательств по плате за пользование водными ресурсами поверхностных источников» налогового регистра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7, 8, 9, 10, 11, 12, 13, 14 и 15 таблицы «Операции по учету налоговых обязательств по плате за эмиссии в окружающую среду» или в графах 5, 6, 7, 8, 9, 10, 11, 12 и 13 таблицы «Операции по учету налоговых обязательств по плате за пользование водными ресурсами поверхностных источников» дополнительного налогового регистра указывается сумма выявленной разницы и (или) измененные ставки плат по сравнению с суммой и (или) ставкой плат, отраженных в графах 6, 7, 8, 9, 10, 11, 12, 13, 14 и 15 таблицы «Операции по учету налоговых обязательств по плате за эмиссии в окружающую среду» или в графах 5, 6, 7, 8, 9, 10, 11, 12 и 13 таблицы «Операции по учету налоговых обязательств по плате за пользование водными ресурсами поверхностных источников» налогового регистра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изменений, направленных на уменьшение значений граф, сумма выявленной разницы дополнительного налогового регистра указывается со знаком минус «-»;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дополнительного внесения в налоговый регистр за указанный налоговый период дополнительный налоговый регистр составляется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таком дополнительном налоговом регистре необходимо указать номер строки, следующей за последней строкой в налоговом регистре за период, в который вносятся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Если к налоговому регистру, к которому ранее составлены дополнительные налоговые регистры, составляется дополнительный налоговый регистр, то последний составляется с учетом ранее представленных дополнительных налоговых регистров.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К дополнительному налоговому регистру прилагается письменное обоснование, которое подписывается лицами, составившими дополнительную форму налогового регистра, и заверяется печатью (при ее наличии) налогоплательщика,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причины внесения изменений и (или) дополнений в налоговый регистр;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индивидуального идентификационного номера или бизнес-идентификационного номера контрагента;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номера строки налогового регистра, в который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составления письменного обоснования.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с изменением, внесенным постановлением Правительства РК от 21.07.2014 </w:t>
      </w:r>
      <w:r>
        <w:rPr>
          <w:rFonts w:ascii="Times New Roman"/>
          <w:b w:val="false"/>
          <w:i w:val="false"/>
          <w:color w:val="00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header.xml" Type="http://schemas.openxmlformats.org/officeDocument/2006/relationships/header" Id="rId5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