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53e4" w14:textId="0d05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2012 - 2014 годы по реализации Прогнозной схемы территориально-пространственного развития страны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2011 года № 1389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118 "Об утверждении Прогнозной схемы территориально-пространственного развития страны до 2020 года"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2012 - 2014 годы по реализации Прогнозной схемы территориально-пространственного развития страны до 2020 года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регионального развития Республики Казахстан обеспечить координацию выполнения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Ответственным центральным и местным исполнительным органам обеспечить реализацию мероприятий, предусмотренных Планом, и представлять ежегодно к 15 января и 15 июля, в Министерство регионального развития Республики Казахстан информацию о ходе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регионального развития Республики Казахстан ежегодно к 25 января и 25 июля представлять в Правительство Республики Казахстан информацию о ходе выполнения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2009 года № 80 "Об утверждении Плана мероприятий на 2009-2012 годы по реализации Стратегии территориального развития Республики Казахстан до 2015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ноября 2009 года № 1803 "О внесении изменений и дополнений в некоторые решения Правительства Республики Казахстан" (САПП Республики Казахстан, 2009 г., № 55, ст. 466).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Первого заместителя Премьер-Министра Республики Казахстан Сагинтаева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№ 1389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на 2012 - 2014 годы по реализации</w:t>
      </w:r>
      <w:r>
        <w:br/>
      </w:r>
      <w:r>
        <w:rPr>
          <w:rFonts w:ascii="Times New Roman"/>
          <w:b/>
          <w:i w:val="false"/>
          <w:color w:val="000000"/>
        </w:rPr>
        <w:t>
Прогнозной схемы территориально-пространственного развития</w:t>
      </w:r>
      <w:r>
        <w:br/>
      </w:r>
      <w:r>
        <w:rPr>
          <w:rFonts w:ascii="Times New Roman"/>
          <w:b/>
          <w:i w:val="false"/>
          <w:color w:val="000000"/>
        </w:rPr>
        <w:t>
страны до 2020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постановлением Правительства РК от 17.04.2014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254"/>
        <w:gridCol w:w="1880"/>
        <w:gridCol w:w="2265"/>
        <w:gridCol w:w="2042"/>
        <w:gridCol w:w="1556"/>
        <w:gridCol w:w="1536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 п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(реализации)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Методологические подходы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разъяснению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118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в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(статей,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интервью, выступлений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 по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положениям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территориально-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пространственного развития страны до 2020 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«ИЭИ»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Совершенствование нормативной правовой базы</w:t>
            </w:r>
          </w:p>
        </w:tc>
      </w:tr>
      <w:tr>
        <w:trPr>
          <w:trHeight w:val="14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2015 года,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агломераций с центрами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Актобе,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и Шымкенте,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агломерационных поясов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городов страны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акимы областей, городов Астаны и Алматы, МТК, МСХ, МОСВР, МЗ, МОН, МТСЗН, МК, МЭБП, МЧС, МНГ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тенге**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с моносырьевой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экономикой, предусмат-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ривающих стратегию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новых производств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МНГ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областей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опорных (агрогородки)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54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трансфертов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МОН,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регионов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территориально-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страны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поэтапному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базовыми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МЗ,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Практические меры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вовлечению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экономический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неиспользуемых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после полной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вовлечению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экономический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(пашни, пастбища,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сенокосы, 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насаждения, залежи)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их инвентаризации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продолжения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 развития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принятием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по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(по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«ИЭИ»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приграничных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МЗ,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диверсификации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регионов,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за счет 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вовлечения в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резервов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финансовых)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(простаивающих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 выведенных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и неиспользуемых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сельхозугодий и другие)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МСХ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 неблагополучных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(Приаралье, бывший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испытательно-ядерный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полигон, город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МТСЗН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сел (аулов)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высоким потенциалом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определенными в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схеме территориально-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до 2020 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железной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«Жезказган-Бейнеу»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(988 км), учитывая аспекты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проекта,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альтернативные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маршрутов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 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регионов (специальные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индустриальные 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парки,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бизнес-инкубаторы)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размещения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(существующих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перспективу)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демографических 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анализа перспективности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МЗ,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рисков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минимизации ущерба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аварий,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путем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проти-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водействия сезонным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паводкам и наводнениям,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селям, оползням и лавинам,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пожарам, землетрясениям,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последствиям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и ее регионов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млн.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7"/>
        <w:gridCol w:w="2334"/>
        <w:gridCol w:w="2375"/>
      </w:tblGrid>
      <w:tr>
        <w:trPr>
          <w:trHeight w:val="30" w:hRule="atLeast"/>
        </w:trPr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плану мероприятий на 2012 - 2014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Республиканский бюджет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1 000,0*</w:t>
            </w:r>
          </w:p>
        </w:tc>
      </w:tr>
      <w:tr>
        <w:trPr>
          <w:trHeight w:val="30" w:hRule="atLeast"/>
        </w:trPr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Республиканский бюджет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1 000,0**</w:t>
            </w:r>
          </w:p>
        </w:tc>
      </w:tr>
      <w:tr>
        <w:trPr>
          <w:trHeight w:val="30" w:hRule="atLeast"/>
        </w:trPr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Республиканский бюджет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 объем финансирования мероприятий на 2012 год будет корректироваться при уточнении республиканского и местных бюджетов на 2012-2014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** объем средств будет определен при утверждении и корректироваться при уточнении республиканского и местных бюджетов на соответствующие финансовые годы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МСХ-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МТК-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АДС 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АО "ФНБ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АО "ИЭИ" - акционерное общество "Институт экономических исследований"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МОСВР – Министерство окружающей среды и водных ресурсов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