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e00b" w14:textId="f0ee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96 "О Стратегическом плане Министерства культуры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2011 года № 84 "Об Агентстве Республики Казахстан по делам религий"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"О Стратегическом плане Министерства культуры Республики Казахстан на 2011 - 2015 годы" (САПП Республики Казахстан, 2011 г., № 18, ст. 213)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"Миссия и видение Министерства культуры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Миссия и видение Министерства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Миссия Министерства культуры Республики Казахстан - выработка и эффективная реализация государственной политики, направленной на предоставление качественных и доступных услуг в области культуры, динамичное развитие государственного и других языков, укрепление единства нации, поддержку эффективной системы партнерства государства и гражданского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 Министерства культуры - общенациональная культурная и языковая среда с незыблемыми принципами национального единства, эффективными механизмами реализации гражданских инициатив.";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 </w:t>
      </w:r>
      <w:r>
        <w:rPr>
          <w:rFonts w:ascii="Times New Roman"/>
          <w:b w:val="false"/>
          <w:i w:val="false"/>
          <w:color w:val="000000"/>
          <w:sz w:val="28"/>
        </w:rPr>
        <w:t>"Стратегическое направление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Дальнейшее укрепление государственности, единства нации и обеспечение внутриполитической стабильности":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"Состояние инфраструктуры общественно-политической сферы. В республике действуют 10 политических партий, 818 этнокультурных объединений (далее - ЭКО), более 18 000 неправительственных организаций (далее - НПО) и ряд профсоюзных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достижения. С целью глубокого изучения состояния и тенденции развития общественно-политических процессов, происходящих в стране, межэтнических отношений министерством налажен механизм системного мониторинга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ведется работа по проведению информационно-пропагандистских мероприятий, направленных на разъяснение основных приоритетов развития страны, стратегических программных документов. В целом, уровень информированности населения о программных документах и основных направлениях государственной политики в результате проведения информационно-пропагандистских мероприятий в течение трех лет находится в пределах 75-80 %.";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 "Дальнейшее укрепление государственности и единства нации, обеспечение внутриполитической стабильности":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задачу 3.1.1 "Сохранение и укрепление межэтнического и межконфессионального согласия, дальнейшее повышение роли Ассамблеи народа Казахстана" 
</w:t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2613"/>
        <w:gridCol w:w="1525"/>
        <w:gridCol w:w="1122"/>
        <w:gridCol w:w="900"/>
        <w:gridCol w:w="860"/>
        <w:gridCol w:w="960"/>
        <w:gridCol w:w="920"/>
        <w:gridCol w:w="840"/>
        <w:gridCol w:w="92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Сохранение и укрепление межэтнического согласия, дальнейшее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Доктрины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направлен-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традиций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этносов,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заказа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АПГ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мониторинг межэтнической 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обществе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мероприятий в рамках Доктрины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совместно с ЭКО, Ассамблеей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разноформатных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 идей толерантности и межэтнического согласия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заседаний, встреч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 ЭКО, Ассамблеи 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творческими союзами и НПО по 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общественно-политическим вопросам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ежегодных сессий Ассамблеи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имиджевых материалов по пропаганде 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проектов,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культуры и традиций всех этносов, 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агитационно-пропагандистских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(АПГ) по вопросам обеспечения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 и профилактики религиозного экстремизма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ученых, представителей религиозных объединений и НПО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информационной, периодической, печатной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 других методических материалов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международных, республиканских 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 конференций, семинаров-совещаний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проведении Съезда лидеров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традиционных религий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тематических видеофильмов, видеороликов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функциональных возможностей":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 задачи 3.1.1 "Сохранение и укрепление межэтнического и межконфессионального согласия, дальнейшее повышение роли Ассамблеи народа Казахстана"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"Сохранение и укрепление межэтнического согласия, дальнейшее повышение роли Ассамблеи народа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"Формирование государственной политики в области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"Проведение стратегической политики и эффективной межотраслевой координации по формированию и реализации государственной политики в области культуры, внутриполитической стабильности, межнационального и межконфессионального согласия, языковой политики. Создание правовых, экономических и организационных основ в сфере возрождения, сохранения, развития, использования и распространения национальной культуры и культуры других народов, создание условий для расширения применения государственного языка. Обеспечение контроля за реализацией государственной политики в сфере языковой политики, повышение профессионального уровня государственных служащих. Обеспечение функционирования аппарата Министерства культуры и его подразделений. Выдача лицензий на проведение археологических и реставрационных работ памятников истории и культуры"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173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стратегической политики и эффективной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по формированию и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культуры, внутриполитической стабильности,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 языковой политики. Создание правовых, экономических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 основ в сфере возрождения, сохранения,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распространения национальной культуры и культуры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народов, создание условий для расширения применения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языка. Обеспечение контроля за реализацией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языковой политики, 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служащих. Обеспечение функционирования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его подразделений. Выдача лицензий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 реставрационных работ памятников истории и культуры.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653"/>
        <w:gridCol w:w="813"/>
        <w:gridCol w:w="1173"/>
        <w:gridCol w:w="1133"/>
        <w:gridCol w:w="1053"/>
        <w:gridCol w:w="1013"/>
        <w:gridCol w:w="1053"/>
        <w:gridCol w:w="1093"/>
        <w:gridCol w:w="9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государственной политики в области обеспечения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вероисповедания и взаимодействия с религиозными объединениями (КДР)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сиональных отношений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3613"/>
        <w:gridCol w:w="853"/>
        <w:gridCol w:w="1173"/>
        <w:gridCol w:w="1193"/>
        <w:gridCol w:w="993"/>
        <w:gridCol w:w="1053"/>
        <w:gridCol w:w="1033"/>
        <w:gridCol w:w="1073"/>
        <w:gridCol w:w="9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государственной политики в области обеспечения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вероисповедания и взаимодействия с религиозными объединениями (КДР)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для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 "Объем бюджетных расходов" цифры "563 215" заменить цифрами "406 257";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"Капитальные расходы Министерства культуры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2494"/>
        <w:gridCol w:w="1253"/>
        <w:gridCol w:w="1091"/>
        <w:gridCol w:w="1070"/>
        <w:gridCol w:w="1253"/>
        <w:gridCol w:w="1254"/>
        <w:gridCol w:w="1254"/>
        <w:gridCol w:w="1152"/>
        <w:gridCol w:w="1255"/>
      </w:tblGrid>
      <w:tr>
        <w:trPr>
          <w:trHeight w:val="30" w:hRule="atLeast"/>
        </w:trPr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 ПО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2470"/>
        <w:gridCol w:w="1272"/>
        <w:gridCol w:w="1130"/>
        <w:gridCol w:w="1008"/>
        <w:gridCol w:w="1231"/>
        <w:gridCol w:w="1292"/>
        <w:gridCol w:w="1150"/>
        <w:gridCol w:w="1151"/>
        <w:gridCol w:w="1355"/>
      </w:tblGrid>
      <w:tr>
        <w:trPr>
          <w:trHeight w:val="30" w:hRule="atLeast"/>
        </w:trPr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IТ-оборудования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031 "Развитие международного сотрудничества в области культуры и религии, проведение социологических, научно-исследовательских и аналитических услуг по религиозным вопросам"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3288"/>
        <w:gridCol w:w="1003"/>
        <w:gridCol w:w="1206"/>
        <w:gridCol w:w="1145"/>
        <w:gridCol w:w="983"/>
        <w:gridCol w:w="1125"/>
        <w:gridCol w:w="1024"/>
        <w:gridCol w:w="924"/>
        <w:gridCol w:w="924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научно-исследовательских и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религиозным вопросам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Реализация государственной политики в сфере 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информационно-пропагандистских мероприятий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 обеспечения прав граждан на свободу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 и межконфессиональных отношений. Проведение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 религиозной ситуации, реализации права на свободу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вероисповедания, отношений между конфессиями.</w:t>
            </w:r>
          </w:p>
        </w:tc>
      </w:tr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Наименованиe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религии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семинаров-совещаний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исповедания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ученых-теологов,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сотрудников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видеофильмов,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 направлен-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 выработку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записок, 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сиональных отношений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ситуации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научно-исследовательских и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религиозным вопросам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Научно-исследовательские и аналитические услуги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религиозным вопросам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государственно-конфессиональных отношений,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материалов по вопросам развития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 реализации права на свободу вероисповедания 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объединений</w:t>
            </w:r>
          </w:p>
        </w:tc>
      </w:tr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выпускаемых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(учебной,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энциклопедий,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научно-исследовательских и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религиозным вопросам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Содействие развитию международного сотрудничества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религий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повышению позитивного имиджа Казахстана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арене в области культур и религий,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идеи межэтнического и межконфессионального согласия</w:t>
            </w:r>
          </w:p>
        </w:tc>
      </w:tr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записок, 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религии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выпускаемых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"41 189 511" заменить цифрами "40 832 513";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"18 792 782" заменить цифрами "18 435 784";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"001 Формирование государственной политики в области культуры" цифры "563 215" заменить цифрами "406 257";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"002 Капитальные расходы Министерства культуры Республики Казахстан" цифры "15 000" заменить цифрами "11 655";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"031 Развитие международного сотрудничества в области культуры и религии, проведение социологических, научно-исследовательских и аналитических услуг по религиозным вопросам" цифры "196 695"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