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8cd3" w14:textId="8178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ноября 2007 года № 1146 "Об утверждении криминалистических требований и методов испытания гражданского и служебного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2011 года № 1483.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Законами Республики Казахстан от 21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30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за оборотом отдельных видов оружия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1146 "Об утверждении криминалистических требований и методов испытания гражданского и служебного оружия и патронов к нему" (САПП Республики Казахстан, 2007 г., № 44, ст. 524)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криминалистических требований и методов испытания гражданского и служебного оружия и патронов к нему, Правил выдачи заключений на соответствие криминалистическим требованиям гражданского и служебного оружия и патронов к нему";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Криминалистические требования и методы испытания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выдачи заключений на соответствие криминалистическим требованиям гражданского и служебного оружия и патронов к нему.";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испытания гражданского и служебного оружия и патронов к нему,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1. Криминалистические требования к огнестрельному, сигнальному, газовому, электрическому, пневматическому оружию, патронам к нему, а также к конструктивно сходным с оружием изделиям";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Общие криминалистические требования к огнестрельному, сигнальному, газовому, электрическому, пневматическому оружию";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Огнестрельное, сигнальное, газовое, электрическое, пневматическое оружие с дульной энергией свыше 7,5 Джоулей (далее - Дж) и калибром более 4,5 миллиметра (далее - мм) должно иметь индивидуализирующее его маркировочное обозначение (серия, номер), выполненное механическим способом (удар, давление) или с использованием высококонцентрированных источников энергии, в том числе лазером, на глубину не менее 0,2 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"125. Огнестрельное как нарезное и гладкоствольное, так и бесствольное, сигнальное, газовое, электрическое, пневматическое оружие, патроны к нему, а также конструктивно сходные с оружием изделия отечественного и иностранного производства.";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"130. Испытание объектов проводится в течение 20 календарных дней со дня регистрации поступивших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пункта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обязательное сопоставление всех исследуемых объектов с данными на информационном листе к справке криминалистического испытания (представляемых с объектами исследования, либо опубликованных в Сборниках информационных листов или содержащихся в информационно-поисковой системе);";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166-1, 166-2, 166-3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"166-1. В качестве приложения к заключению оформляются два экземпляра "Информационного листа к справке криминалистических испытаний" (далее - информационный лист) согласно приложению 4. В информационном листе указываются: номер и дата справки, наименование испытанного образца, номер модификации базового образца, изготовитель, страна изготовления, краткий вывод и приобщается фотоснимок его общего вида.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лист помещается на оборотной стороне заключения или справки и направляется в орган по подтверждению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листы по результатам исследований огнестрельного, сигнального, газового, электрического, пневматического оружия, патронов к нему, а также конструктивно сходных с оружием изделий направляются в подразделения административной полиции для решения вопроса о включении испытанного образца в Государственный кадастр гражданского и служебного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166-2. Информационные листы, их копии, заверенные печатью, а также информационные листы, опубликованные в виде сборников за определенный период времени (за год), являются официальными справочно-методическими материалами при производстве исследований и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166-3. Дубликаты информационных листов к справке, оформленные на отдельном листе, хранятся в архивном деле в качестве контрольных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информационных листов используются для формирования экземпляров сборника информационных листов за календарный год. Файлы информационных листов сохраняются и формируют базу данных для создания электронной версии сборников в виде информационно-поисковой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приложений к заключениям хранятся в архиве.";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Правилами выдачи заключений на соответствие криминалистическим требованиям гражданского и служебного оружия и патронов к нему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криминалистическим требованиям и методам испытания гражданского и служебного оружия и патронов к нему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приложения 4 к криминалистическим требованиям и методам испытания гражданского и служебного оружия и патронов к нему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"Информационный лист к справке криминалистических испытаний № справки от "__" __________ 20__ года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1483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2007 года № 1146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заключений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криминалистическим требованиям гражданского и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и патронов к нему 1. Общие положения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заключений на соответствие криминалистическим требованиям гражданского и служебного оружия и патронов к нему (далее - Правила) разработаны в соответствии с законами Республики Казахстан от 21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30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за оборотом отдельных видов оружия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выдачи заключений на соответствие криминалистическим требованиям гражданского и служебного оружия и патронов к нему.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заключений на соответствие криминалистическим</w:t>
      </w:r>
      <w:r>
        <w:br/>
      </w:r>
      <w:r>
        <w:rPr>
          <w:rFonts w:ascii="Times New Roman"/>
          <w:b/>
          <w:i w:val="false"/>
          <w:color w:val="000000"/>
        </w:rPr>
        <w:t>
требованиям гражданского и служебного оружия и патронов к нему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заключения на соответствие криминалистическим требованиям гражданского и служебного оружия и патронов к нему (далее - заключение) заявитель представляет в уполномоченный орган в сфере контроля за оборотом оружия следующие документы и объекты по описи согласно приложению 1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или техническое задание, рабочие чертежи, каталог фирмы, оригинал паспорта на оружие и инструкции по его эксплуатации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о приобретении объекта испытания ввезенного на территорию Республики Казахстан, заверенная руководством фирмы-заявителя;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Представленные документы рассматриваются уполномоченным органом в сфере контроля за оборотом оружия не более 25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документов, предусмотренные в пункте 2 настоящих Правил или предоставление неполной информации, документы возвращаются заявителю без рассмотрения в течение 2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испытаний объекта на соответствие криминалистическим требованиям оформляется справка криминалистических испытаний (далее - справка)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оформляется отдельно на каждый базовый образец представленных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ранее испытанные и по его результатам включенные в Государственный кадастр, повторного или дополнительного испытания не требуют.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справки оформляется заключение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Выдача заключения на испытанные объекты осуществляется непосредственно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утрате или порче заключения заявитель в течение десяти календарных дней обращается в уполномоченный орган в сфере контроля за оборотом оружия за выдачей дубликата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заключения заявитель представляет заявление о выдаче дубликата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заключения выдается в течение 3-х рабочих дней.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криминалистическим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     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ОПИСЬ МАТЕРИАЛОВ</w:t>
      </w:r>
      <w:r>
        <w:br/>
      </w:r>
      <w:r>
        <w:rPr>
          <w:rFonts w:ascii="Times New Roman"/>
          <w:b/>
          <w:i w:val="false"/>
          <w:color w:val="000000"/>
        </w:rPr>
        <w:t>
представленных на испытание в уполномоченный</w:t>
      </w:r>
      <w:r>
        <w:br/>
      </w:r>
      <w:r>
        <w:rPr>
          <w:rFonts w:ascii="Times New Roman"/>
          <w:b/>
          <w:i w:val="false"/>
          <w:color w:val="000000"/>
        </w:rPr>
        <w:t>
орган в сфере контроля за оборотом оружия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удостоверяется, что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(инициатор)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представил, а испытательная лаборатория приняла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материалы проведения испытания: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982"/>
        <w:gridCol w:w="2611"/>
        <w:gridCol w:w="2917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материалов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сведения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сдал: _________________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(должность)     (подпись)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 принял: _______________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(должность)     (подпись)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криминалистическим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    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                                       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Вами за исх. 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(указываются реквизиты письма инициатора испытаний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направлении оружия или патронов в испытательную лабораторию)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полное наименование фирмы-производителя, модели,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калибра и номера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проведенных испытаний установлено,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(кратко излагаются основные результаты)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 проводил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 криминалиста испытательной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начальника испытательной лаборатории или его заместителя)</w:t>
      </w:r>
    </w:p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криминалистическим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9309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№ _____</w:t>
      </w:r>
      <w:r>
        <w:br/>
      </w:r>
      <w:r>
        <w:rPr>
          <w:rFonts w:ascii="Times New Roman"/>
          <w:b/>
          <w:i w:val="false"/>
          <w:color w:val="000000"/>
        </w:rPr>
        <w:t>
по криминалистическому испытанию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Заявление: входящий № от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Представленная документация: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Образцы объектов испытания:</w:t>
      </w:r>
    </w:p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по криминалистическому испытанию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министра 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            (ФИО)</w:t>
      </w:r>
    </w:p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криминалистическим требованиям и методам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испытания гражданского и служебного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       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Информационный лист к справке криминалистических испытаний</w:t>
      </w:r>
      <w:r>
        <w:br/>
      </w:r>
      <w:r>
        <w:rPr>
          <w:rFonts w:ascii="Times New Roman"/>
          <w:b/>
          <w:i w:val="false"/>
          <w:color w:val="000000"/>
        </w:rPr>
        <w:t>
№ справки от "__" _______ 20__года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</w:tblGrid>
      <w:tr>
        <w:trPr>
          <w:trHeight w:val="451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фотоснимка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(размер 9x12)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Изделие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полное наименование испытанного образца,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номер по каталогам,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номер модификация базового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изготовитель, страна изготовления)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(указывается краткий вывод)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(ФИО начальника испытательной лаборатории или его заместителя)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