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6282" w14:textId="4776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путевки, а также правил ее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2011 года № 1507.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18-03/145.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"Об охране, воспроизводстве и использовании животного мира"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путевки.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1507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путевок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путевок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"Об охране, воспроизводстве и использовании животного мира" (далее - Закон) и определяют порядок выдачи путевки субъектами охотничьего и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охотничьего хозяйства - физическое или юридическое лицо, ведущее охотничье хозяйство на закрепленных охотничьих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рыбного хозяйства - физическое и юридическое лицо, основным направлением деятельности которого является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путевка - документ, выдаваемый физическому лицу для посещения закрепленных охотничьих угодий или рыбохозяйственных водоемов и (или) участков с целью добывания объектов животного мира.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путевок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Путевка выдается субъектом охотничьего или рыбного хозяйства физическим лицам по их обращению (устное или письменное), для посещения закрепленных охотничьих угодий или рыбохозяйственных водоемов и (или) участков с целью добывания объектов животного мира, в пределах выделенной им квоты на закрепленные за ними охотничьи угодья и рыбохозяйственные водоемы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Путевка субъекта охотничьего хозяйства по сроку действия подразделяется на разовую и сезонную. Срок действия разовой путевки составляет не более трех календарных дней, сезонная действует на весь период сезона охоты в соответствии со сроками,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 на территории Республики Казахстан, утвержденными постановлением Правительства Республики Казахстан от 31 декабря 2004 года № 1458. При выдаче сезонной путевки количество дичи планируемой к добыче, кроме копытных животных и медведя, составляет не менее 5 особей.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Путевка, выдаваемая субъектом охотничьего хозяйства, заполняется в двух экземплярах. Первый экземпляр Путевки с наклеенными разрешениями (марками) выдается физическому лицу, второй экземпляр с наклеенными корешками разрешений (марок) остается у субъекта охотничьего хозяйства и хранится в течении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Путевки, выдаваемой субъектом рыбного хозяйства, определяется субъектом рыбного хозяйства в пределах сроков вылова рыбы, установленных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Путевка субъекта рыбного хозяйства заполняется в двух экземплярах. Первый экземпляр Путевки выдается физическому лицу, второй экземпляр Путевки остается у субъекта рыбного хозяйства и хранится в течение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выдаче путевок для проведения охоты и рыболовства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или полное освоение субъектом охотничьего или рыбного хозяйства квоты на изъятие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охотника (для охоты);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ограничений и запретов на пользование животным миром,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местах и сроках, определяемых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выдаче путевки субъектом охотничьего или рыбного хозяйства оформляется в письменном виде непосредственно по месту выдачи путевки в момент обращения физического лица с указанием и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Субъекты охотничьего и рыбного хозяйства ведут учет выданных путевок путем регистрации в журнале по форме согласно приложению к настоящим Правилам. Журнал пронумеровывается, прошнуровывается и заверяется печатью территориального подразделения уполномоченного органа.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1507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Үлгі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(типовая форма)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(Жолдаманың үлгi нысаны)</w:t>
      </w:r>
      <w:r>
        <w:br/>
      </w:r>
      <w:r>
        <w:rPr>
          <w:rFonts w:ascii="Times New Roman"/>
          <w:b/>
          <w:i w:val="false"/>
          <w:color w:val="000000"/>
        </w:rPr>
        <w:t>
Типовая форма путевки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Жолдаманың алдыңғы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(лицевая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Аңшылық шаруашылығы субъектісіне бекітілген аумақта 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(действительно только на территории, закрепленной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субъектом охотничьего 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(аңшылық шаруашылығы субъектісінің атауы,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ЖОЛДАМА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(ПУТЕВКА)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нөмірі, 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жолғы, маусымдық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(разовая, сезонная)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________________________________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 путевки)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 Т.А.Ә.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охотника)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 куәлігі № _________________ Берілген күні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удостоверения охотника)         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учаскесі нақты белгіленген аңшылық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охотничьего хозяйства, с указанием конкретного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для охоты)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Қорықшыға жіберіледі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(направляется к егерю)           Т.А.Ә.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20__ жылғы «__» ______ ден 20__ жылғы «__»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жолдама берген жауапты адамы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(ответственное лицо, охотничьего хозяйства, выдавшее путевку)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Т.А.Ә., қолы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ішкі күн тәртібінің ережелерімен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таныстым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правилами внутреннего распорядка охотничьего хозяйства ознакомлен)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(аңшының қолы, подпись охотника)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Жолдама берілген күн 20___ жылғы «__»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(Дата выдачи путевки)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Жолдаманың артқы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2428"/>
        <w:gridCol w:w="2428"/>
        <w:gridCol w:w="3226"/>
      </w:tblGrid>
      <w:tr>
        <w:trPr>
          <w:trHeight w:val="30" w:hRule="atLeast"/>
        </w:trPr>
        <w:tc>
          <w:tcPr>
            <w:tcW w:w="5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Марканы желімдеуге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(немесе тұяқты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түрі мен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белгі соғу)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наклеивания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отметка о виде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копытных животных)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аңшының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егеря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охотника)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дичи)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Ескерту (примечание):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 Марка аңшылық шаруашылығы ұйымының мөрімен (мөртабанымен) өшіріледі (марка гасится печатью (штампом) субъекта охотничьего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2. Жануарларды нақты аулау туралы белгі соғуды қорықшы немесе ол жоқ кезде – аңшының өзі жүргізеді (отметка о фактической добыче животных производится егерем или при его отсутствии – самим охотником).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3. Жолдаманы басқа адамға беруге тыйым салынады (передача путевки другому лицу запрещена).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1507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Үлгі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(типовая форма)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Жолдаманың үлгi нысаны</w:t>
      </w:r>
      <w:r>
        <w:br/>
      </w:r>
      <w:r>
        <w:rPr>
          <w:rFonts w:ascii="Times New Roman"/>
          <w:b/>
          <w:i w:val="false"/>
          <w:color w:val="000000"/>
        </w:rPr>
        <w:t>
(Типовая форма путевки)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Жолдаманың алдыңғы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(лицевая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 шаруашылығы субъектісіне бекітілген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айдынында және (немесе) учаскесінде ғана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(действительно только на рыбохозяйственном водоеме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участке, закрепленном за субъектом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субъектісінің атауы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рыбного 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(ПУТЕВКА)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(тіркеу нөмірі, 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жолғы, маусымдық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(разовая, сезонная)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___________________________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 путевки)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Балықшының 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рыболова)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рыбного хозяйства, с указанием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участка для рыболовства)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және басқа да су жануарларының түрі, кг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рыб и других водных животных разрешенных к изъятию, 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20__ жылғы «__» _________ ден 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балық шаруашылығы субъектісінің жауапты адамы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(ответственное лицо субъекта рыбного хозяйства, выдавшее путевку)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Т.А.Ә. қолы (Ф.И.О., подпись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күн тәртібінің ережелерімен таныстым жолдаманы алдым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(путевку получил с правилами внутреннего распорядка ознакомлен)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Т.А.Ә. қолы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Жолдама берілген күн 20__ жылғы «__»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(Дата выдачи путевки)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Жолдаманың артқы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2608"/>
        <w:gridCol w:w="1580"/>
        <w:gridCol w:w="44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ауланғаны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(фактически выловлено)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рәсімдеген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егеря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оформлена путевка)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Аулаған балықтың,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(выловленные виды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Ескерту (Примечание):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 Жануарларды нақты аулау туралы белгі соғуды қорықшы немесе ол жоқ кезде – тұлғаның өзі жүргізеді (отметка о фактической добыче животных производится егерем или при его отсутствии – самим физическим лицом).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2. Жолдаманы басқа адамға беруге тыйым салынады (передача путевки другому лицу запрещена).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путевок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путевок, выданных субъектами охотничьего и</w:t>
      </w:r>
      <w:r>
        <w:br/>
      </w:r>
      <w:r>
        <w:rPr>
          <w:rFonts w:ascii="Times New Roman"/>
          <w:b/>
          <w:i w:val="false"/>
          <w:color w:val="000000"/>
        </w:rPr>
        <w:t>
рыбного хозяйства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субъекта охотничьего или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79"/>
        <w:gridCol w:w="2316"/>
        <w:gridCol w:w="1363"/>
        <w:gridCol w:w="2453"/>
        <w:gridCol w:w="2180"/>
        <w:gridCol w:w="190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субъекта охотничьего или рыбного хозяйства)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